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spacing w:line="360" w:lineRule="auto" w:before="220"/>
        <w:ind w:left="3237" w:right="1472" w:hanging="970"/>
        <w:jc w:val="left"/>
        <w:rPr>
          <w:b/>
          <w:sz w:val="36"/>
        </w:rPr>
      </w:pPr>
      <w:r>
        <w:rPr/>
        <w:drawing>
          <wp:anchor distT="0" distB="0" distL="0" distR="0" allowOverlap="1" layoutInCell="1" locked="0" behindDoc="0" simplePos="0" relativeHeight="1048">
            <wp:simplePos x="0" y="0"/>
            <wp:positionH relativeFrom="page">
              <wp:posOffset>1443227</wp:posOffset>
            </wp:positionH>
            <wp:positionV relativeFrom="paragraph">
              <wp:posOffset>123746</wp:posOffset>
            </wp:positionV>
            <wp:extent cx="879347" cy="778763"/>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879347" cy="778763"/>
                    </a:xfrm>
                    <a:prstGeom prst="rect">
                      <a:avLst/>
                    </a:prstGeom>
                  </pic:spPr>
                </pic:pic>
              </a:graphicData>
            </a:graphic>
          </wp:anchor>
        </w:drawing>
      </w:r>
      <w:r>
        <w:rPr/>
        <w:drawing>
          <wp:anchor distT="0" distB="0" distL="0" distR="0" allowOverlap="1" layoutInCell="1" locked="0" behindDoc="0" simplePos="0" relativeHeight="1072">
            <wp:simplePos x="0" y="0"/>
            <wp:positionH relativeFrom="page">
              <wp:posOffset>6234684</wp:posOffset>
            </wp:positionH>
            <wp:positionV relativeFrom="paragraph">
              <wp:posOffset>143558</wp:posOffset>
            </wp:positionV>
            <wp:extent cx="676656" cy="742188"/>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676656" cy="742188"/>
                    </a:xfrm>
                    <a:prstGeom prst="rect">
                      <a:avLst/>
                    </a:prstGeom>
                  </pic:spPr>
                </pic:pic>
              </a:graphicData>
            </a:graphic>
          </wp:anchor>
        </w:drawing>
      </w:r>
      <w:r>
        <w:rPr>
          <w:b/>
          <w:sz w:val="36"/>
        </w:rPr>
        <w:t>UNIVERSIDAD AUTÓNOMA DEL ESTADO DE MÉXICO</w:t>
      </w:r>
    </w:p>
    <w:p>
      <w:pPr>
        <w:pStyle w:val="Heading2"/>
        <w:spacing w:before="8"/>
        <w:ind w:left="2146"/>
        <w:jc w:val="left"/>
      </w:pPr>
      <w:r>
        <w:rPr/>
        <w:t>FACULTAD DE PLANEACIÓN URBANA Y REGIONAL</w:t>
      </w:r>
    </w:p>
    <w:p>
      <w:pPr>
        <w:pStyle w:val="BodyText"/>
        <w:spacing w:before="168"/>
        <w:ind w:left="796" w:right="1275"/>
        <w:jc w:val="center"/>
      </w:pPr>
      <w:r>
        <w:rPr/>
        <w:t>Maestría en Estudios de la Ciudad</w:t>
      </w:r>
    </w:p>
    <w:p>
      <w:pPr>
        <w:pStyle w:val="BodyText"/>
        <w:spacing w:before="9"/>
        <w:rPr>
          <w:sz w:val="17"/>
        </w:rPr>
      </w:pPr>
      <w:r>
        <w:rPr/>
        <w:drawing>
          <wp:anchor distT="0" distB="0" distL="0" distR="0" allowOverlap="1" layoutInCell="1" locked="0" behindDoc="0" simplePos="0" relativeHeight="0">
            <wp:simplePos x="0" y="0"/>
            <wp:positionH relativeFrom="page">
              <wp:posOffset>3540252</wp:posOffset>
            </wp:positionH>
            <wp:positionV relativeFrom="paragraph">
              <wp:posOffset>154902</wp:posOffset>
            </wp:positionV>
            <wp:extent cx="689083" cy="560070"/>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689083" cy="560070"/>
                    </a:xfrm>
                    <a:prstGeom prst="rect">
                      <a:avLst/>
                    </a:prstGeom>
                  </pic:spPr>
                </pic:pic>
              </a:graphicData>
            </a:graphic>
          </wp:anchor>
        </w:drawing>
      </w:r>
    </w:p>
    <w:p>
      <w:pPr>
        <w:pStyle w:val="Heading2"/>
        <w:spacing w:line="360" w:lineRule="auto" w:before="213"/>
        <w:ind w:left="800" w:right="1275"/>
        <w:jc w:val="center"/>
      </w:pPr>
      <w:r>
        <w:rPr/>
        <w:t>DESARROLLO ECONÓMICO LOCAL EN SAN LUIS MEXTEPEC: POLÍTICAS PÚBLICAS DEL SECTOR TERCIARIO, CASO DE LA COMERCIALIZACION DE PESCADO Y MARISCOS</w:t>
      </w:r>
    </w:p>
    <w:p>
      <w:pPr>
        <w:pStyle w:val="BodyText"/>
        <w:rPr>
          <w:b/>
        </w:rPr>
      </w:pPr>
    </w:p>
    <w:p>
      <w:pPr>
        <w:pStyle w:val="BodyText"/>
        <w:rPr>
          <w:b/>
        </w:rPr>
      </w:pPr>
    </w:p>
    <w:p>
      <w:pPr>
        <w:pStyle w:val="BodyText"/>
        <w:spacing w:before="8"/>
        <w:rPr>
          <w:b/>
          <w:sz w:val="22"/>
        </w:rPr>
      </w:pPr>
    </w:p>
    <w:p>
      <w:pPr>
        <w:spacing w:before="0"/>
        <w:ind w:left="800" w:right="1275" w:firstLine="0"/>
        <w:jc w:val="center"/>
        <w:rPr>
          <w:b/>
          <w:sz w:val="22"/>
        </w:rPr>
      </w:pPr>
      <w:r>
        <w:rPr>
          <w:b/>
          <w:sz w:val="22"/>
        </w:rPr>
        <w:t>TESIS</w:t>
      </w:r>
    </w:p>
    <w:p>
      <w:pPr>
        <w:pStyle w:val="BodyText"/>
        <w:spacing w:before="8"/>
        <w:rPr>
          <w:b/>
          <w:sz w:val="28"/>
        </w:rPr>
      </w:pPr>
    </w:p>
    <w:p>
      <w:pPr>
        <w:spacing w:line="429" w:lineRule="auto" w:before="0"/>
        <w:ind w:left="2749" w:right="3225" w:firstLine="1"/>
        <w:jc w:val="center"/>
        <w:rPr>
          <w:sz w:val="22"/>
        </w:rPr>
      </w:pPr>
      <w:r>
        <w:rPr>
          <w:sz w:val="22"/>
        </w:rPr>
        <w:t>Que para obtener el grado de: Maestro en Estudios de la Ciudad</w:t>
      </w:r>
    </w:p>
    <w:p>
      <w:pPr>
        <w:pStyle w:val="BodyText"/>
        <w:rPr>
          <w:sz w:val="22"/>
        </w:rPr>
      </w:pPr>
    </w:p>
    <w:p>
      <w:pPr>
        <w:pStyle w:val="BodyText"/>
        <w:spacing w:before="6"/>
        <w:rPr>
          <w:sz w:val="17"/>
        </w:rPr>
      </w:pPr>
    </w:p>
    <w:p>
      <w:pPr>
        <w:spacing w:line="465" w:lineRule="auto" w:before="0"/>
        <w:ind w:left="3313" w:right="3709" w:firstLine="624"/>
        <w:jc w:val="left"/>
        <w:rPr>
          <w:b/>
          <w:sz w:val="22"/>
        </w:rPr>
      </w:pPr>
      <w:r>
        <w:rPr>
          <w:b/>
          <w:sz w:val="22"/>
        </w:rPr>
        <w:t>Presenta Rogelio Zarza Robles</w:t>
      </w:r>
    </w:p>
    <w:p>
      <w:pPr>
        <w:pStyle w:val="BodyText"/>
        <w:spacing w:before="8"/>
        <w:rPr>
          <w:b/>
          <w:sz w:val="25"/>
        </w:rPr>
      </w:pPr>
    </w:p>
    <w:p>
      <w:pPr>
        <w:spacing w:before="0"/>
        <w:ind w:left="800" w:right="1273" w:firstLine="0"/>
        <w:jc w:val="center"/>
        <w:rPr>
          <w:b/>
          <w:sz w:val="22"/>
        </w:rPr>
      </w:pPr>
      <w:r>
        <w:rPr>
          <w:b/>
          <w:sz w:val="22"/>
        </w:rPr>
        <w:t>Tutor Académico</w:t>
      </w:r>
    </w:p>
    <w:p>
      <w:pPr>
        <w:pStyle w:val="BodyText"/>
        <w:spacing w:before="9"/>
        <w:rPr>
          <w:b/>
          <w:sz w:val="20"/>
        </w:rPr>
      </w:pPr>
    </w:p>
    <w:p>
      <w:pPr>
        <w:spacing w:before="0"/>
        <w:ind w:left="800" w:right="1273" w:firstLine="0"/>
        <w:jc w:val="center"/>
        <w:rPr>
          <w:b/>
          <w:sz w:val="22"/>
        </w:rPr>
      </w:pPr>
      <w:r>
        <w:rPr>
          <w:b/>
          <w:sz w:val="22"/>
        </w:rPr>
        <w:t>Dr. en C.S Pedro Leobardo Jiménez Sánchez</w:t>
      </w:r>
    </w:p>
    <w:p>
      <w:pPr>
        <w:pStyle w:val="BodyText"/>
        <w:rPr>
          <w:b/>
          <w:sz w:val="22"/>
        </w:rPr>
      </w:pPr>
    </w:p>
    <w:p>
      <w:pPr>
        <w:pStyle w:val="BodyText"/>
        <w:rPr>
          <w:b/>
          <w:sz w:val="22"/>
        </w:rPr>
      </w:pPr>
    </w:p>
    <w:p>
      <w:pPr>
        <w:pStyle w:val="BodyText"/>
        <w:spacing w:before="4"/>
        <w:rPr>
          <w:b/>
          <w:sz w:val="19"/>
        </w:rPr>
      </w:pPr>
    </w:p>
    <w:p>
      <w:pPr>
        <w:spacing w:before="0"/>
        <w:ind w:left="800" w:right="1275" w:firstLine="0"/>
        <w:jc w:val="center"/>
        <w:rPr>
          <w:b/>
          <w:sz w:val="22"/>
        </w:rPr>
      </w:pPr>
      <w:r>
        <w:rPr>
          <w:b/>
          <w:sz w:val="22"/>
        </w:rPr>
        <w:t>Tutores Adjuntos</w:t>
      </w:r>
    </w:p>
    <w:p>
      <w:pPr>
        <w:pStyle w:val="BodyText"/>
        <w:spacing w:before="9"/>
        <w:rPr>
          <w:b/>
          <w:sz w:val="20"/>
        </w:rPr>
      </w:pPr>
    </w:p>
    <w:p>
      <w:pPr>
        <w:spacing w:line="465" w:lineRule="auto" w:before="0"/>
        <w:ind w:left="2382" w:right="2859" w:firstLine="0"/>
        <w:jc w:val="center"/>
        <w:rPr>
          <w:b/>
          <w:sz w:val="22"/>
        </w:rPr>
      </w:pPr>
      <w:r>
        <w:rPr>
          <w:b/>
          <w:sz w:val="22"/>
        </w:rPr>
        <w:t>Dr. en C.E. Rosa María Sánchez Nájera Dr. en C. Salvador Adame Martínez</w:t>
      </w:r>
    </w:p>
    <w:p>
      <w:pPr>
        <w:spacing w:before="8"/>
        <w:ind w:left="0" w:right="992" w:firstLine="0"/>
        <w:jc w:val="right"/>
        <w:rPr>
          <w:b/>
          <w:sz w:val="22"/>
        </w:rPr>
      </w:pPr>
      <w:r>
        <w:rPr>
          <w:b/>
          <w:sz w:val="22"/>
        </w:rPr>
        <w:t>Junio de 2015</w:t>
      </w:r>
    </w:p>
    <w:p>
      <w:pPr>
        <w:spacing w:after="0"/>
        <w:jc w:val="right"/>
        <w:rPr>
          <w:sz w:val="22"/>
        </w:rPr>
        <w:sectPr>
          <w:type w:val="continuous"/>
          <w:pgSz w:w="12240" w:h="15840"/>
          <w:pgMar w:top="1500" w:bottom="280" w:left="1720" w:right="1240"/>
        </w:sectPr>
      </w:pPr>
    </w:p>
    <w:p>
      <w:pPr>
        <w:pStyle w:val="Heading2"/>
        <w:ind w:left="136" w:right="175"/>
        <w:jc w:val="center"/>
      </w:pPr>
      <w:r>
        <w:rPr/>
        <w:t>AGRADECIMIENTOS…</w:t>
      </w:r>
    </w:p>
    <w:p>
      <w:pPr>
        <w:pStyle w:val="BodyText"/>
        <w:rPr>
          <w:b/>
        </w:rPr>
      </w:pPr>
    </w:p>
    <w:p>
      <w:pPr>
        <w:pStyle w:val="BodyText"/>
        <w:rPr>
          <w:b/>
        </w:rPr>
      </w:pPr>
    </w:p>
    <w:p>
      <w:pPr>
        <w:spacing w:before="209"/>
        <w:ind w:left="136" w:right="174" w:firstLine="0"/>
        <w:jc w:val="center"/>
        <w:rPr>
          <w:b/>
          <w:sz w:val="24"/>
        </w:rPr>
      </w:pPr>
      <w:r>
        <w:rPr>
          <w:b/>
          <w:sz w:val="24"/>
        </w:rPr>
        <w:t>Al CONACYT</w:t>
      </w:r>
    </w:p>
    <w:p>
      <w:pPr>
        <w:pStyle w:val="BodyText"/>
        <w:spacing w:before="7"/>
        <w:rPr>
          <w:b/>
          <w:sz w:val="20"/>
        </w:rPr>
      </w:pPr>
    </w:p>
    <w:p>
      <w:pPr>
        <w:spacing w:line="276" w:lineRule="auto" w:before="0"/>
        <w:ind w:left="136" w:right="178" w:firstLine="0"/>
        <w:jc w:val="center"/>
        <w:rPr>
          <w:i/>
          <w:sz w:val="24"/>
        </w:rPr>
      </w:pPr>
      <w:r>
        <w:rPr>
          <w:i/>
          <w:sz w:val="24"/>
        </w:rPr>
        <w:t>Agradezco al Consejo Nacional de Ciencia y Tecnología (CONACYT), por el </w:t>
      </w:r>
      <w:r>
        <w:rPr>
          <w:i/>
          <w:sz w:val="24"/>
        </w:rPr>
        <w:t>apoyo económico brindado durante la realización de este proyecto.</w:t>
      </w:r>
    </w:p>
    <w:p>
      <w:pPr>
        <w:pStyle w:val="BodyText"/>
        <w:rPr>
          <w:i/>
        </w:rPr>
      </w:pPr>
    </w:p>
    <w:p>
      <w:pPr>
        <w:pStyle w:val="BodyText"/>
        <w:rPr>
          <w:i/>
        </w:rPr>
      </w:pPr>
    </w:p>
    <w:p>
      <w:pPr>
        <w:pStyle w:val="Heading2"/>
        <w:spacing w:before="171"/>
        <w:ind w:left="136" w:right="176"/>
        <w:jc w:val="center"/>
      </w:pPr>
      <w:r>
        <w:rPr/>
        <w:t>A MIS PAPAS</w:t>
      </w:r>
    </w:p>
    <w:p>
      <w:pPr>
        <w:pStyle w:val="BodyText"/>
        <w:spacing w:before="8"/>
        <w:rPr>
          <w:b/>
          <w:sz w:val="20"/>
        </w:rPr>
      </w:pPr>
    </w:p>
    <w:p>
      <w:pPr>
        <w:spacing w:line="276" w:lineRule="auto" w:before="0"/>
        <w:ind w:left="136" w:right="181" w:firstLine="0"/>
        <w:jc w:val="center"/>
        <w:rPr>
          <w:i/>
          <w:sz w:val="24"/>
        </w:rPr>
      </w:pPr>
      <w:r>
        <w:rPr>
          <w:i/>
          <w:sz w:val="24"/>
        </w:rPr>
        <w:t>Mis padres el mayor regalo que un hijo puede tener, estoy agradecido por el </w:t>
      </w:r>
      <w:r>
        <w:rPr>
          <w:i/>
          <w:sz w:val="24"/>
        </w:rPr>
        <w:t>inmenso apoyo y sacrificio que hicieron a lo largo de mis estudios, hoy agradezco día con día la dicha de contar con una maravillosa familia que me ha apoyado en cada etapa de mi vida…</w:t>
      </w:r>
    </w:p>
    <w:p>
      <w:pPr>
        <w:pStyle w:val="BodyText"/>
        <w:rPr>
          <w:i/>
        </w:rPr>
      </w:pPr>
    </w:p>
    <w:p>
      <w:pPr>
        <w:pStyle w:val="BodyText"/>
        <w:rPr>
          <w:i/>
        </w:rPr>
      </w:pPr>
    </w:p>
    <w:p>
      <w:pPr>
        <w:pStyle w:val="Heading2"/>
        <w:spacing w:before="168"/>
        <w:ind w:left="136" w:right="172"/>
        <w:jc w:val="center"/>
      </w:pPr>
      <w:r>
        <w:rPr/>
        <w:t>A MI ESPOSA JEENY</w:t>
      </w:r>
    </w:p>
    <w:p>
      <w:pPr>
        <w:pStyle w:val="BodyText"/>
        <w:spacing w:before="10"/>
        <w:rPr>
          <w:b/>
          <w:sz w:val="20"/>
        </w:rPr>
      </w:pPr>
    </w:p>
    <w:p>
      <w:pPr>
        <w:spacing w:line="276" w:lineRule="auto" w:before="0"/>
        <w:ind w:left="135" w:right="181" w:firstLine="0"/>
        <w:jc w:val="center"/>
        <w:rPr>
          <w:i/>
          <w:sz w:val="24"/>
        </w:rPr>
      </w:pPr>
      <w:r>
        <w:rPr>
          <w:i/>
          <w:sz w:val="24"/>
        </w:rPr>
        <w:t>Gracias por todos esos consejos y apoyos durante mi carrera, ya que fueron los </w:t>
      </w:r>
      <w:r>
        <w:rPr>
          <w:i/>
          <w:sz w:val="24"/>
        </w:rPr>
        <w:t>pilares que me impulsaron a seguir adelante y dar lo mejor de mí..</w:t>
      </w:r>
    </w:p>
    <w:p>
      <w:pPr>
        <w:spacing w:line="278" w:lineRule="auto" w:before="200"/>
        <w:ind w:left="0" w:right="40" w:firstLine="0"/>
        <w:jc w:val="center"/>
        <w:rPr>
          <w:i/>
          <w:sz w:val="24"/>
        </w:rPr>
      </w:pPr>
      <w:r>
        <w:rPr>
          <w:i/>
          <w:sz w:val="24"/>
        </w:rPr>
        <w:t>Gracias a mis hermanos, por sus sabios consejos y motivaciones a seguir con mis </w:t>
      </w:r>
      <w:r>
        <w:rPr>
          <w:i/>
          <w:sz w:val="24"/>
        </w:rPr>
        <w:t>sueños…</w:t>
      </w:r>
    </w:p>
    <w:p>
      <w:pPr>
        <w:pStyle w:val="BodyText"/>
        <w:rPr>
          <w:i/>
        </w:rPr>
      </w:pPr>
    </w:p>
    <w:p>
      <w:pPr>
        <w:pStyle w:val="BodyText"/>
        <w:rPr>
          <w:i/>
        </w:rPr>
      </w:pPr>
    </w:p>
    <w:p>
      <w:pPr>
        <w:pStyle w:val="Heading2"/>
        <w:spacing w:before="166"/>
        <w:ind w:left="136" w:right="175"/>
        <w:jc w:val="center"/>
      </w:pPr>
      <w:r>
        <w:rPr/>
        <w:t>A MIS DIRECTORES DE TESIS</w:t>
      </w:r>
    </w:p>
    <w:p>
      <w:pPr>
        <w:pStyle w:val="BodyText"/>
        <w:spacing w:before="7"/>
        <w:rPr>
          <w:b/>
          <w:sz w:val="20"/>
        </w:rPr>
      </w:pPr>
    </w:p>
    <w:p>
      <w:pPr>
        <w:spacing w:line="278" w:lineRule="auto" w:before="0"/>
        <w:ind w:left="136" w:right="173" w:firstLine="0"/>
        <w:jc w:val="center"/>
        <w:rPr>
          <w:i/>
          <w:sz w:val="24"/>
        </w:rPr>
      </w:pPr>
      <w:r>
        <w:rPr>
          <w:i/>
          <w:sz w:val="24"/>
        </w:rPr>
        <w:t>Gracias por el tiempo dedicado y aportaciones para la realización de este trabajo </w:t>
      </w:r>
      <w:r>
        <w:rPr>
          <w:i/>
          <w:sz w:val="24"/>
        </w:rPr>
        <w:t>de investigación.</w:t>
      </w: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spacing w:before="4"/>
        <w:rPr>
          <w:i/>
          <w:sz w:val="32"/>
        </w:rPr>
      </w:pPr>
    </w:p>
    <w:p>
      <w:pPr>
        <w:spacing w:line="360" w:lineRule="auto" w:before="0"/>
        <w:ind w:left="2437" w:right="117" w:firstLine="1123"/>
        <w:jc w:val="right"/>
        <w:rPr>
          <w:i/>
          <w:sz w:val="22"/>
        </w:rPr>
      </w:pPr>
      <w:r>
        <w:rPr>
          <w:i/>
          <w:sz w:val="22"/>
        </w:rPr>
        <w:t>Cada etapa que pasamos, está llena de cosas nuevas,</w:t>
      </w:r>
      <w:r>
        <w:rPr>
          <w:i/>
          <w:w w:val="100"/>
          <w:sz w:val="22"/>
        </w:rPr>
        <w:t> </w:t>
      </w:r>
      <w:r>
        <w:rPr>
          <w:i/>
          <w:sz w:val="22"/>
        </w:rPr>
        <w:t>sorpresas, emociones, pero sobre todo de nuevos conocimientos..</w:t>
      </w:r>
    </w:p>
    <w:p>
      <w:pPr>
        <w:spacing w:before="3"/>
        <w:ind w:left="0" w:right="116" w:firstLine="0"/>
        <w:jc w:val="right"/>
        <w:rPr>
          <w:i/>
          <w:sz w:val="22"/>
        </w:rPr>
      </w:pPr>
      <w:r>
        <w:rPr>
          <w:i/>
          <w:sz w:val="22"/>
        </w:rPr>
        <w:t>(Anónimo).</w:t>
      </w:r>
    </w:p>
    <w:p>
      <w:pPr>
        <w:spacing w:after="0"/>
        <w:jc w:val="right"/>
        <w:rPr>
          <w:sz w:val="22"/>
        </w:rPr>
        <w:sectPr>
          <w:pgSz w:w="12240" w:h="15840"/>
          <w:pgMar w:top="1360" w:bottom="280" w:left="1620" w:right="1580"/>
        </w:sectPr>
      </w:pPr>
    </w:p>
    <w:p>
      <w:pPr>
        <w:pStyle w:val="Heading2"/>
        <w:ind w:left="0" w:right="18"/>
        <w:jc w:val="center"/>
      </w:pPr>
      <w:r>
        <w:rPr/>
        <w:t>ÍNDICE</w:t>
      </w:r>
    </w:p>
    <w:p>
      <w:pPr>
        <w:tabs>
          <w:tab w:pos="8932" w:val="right" w:leader="dot"/>
        </w:tabs>
        <w:spacing w:before="258"/>
        <w:ind w:left="102" w:right="0" w:firstLine="0"/>
        <w:jc w:val="left"/>
        <w:rPr>
          <w:rFonts w:ascii="Calibri" w:hAnsi="Calibri"/>
          <w:sz w:val="22"/>
        </w:rPr>
      </w:pPr>
      <w:hyperlink w:history="true" w:anchor="_bookmark0">
        <w:r>
          <w:rPr>
            <w:b/>
            <w:sz w:val="22"/>
          </w:rPr>
          <w:t>INTRODUCCIÓN</w:t>
        </w:r>
        <w:r>
          <w:rPr>
            <w:rFonts w:ascii="Calibri" w:hAnsi="Calibri"/>
            <w:sz w:val="22"/>
          </w:rPr>
          <w:tab/>
          <w:t>6</w:t>
        </w:r>
      </w:hyperlink>
    </w:p>
    <w:p>
      <w:pPr>
        <w:tabs>
          <w:tab w:pos="8933" w:val="right" w:leader="dot"/>
        </w:tabs>
        <w:spacing w:line="362" w:lineRule="auto" w:before="253"/>
        <w:ind w:left="102" w:right="117" w:firstLine="0"/>
        <w:jc w:val="left"/>
        <w:rPr>
          <w:rFonts w:ascii="Calibri" w:hAnsi="Calibri"/>
          <w:sz w:val="22"/>
        </w:rPr>
      </w:pPr>
      <w:hyperlink w:history="true" w:anchor="_bookmark1">
        <w:r>
          <w:rPr>
            <w:b/>
            <w:sz w:val="22"/>
          </w:rPr>
          <w:t>CAPÍTULO I. FUNDAMENTO TEÓRICO-CONCEPTUAL Y METODOLÓGICO DEL</w:t>
        </w:r>
      </w:hyperlink>
      <w:r>
        <w:rPr>
          <w:b/>
          <w:sz w:val="22"/>
        </w:rPr>
        <w:t> </w:t>
      </w:r>
      <w:hyperlink w:history="true" w:anchor="_bookmark1">
        <w:r>
          <w:rPr>
            <w:b/>
            <w:sz w:val="22"/>
          </w:rPr>
          <w:t>DESARROLLO ECONÓMICO LOCAL Y LA</w:t>
        </w:r>
        <w:r>
          <w:rPr>
            <w:b/>
            <w:spacing w:val="-6"/>
            <w:sz w:val="22"/>
          </w:rPr>
          <w:t> </w:t>
        </w:r>
        <w:r>
          <w:rPr>
            <w:b/>
            <w:sz w:val="22"/>
          </w:rPr>
          <w:t>POLÍTICA</w:t>
        </w:r>
        <w:r>
          <w:rPr>
            <w:b/>
            <w:spacing w:val="-6"/>
            <w:sz w:val="22"/>
          </w:rPr>
          <w:t> </w:t>
        </w:r>
        <w:r>
          <w:rPr>
            <w:b/>
            <w:sz w:val="22"/>
          </w:rPr>
          <w:t>PÚBLICA</w:t>
        </w:r>
        <w:r>
          <w:rPr>
            <w:rFonts w:ascii="Calibri" w:hAnsi="Calibri"/>
            <w:sz w:val="22"/>
          </w:rPr>
          <w:tab/>
          <w:t>16</w:t>
        </w:r>
      </w:hyperlink>
    </w:p>
    <w:p>
      <w:pPr>
        <w:pStyle w:val="ListParagraph"/>
        <w:numPr>
          <w:ilvl w:val="1"/>
          <w:numId w:val="1"/>
        </w:numPr>
        <w:tabs>
          <w:tab w:pos="681" w:val="left" w:leader="none"/>
          <w:tab w:pos="8933" w:val="right" w:leader="dot"/>
        </w:tabs>
        <w:spacing w:line="240" w:lineRule="auto" w:before="117" w:after="0"/>
        <w:ind w:left="322" w:right="0" w:firstLine="0"/>
        <w:jc w:val="left"/>
        <w:rPr>
          <w:rFonts w:ascii="Calibri" w:hAnsi="Calibri"/>
          <w:sz w:val="22"/>
        </w:rPr>
      </w:pPr>
      <w:hyperlink w:history="true" w:anchor="_bookmark2">
        <w:r>
          <w:rPr>
            <w:b/>
            <w:sz w:val="22"/>
          </w:rPr>
          <w:t>El desarrollo</w:t>
        </w:r>
        <w:r>
          <w:rPr>
            <w:b/>
            <w:spacing w:val="-2"/>
            <w:sz w:val="22"/>
          </w:rPr>
          <w:t> </w:t>
        </w:r>
        <w:r>
          <w:rPr>
            <w:b/>
            <w:sz w:val="22"/>
          </w:rPr>
          <w:t>económico</w:t>
        </w:r>
        <w:r>
          <w:rPr>
            <w:b/>
            <w:spacing w:val="-4"/>
            <w:sz w:val="22"/>
          </w:rPr>
          <w:t> </w:t>
        </w:r>
        <w:r>
          <w:rPr>
            <w:b/>
            <w:sz w:val="22"/>
          </w:rPr>
          <w:t>local</w:t>
        </w:r>
        <w:r>
          <w:rPr>
            <w:rFonts w:ascii="Calibri" w:hAnsi="Calibri"/>
            <w:sz w:val="22"/>
          </w:rPr>
          <w:tab/>
          <w:t>18</w:t>
        </w:r>
      </w:hyperlink>
    </w:p>
    <w:p>
      <w:pPr>
        <w:pStyle w:val="ListParagraph"/>
        <w:numPr>
          <w:ilvl w:val="2"/>
          <w:numId w:val="1"/>
        </w:numPr>
        <w:tabs>
          <w:tab w:pos="1093" w:val="left" w:leader="none"/>
          <w:tab w:pos="8933" w:val="right" w:leader="dot"/>
        </w:tabs>
        <w:spacing w:line="240" w:lineRule="auto" w:before="254" w:after="0"/>
        <w:ind w:left="1092" w:right="0" w:hanging="551"/>
        <w:jc w:val="left"/>
        <w:rPr>
          <w:rFonts w:ascii="Calibri"/>
          <w:sz w:val="22"/>
        </w:rPr>
      </w:pPr>
      <w:hyperlink w:history="true" w:anchor="_bookmark3">
        <w:r>
          <w:rPr>
            <w:b/>
            <w:sz w:val="22"/>
          </w:rPr>
          <w:t>Del desarrollo al</w:t>
        </w:r>
        <w:r>
          <w:rPr>
            <w:b/>
            <w:spacing w:val="-5"/>
            <w:sz w:val="22"/>
          </w:rPr>
          <w:t> </w:t>
        </w:r>
        <w:r>
          <w:rPr>
            <w:b/>
            <w:sz w:val="22"/>
          </w:rPr>
          <w:t>desarrollo</w:t>
        </w:r>
        <w:r>
          <w:rPr>
            <w:b/>
            <w:spacing w:val="-2"/>
            <w:sz w:val="22"/>
          </w:rPr>
          <w:t> </w:t>
        </w:r>
        <w:r>
          <w:rPr>
            <w:b/>
            <w:sz w:val="22"/>
          </w:rPr>
          <w:t>local</w:t>
        </w:r>
        <w:r>
          <w:rPr>
            <w:rFonts w:ascii="Calibri"/>
            <w:sz w:val="22"/>
          </w:rPr>
          <w:tab/>
          <w:t>18</w:t>
        </w:r>
      </w:hyperlink>
    </w:p>
    <w:p>
      <w:pPr>
        <w:pStyle w:val="ListParagraph"/>
        <w:numPr>
          <w:ilvl w:val="2"/>
          <w:numId w:val="1"/>
        </w:numPr>
        <w:tabs>
          <w:tab w:pos="1093" w:val="left" w:leader="none"/>
          <w:tab w:pos="8933" w:val="right" w:leader="dot"/>
        </w:tabs>
        <w:spacing w:line="240" w:lineRule="auto" w:before="139" w:after="0"/>
        <w:ind w:left="1092" w:right="0" w:hanging="551"/>
        <w:jc w:val="left"/>
        <w:rPr>
          <w:rFonts w:ascii="Calibri" w:hAnsi="Calibri"/>
          <w:sz w:val="22"/>
        </w:rPr>
      </w:pPr>
      <w:hyperlink w:history="true" w:anchor="_bookmark4">
        <w:r>
          <w:rPr>
            <w:b/>
            <w:sz w:val="22"/>
          </w:rPr>
          <w:t>Conceptos del desarrollo</w:t>
        </w:r>
        <w:r>
          <w:rPr>
            <w:b/>
            <w:spacing w:val="-2"/>
            <w:sz w:val="22"/>
          </w:rPr>
          <w:t> </w:t>
        </w:r>
        <w:r>
          <w:rPr>
            <w:b/>
            <w:sz w:val="22"/>
          </w:rPr>
          <w:t>económico</w:t>
        </w:r>
        <w:r>
          <w:rPr>
            <w:b/>
            <w:spacing w:val="-4"/>
            <w:sz w:val="22"/>
          </w:rPr>
          <w:t> </w:t>
        </w:r>
        <w:r>
          <w:rPr>
            <w:b/>
            <w:sz w:val="22"/>
          </w:rPr>
          <w:t>local</w:t>
        </w:r>
        <w:r>
          <w:rPr>
            <w:rFonts w:ascii="Calibri" w:hAnsi="Calibri"/>
            <w:sz w:val="22"/>
          </w:rPr>
          <w:tab/>
          <w:t>26</w:t>
        </w:r>
      </w:hyperlink>
    </w:p>
    <w:p>
      <w:pPr>
        <w:pStyle w:val="ListParagraph"/>
        <w:numPr>
          <w:ilvl w:val="2"/>
          <w:numId w:val="1"/>
        </w:numPr>
        <w:tabs>
          <w:tab w:pos="1084" w:val="left" w:leader="none"/>
          <w:tab w:pos="8933" w:val="right" w:leader="dot"/>
        </w:tabs>
        <w:spacing w:line="240" w:lineRule="auto" w:before="139" w:after="0"/>
        <w:ind w:left="1083" w:right="0" w:hanging="542"/>
        <w:jc w:val="left"/>
        <w:rPr>
          <w:rFonts w:ascii="Calibri" w:hAnsi="Calibri"/>
          <w:sz w:val="22"/>
        </w:rPr>
      </w:pPr>
      <w:hyperlink w:history="true" w:anchor="_bookmark5">
        <w:r>
          <w:rPr>
            <w:b/>
            <w:sz w:val="22"/>
          </w:rPr>
          <w:t>Dimensiones del desarrollo</w:t>
        </w:r>
        <w:r>
          <w:rPr>
            <w:b/>
            <w:spacing w:val="-2"/>
            <w:sz w:val="22"/>
          </w:rPr>
          <w:t> </w:t>
        </w:r>
        <w:r>
          <w:rPr>
            <w:b/>
            <w:sz w:val="22"/>
          </w:rPr>
          <w:t>económico</w:t>
        </w:r>
        <w:r>
          <w:rPr>
            <w:b/>
            <w:spacing w:val="-4"/>
            <w:sz w:val="22"/>
          </w:rPr>
          <w:t> </w:t>
        </w:r>
        <w:r>
          <w:rPr>
            <w:b/>
            <w:sz w:val="22"/>
          </w:rPr>
          <w:t>local</w:t>
        </w:r>
        <w:r>
          <w:rPr>
            <w:rFonts w:ascii="Calibri" w:hAnsi="Calibri"/>
            <w:sz w:val="22"/>
          </w:rPr>
          <w:tab/>
          <w:t>31</w:t>
        </w:r>
      </w:hyperlink>
    </w:p>
    <w:p>
      <w:pPr>
        <w:pStyle w:val="ListParagraph"/>
        <w:numPr>
          <w:ilvl w:val="1"/>
          <w:numId w:val="1"/>
        </w:numPr>
        <w:tabs>
          <w:tab w:pos="681" w:val="left" w:leader="none"/>
          <w:tab w:pos="8933" w:val="right" w:leader="dot"/>
        </w:tabs>
        <w:spacing w:line="240" w:lineRule="auto" w:before="142" w:after="0"/>
        <w:ind w:left="680" w:right="0" w:hanging="358"/>
        <w:jc w:val="left"/>
        <w:rPr>
          <w:rFonts w:ascii="Calibri" w:hAnsi="Calibri"/>
          <w:sz w:val="22"/>
        </w:rPr>
      </w:pPr>
      <w:hyperlink w:history="true" w:anchor="_bookmark6">
        <w:r>
          <w:rPr>
            <w:b/>
            <w:sz w:val="22"/>
          </w:rPr>
          <w:t>Políticas Públicas y el Desarrollo</w:t>
        </w:r>
        <w:r>
          <w:rPr>
            <w:b/>
            <w:spacing w:val="-8"/>
            <w:sz w:val="22"/>
          </w:rPr>
          <w:t> </w:t>
        </w:r>
        <w:r>
          <w:rPr>
            <w:b/>
            <w:sz w:val="22"/>
          </w:rPr>
          <w:t>económico</w:t>
        </w:r>
        <w:r>
          <w:rPr>
            <w:b/>
            <w:spacing w:val="-1"/>
            <w:sz w:val="22"/>
          </w:rPr>
          <w:t> </w:t>
        </w:r>
        <w:r>
          <w:rPr>
            <w:b/>
            <w:sz w:val="22"/>
          </w:rPr>
          <w:t>local</w:t>
        </w:r>
        <w:r>
          <w:rPr>
            <w:rFonts w:ascii="Calibri" w:hAnsi="Calibri"/>
            <w:sz w:val="22"/>
          </w:rPr>
          <w:tab/>
          <w:t>33</w:t>
        </w:r>
      </w:hyperlink>
    </w:p>
    <w:p>
      <w:pPr>
        <w:pStyle w:val="ListParagraph"/>
        <w:numPr>
          <w:ilvl w:val="2"/>
          <w:numId w:val="1"/>
        </w:numPr>
        <w:tabs>
          <w:tab w:pos="1084" w:val="left" w:leader="none"/>
          <w:tab w:pos="8933" w:val="right" w:leader="dot"/>
        </w:tabs>
        <w:spacing w:line="240" w:lineRule="auto" w:before="252" w:after="0"/>
        <w:ind w:left="1083" w:right="0" w:hanging="542"/>
        <w:jc w:val="left"/>
        <w:rPr>
          <w:rFonts w:ascii="Calibri" w:hAnsi="Calibri"/>
          <w:sz w:val="22"/>
        </w:rPr>
      </w:pPr>
      <w:hyperlink w:history="true" w:anchor="_bookmark7">
        <w:r>
          <w:rPr>
            <w:b/>
            <w:sz w:val="22"/>
          </w:rPr>
          <w:t>El papel del Estado en las</w:t>
        </w:r>
        <w:r>
          <w:rPr>
            <w:b/>
            <w:spacing w:val="1"/>
            <w:sz w:val="22"/>
          </w:rPr>
          <w:t> </w:t>
        </w:r>
        <w:r>
          <w:rPr>
            <w:b/>
            <w:sz w:val="22"/>
          </w:rPr>
          <w:t>políticas</w:t>
        </w:r>
        <w:r>
          <w:rPr>
            <w:b/>
            <w:spacing w:val="-3"/>
            <w:sz w:val="22"/>
          </w:rPr>
          <w:t> </w:t>
        </w:r>
        <w:r>
          <w:rPr>
            <w:b/>
            <w:sz w:val="22"/>
          </w:rPr>
          <w:t>públicas</w:t>
        </w:r>
        <w:r>
          <w:rPr>
            <w:rFonts w:ascii="Calibri" w:hAnsi="Calibri"/>
            <w:sz w:val="22"/>
          </w:rPr>
          <w:tab/>
          <w:t>33</w:t>
        </w:r>
      </w:hyperlink>
    </w:p>
    <w:p>
      <w:pPr>
        <w:pStyle w:val="ListParagraph"/>
        <w:numPr>
          <w:ilvl w:val="2"/>
          <w:numId w:val="1"/>
        </w:numPr>
        <w:tabs>
          <w:tab w:pos="1084" w:val="left" w:leader="none"/>
          <w:tab w:pos="8933" w:val="right" w:leader="dot"/>
        </w:tabs>
        <w:spacing w:line="240" w:lineRule="auto" w:before="142" w:after="0"/>
        <w:ind w:left="1083" w:right="0" w:hanging="542"/>
        <w:jc w:val="left"/>
        <w:rPr>
          <w:rFonts w:ascii="Calibri" w:hAnsi="Calibri"/>
          <w:sz w:val="22"/>
        </w:rPr>
      </w:pPr>
      <w:hyperlink w:history="true" w:anchor="_bookmark8">
        <w:r>
          <w:rPr>
            <w:b/>
            <w:sz w:val="22"/>
          </w:rPr>
          <w:t>Definición de la</w:t>
        </w:r>
        <w:r>
          <w:rPr>
            <w:b/>
            <w:spacing w:val="-5"/>
            <w:sz w:val="22"/>
          </w:rPr>
          <w:t> </w:t>
        </w:r>
        <w:r>
          <w:rPr>
            <w:b/>
            <w:sz w:val="22"/>
          </w:rPr>
          <w:t>Política</w:t>
        </w:r>
        <w:r>
          <w:rPr>
            <w:b/>
            <w:spacing w:val="-3"/>
            <w:sz w:val="22"/>
          </w:rPr>
          <w:t> </w:t>
        </w:r>
        <w:r>
          <w:rPr>
            <w:b/>
            <w:sz w:val="22"/>
          </w:rPr>
          <w:t>Pública</w:t>
        </w:r>
        <w:r>
          <w:rPr>
            <w:rFonts w:ascii="Calibri" w:hAnsi="Calibri"/>
            <w:sz w:val="22"/>
          </w:rPr>
          <w:tab/>
          <w:t>36</w:t>
        </w:r>
      </w:hyperlink>
    </w:p>
    <w:p>
      <w:pPr>
        <w:pStyle w:val="ListParagraph"/>
        <w:numPr>
          <w:ilvl w:val="1"/>
          <w:numId w:val="1"/>
        </w:numPr>
        <w:tabs>
          <w:tab w:pos="681" w:val="left" w:leader="none"/>
          <w:tab w:pos="8933" w:val="right" w:leader="dot"/>
        </w:tabs>
        <w:spacing w:line="362" w:lineRule="auto" w:before="137" w:after="0"/>
        <w:ind w:left="322" w:right="124" w:firstLine="0"/>
        <w:jc w:val="left"/>
        <w:rPr>
          <w:rFonts w:ascii="Calibri" w:hAnsi="Calibri"/>
          <w:sz w:val="22"/>
        </w:rPr>
      </w:pPr>
      <w:hyperlink w:history="true" w:anchor="_bookmark9">
        <w:r>
          <w:rPr>
            <w:b/>
            <w:sz w:val="22"/>
          </w:rPr>
          <w:t>Metodología para evaluar el impacto de la Política Pública en el desarrollo</w:t>
        </w:r>
      </w:hyperlink>
      <w:r>
        <w:rPr>
          <w:b/>
          <w:sz w:val="22"/>
        </w:rPr>
        <w:t> </w:t>
      </w:r>
      <w:hyperlink w:history="true" w:anchor="_bookmark9">
        <w:r>
          <w:rPr>
            <w:b/>
            <w:sz w:val="22"/>
          </w:rPr>
          <w:t>económico</w:t>
        </w:r>
        <w:r>
          <w:rPr>
            <w:b/>
            <w:spacing w:val="-3"/>
            <w:sz w:val="22"/>
          </w:rPr>
          <w:t> </w:t>
        </w:r>
        <w:r>
          <w:rPr>
            <w:b/>
            <w:sz w:val="22"/>
          </w:rPr>
          <w:t>local</w:t>
        </w:r>
        <w:r>
          <w:rPr>
            <w:rFonts w:ascii="Calibri" w:hAnsi="Calibri"/>
            <w:sz w:val="22"/>
          </w:rPr>
          <w:tab/>
          <w:t>43</w:t>
        </w:r>
      </w:hyperlink>
    </w:p>
    <w:p>
      <w:pPr>
        <w:tabs>
          <w:tab w:pos="8933" w:val="right" w:leader="dot"/>
        </w:tabs>
        <w:spacing w:before="117"/>
        <w:ind w:left="102" w:right="0" w:firstLine="0"/>
        <w:jc w:val="left"/>
        <w:rPr>
          <w:rFonts w:ascii="Calibri" w:hAnsi="Calibri"/>
          <w:sz w:val="22"/>
        </w:rPr>
      </w:pPr>
      <w:hyperlink w:history="true" w:anchor="_bookmark10">
        <w:r>
          <w:rPr>
            <w:b/>
            <w:sz w:val="22"/>
          </w:rPr>
          <w:t>CAPÍTULO II. POLÍTICAS PÚBLICAS DEL SECTOR TERCIARIO</w:t>
        </w:r>
        <w:r>
          <w:rPr>
            <w:b/>
            <w:spacing w:val="-4"/>
            <w:sz w:val="22"/>
          </w:rPr>
          <w:t> </w:t>
        </w:r>
        <w:r>
          <w:rPr>
            <w:b/>
            <w:sz w:val="22"/>
          </w:rPr>
          <w:t>EN</w:t>
        </w:r>
        <w:r>
          <w:rPr>
            <w:b/>
            <w:spacing w:val="-2"/>
            <w:sz w:val="22"/>
          </w:rPr>
          <w:t> </w:t>
        </w:r>
        <w:r>
          <w:rPr>
            <w:b/>
            <w:sz w:val="22"/>
          </w:rPr>
          <w:t>MEXICO</w:t>
        </w:r>
        <w:r>
          <w:rPr>
            <w:rFonts w:ascii="Calibri" w:hAnsi="Calibri"/>
            <w:sz w:val="22"/>
          </w:rPr>
          <w:tab/>
          <w:t>50</w:t>
        </w:r>
      </w:hyperlink>
    </w:p>
    <w:p>
      <w:pPr>
        <w:pStyle w:val="ListParagraph"/>
        <w:numPr>
          <w:ilvl w:val="1"/>
          <w:numId w:val="2"/>
        </w:numPr>
        <w:tabs>
          <w:tab w:pos="691" w:val="left" w:leader="none"/>
          <w:tab w:pos="8933" w:val="right" w:leader="dot"/>
        </w:tabs>
        <w:spacing w:line="240" w:lineRule="auto" w:before="254" w:after="0"/>
        <w:ind w:left="690" w:right="0" w:hanging="368"/>
        <w:jc w:val="left"/>
        <w:rPr>
          <w:rFonts w:ascii="Calibri" w:hAnsi="Calibri"/>
          <w:sz w:val="22"/>
        </w:rPr>
      </w:pPr>
      <w:hyperlink w:history="true" w:anchor="_bookmark11">
        <w:r>
          <w:rPr>
            <w:b/>
            <w:sz w:val="22"/>
          </w:rPr>
          <w:t>Marco Jurídico y Políticas Públicas del</w:t>
        </w:r>
        <w:r>
          <w:rPr>
            <w:b/>
            <w:spacing w:val="-10"/>
            <w:sz w:val="22"/>
          </w:rPr>
          <w:t> </w:t>
        </w:r>
        <w:r>
          <w:rPr>
            <w:b/>
            <w:sz w:val="22"/>
          </w:rPr>
          <w:t>sector</w:t>
        </w:r>
        <w:r>
          <w:rPr>
            <w:b/>
            <w:spacing w:val="-2"/>
            <w:sz w:val="22"/>
          </w:rPr>
          <w:t> </w:t>
        </w:r>
        <w:r>
          <w:rPr>
            <w:b/>
            <w:sz w:val="22"/>
          </w:rPr>
          <w:t>terciario</w:t>
        </w:r>
        <w:r>
          <w:rPr>
            <w:rFonts w:ascii="Calibri" w:hAnsi="Calibri"/>
            <w:sz w:val="22"/>
          </w:rPr>
          <w:tab/>
          <w:t>52</w:t>
        </w:r>
      </w:hyperlink>
    </w:p>
    <w:p>
      <w:pPr>
        <w:pStyle w:val="ListParagraph"/>
        <w:numPr>
          <w:ilvl w:val="1"/>
          <w:numId w:val="2"/>
        </w:numPr>
        <w:tabs>
          <w:tab w:pos="681" w:val="left" w:leader="none"/>
          <w:tab w:pos="8933" w:val="right" w:leader="dot"/>
        </w:tabs>
        <w:spacing w:line="240" w:lineRule="auto" w:before="255" w:after="0"/>
        <w:ind w:left="680" w:right="0" w:hanging="358"/>
        <w:jc w:val="left"/>
        <w:rPr>
          <w:rFonts w:ascii="Calibri" w:hAnsi="Calibri"/>
          <w:sz w:val="22"/>
        </w:rPr>
      </w:pPr>
      <w:hyperlink w:history="true" w:anchor="_bookmark12">
        <w:r>
          <w:rPr>
            <w:b/>
            <w:sz w:val="22"/>
          </w:rPr>
          <w:t>Programas y Planes de políticas del</w:t>
        </w:r>
        <w:r>
          <w:rPr>
            <w:b/>
            <w:spacing w:val="-8"/>
            <w:sz w:val="22"/>
          </w:rPr>
          <w:t> </w:t>
        </w:r>
        <w:r>
          <w:rPr>
            <w:b/>
            <w:sz w:val="22"/>
          </w:rPr>
          <w:t>sector terciario</w:t>
        </w:r>
        <w:r>
          <w:rPr>
            <w:rFonts w:ascii="Calibri" w:hAnsi="Calibri"/>
            <w:sz w:val="22"/>
          </w:rPr>
          <w:tab/>
          <w:t>54</w:t>
        </w:r>
      </w:hyperlink>
    </w:p>
    <w:p>
      <w:pPr>
        <w:pStyle w:val="ListParagraph"/>
        <w:numPr>
          <w:ilvl w:val="2"/>
          <w:numId w:val="2"/>
        </w:numPr>
        <w:tabs>
          <w:tab w:pos="1084" w:val="left" w:leader="none"/>
          <w:tab w:pos="8933" w:val="right" w:leader="dot"/>
        </w:tabs>
        <w:spacing w:line="240" w:lineRule="auto" w:before="254" w:after="0"/>
        <w:ind w:left="1083" w:right="0" w:hanging="542"/>
        <w:jc w:val="left"/>
        <w:rPr>
          <w:rFonts w:ascii="Calibri" w:hAnsi="Calibri"/>
          <w:sz w:val="22"/>
        </w:rPr>
      </w:pPr>
      <w:hyperlink w:history="true" w:anchor="_bookmark13">
        <w:r>
          <w:rPr>
            <w:b/>
            <w:sz w:val="22"/>
          </w:rPr>
          <w:t>Políticas de desarrollo económico a</w:t>
        </w:r>
        <w:r>
          <w:rPr>
            <w:b/>
            <w:spacing w:val="-9"/>
            <w:sz w:val="22"/>
          </w:rPr>
          <w:t> </w:t>
        </w:r>
        <w:r>
          <w:rPr>
            <w:b/>
            <w:sz w:val="22"/>
          </w:rPr>
          <w:t>nivel federal</w:t>
        </w:r>
        <w:r>
          <w:rPr>
            <w:rFonts w:ascii="Calibri" w:hAnsi="Calibri"/>
            <w:sz w:val="22"/>
          </w:rPr>
          <w:tab/>
          <w:t>54</w:t>
        </w:r>
      </w:hyperlink>
    </w:p>
    <w:p>
      <w:pPr>
        <w:pStyle w:val="ListParagraph"/>
        <w:numPr>
          <w:ilvl w:val="2"/>
          <w:numId w:val="2"/>
        </w:numPr>
        <w:tabs>
          <w:tab w:pos="1084" w:val="left" w:leader="none"/>
          <w:tab w:pos="8933" w:val="right" w:leader="dot"/>
        </w:tabs>
        <w:spacing w:line="240" w:lineRule="auto" w:before="139" w:after="0"/>
        <w:ind w:left="1083" w:right="0" w:hanging="542"/>
        <w:jc w:val="left"/>
        <w:rPr>
          <w:rFonts w:ascii="Calibri" w:hAnsi="Calibri"/>
          <w:sz w:val="22"/>
        </w:rPr>
      </w:pPr>
      <w:hyperlink w:history="true" w:anchor="_bookmark14">
        <w:r>
          <w:rPr>
            <w:b/>
            <w:sz w:val="22"/>
          </w:rPr>
          <w:t>Políticas de desarrollo económico a</w:t>
        </w:r>
        <w:r>
          <w:rPr>
            <w:b/>
            <w:spacing w:val="-9"/>
            <w:sz w:val="22"/>
          </w:rPr>
          <w:t> </w:t>
        </w:r>
        <w:r>
          <w:rPr>
            <w:b/>
            <w:sz w:val="22"/>
          </w:rPr>
          <w:t>nivel estatal</w:t>
        </w:r>
        <w:r>
          <w:rPr>
            <w:rFonts w:ascii="Calibri" w:hAnsi="Calibri"/>
            <w:sz w:val="22"/>
          </w:rPr>
          <w:tab/>
          <w:t>56</w:t>
        </w:r>
      </w:hyperlink>
    </w:p>
    <w:p>
      <w:pPr>
        <w:pStyle w:val="ListParagraph"/>
        <w:numPr>
          <w:ilvl w:val="2"/>
          <w:numId w:val="2"/>
        </w:numPr>
        <w:tabs>
          <w:tab w:pos="1084" w:val="left" w:leader="none"/>
          <w:tab w:pos="8933" w:val="right" w:leader="dot"/>
        </w:tabs>
        <w:spacing w:line="240" w:lineRule="auto" w:before="139" w:after="0"/>
        <w:ind w:left="1083" w:right="0" w:hanging="542"/>
        <w:jc w:val="left"/>
        <w:rPr>
          <w:rFonts w:ascii="Calibri" w:hAnsi="Calibri"/>
          <w:sz w:val="22"/>
        </w:rPr>
      </w:pPr>
      <w:hyperlink w:history="true" w:anchor="_bookmark15">
        <w:r>
          <w:rPr>
            <w:b/>
            <w:sz w:val="22"/>
          </w:rPr>
          <w:t>Políticas de desarrollo económico a</w:t>
        </w:r>
        <w:r>
          <w:rPr>
            <w:b/>
            <w:spacing w:val="-9"/>
            <w:sz w:val="22"/>
          </w:rPr>
          <w:t> </w:t>
        </w:r>
        <w:r>
          <w:rPr>
            <w:b/>
            <w:sz w:val="22"/>
          </w:rPr>
          <w:t>nivel municipal</w:t>
        </w:r>
        <w:r>
          <w:rPr>
            <w:rFonts w:ascii="Calibri" w:hAnsi="Calibri"/>
            <w:sz w:val="22"/>
          </w:rPr>
          <w:tab/>
          <w:t>59</w:t>
        </w:r>
      </w:hyperlink>
    </w:p>
    <w:p>
      <w:pPr>
        <w:tabs>
          <w:tab w:pos="8933" w:val="right" w:leader="dot"/>
        </w:tabs>
        <w:spacing w:line="362" w:lineRule="auto" w:before="140"/>
        <w:ind w:left="102" w:right="123" w:firstLine="0"/>
        <w:jc w:val="left"/>
        <w:rPr>
          <w:rFonts w:ascii="Calibri" w:hAnsi="Calibri"/>
          <w:sz w:val="22"/>
        </w:rPr>
      </w:pPr>
      <w:hyperlink w:history="true" w:anchor="_bookmark16">
        <w:r>
          <w:rPr>
            <w:b/>
            <w:sz w:val="22"/>
          </w:rPr>
          <w:t>CAPÍTULO III. CONTEXTO SOCIOTERRITORIAL Y ECONÓMICO DEL MUNICIPIO DE</w:t>
        </w:r>
      </w:hyperlink>
      <w:r>
        <w:rPr>
          <w:b/>
          <w:sz w:val="22"/>
        </w:rPr>
        <w:t> </w:t>
      </w:r>
      <w:hyperlink w:history="true" w:anchor="_bookmark16">
        <w:r>
          <w:rPr>
            <w:b/>
            <w:sz w:val="22"/>
          </w:rPr>
          <w:t>ZINACANTEPEC</w:t>
        </w:r>
        <w:r>
          <w:rPr>
            <w:rFonts w:ascii="Calibri" w:hAnsi="Calibri"/>
            <w:sz w:val="22"/>
          </w:rPr>
          <w:tab/>
          <w:t>65</w:t>
        </w:r>
      </w:hyperlink>
    </w:p>
    <w:p>
      <w:pPr>
        <w:pStyle w:val="ListParagraph"/>
        <w:numPr>
          <w:ilvl w:val="1"/>
          <w:numId w:val="3"/>
        </w:numPr>
        <w:tabs>
          <w:tab w:pos="693" w:val="left" w:leader="none"/>
          <w:tab w:pos="8933" w:val="right" w:leader="dot"/>
        </w:tabs>
        <w:spacing w:line="240" w:lineRule="auto" w:before="117" w:after="0"/>
        <w:ind w:left="692" w:right="0" w:hanging="370"/>
        <w:jc w:val="left"/>
        <w:rPr>
          <w:rFonts w:ascii="Calibri"/>
          <w:sz w:val="22"/>
        </w:rPr>
      </w:pPr>
      <w:hyperlink w:history="true" w:anchor="_bookmark17">
        <w:r>
          <w:rPr>
            <w:b/>
            <w:sz w:val="22"/>
          </w:rPr>
          <w:t>Contexto metropolitano del municipio</w:t>
        </w:r>
        <w:r>
          <w:rPr>
            <w:b/>
            <w:spacing w:val="-5"/>
            <w:sz w:val="22"/>
          </w:rPr>
          <w:t> </w:t>
        </w:r>
        <w:r>
          <w:rPr>
            <w:b/>
            <w:sz w:val="22"/>
          </w:rPr>
          <w:t>de</w:t>
        </w:r>
        <w:r>
          <w:rPr>
            <w:b/>
            <w:spacing w:val="-3"/>
            <w:sz w:val="22"/>
          </w:rPr>
          <w:t> </w:t>
        </w:r>
        <w:r>
          <w:rPr>
            <w:b/>
            <w:sz w:val="22"/>
          </w:rPr>
          <w:t>Zinacantepec</w:t>
        </w:r>
        <w:r>
          <w:rPr>
            <w:rFonts w:ascii="Calibri"/>
            <w:sz w:val="22"/>
          </w:rPr>
          <w:tab/>
          <w:t>66</w:t>
        </w:r>
      </w:hyperlink>
    </w:p>
    <w:p>
      <w:pPr>
        <w:pStyle w:val="ListParagraph"/>
        <w:numPr>
          <w:ilvl w:val="2"/>
          <w:numId w:val="3"/>
        </w:numPr>
        <w:tabs>
          <w:tab w:pos="1093" w:val="left" w:leader="none"/>
          <w:tab w:pos="8933" w:val="right" w:leader="dot"/>
        </w:tabs>
        <w:spacing w:line="240" w:lineRule="auto" w:before="253" w:after="0"/>
        <w:ind w:left="1092" w:right="0" w:hanging="551"/>
        <w:jc w:val="left"/>
        <w:rPr>
          <w:rFonts w:ascii="Calibri" w:hAnsi="Calibri"/>
          <w:sz w:val="22"/>
        </w:rPr>
      </w:pPr>
      <w:hyperlink w:history="true" w:anchor="_bookmark18">
        <w:r>
          <w:rPr>
            <w:b/>
            <w:sz w:val="22"/>
          </w:rPr>
          <w:t>Zona Metropolitana de Toluca y localización</w:t>
        </w:r>
        <w:r>
          <w:rPr>
            <w:b/>
            <w:spacing w:val="-7"/>
            <w:sz w:val="22"/>
          </w:rPr>
          <w:t> </w:t>
        </w:r>
        <w:r>
          <w:rPr>
            <w:b/>
            <w:sz w:val="22"/>
          </w:rPr>
          <w:t>de</w:t>
        </w:r>
        <w:r>
          <w:rPr>
            <w:b/>
            <w:spacing w:val="-3"/>
            <w:sz w:val="22"/>
          </w:rPr>
          <w:t> </w:t>
        </w:r>
        <w:r>
          <w:rPr>
            <w:b/>
            <w:sz w:val="22"/>
          </w:rPr>
          <w:t>Zinacantepec</w:t>
        </w:r>
        <w:r>
          <w:rPr>
            <w:rFonts w:ascii="Calibri" w:hAnsi="Calibri"/>
            <w:sz w:val="22"/>
          </w:rPr>
          <w:tab/>
          <w:t>67</w:t>
        </w:r>
      </w:hyperlink>
    </w:p>
    <w:p>
      <w:pPr>
        <w:pStyle w:val="ListParagraph"/>
        <w:numPr>
          <w:ilvl w:val="2"/>
          <w:numId w:val="3"/>
        </w:numPr>
        <w:tabs>
          <w:tab w:pos="1093" w:val="left" w:leader="none"/>
          <w:tab w:pos="8933" w:val="right" w:leader="dot"/>
        </w:tabs>
        <w:spacing w:line="240" w:lineRule="auto" w:before="142" w:after="0"/>
        <w:ind w:left="1092" w:right="0" w:hanging="551"/>
        <w:jc w:val="left"/>
        <w:rPr>
          <w:rFonts w:ascii="Calibri" w:hAnsi="Calibri"/>
          <w:sz w:val="22"/>
        </w:rPr>
      </w:pPr>
      <w:hyperlink w:history="true" w:anchor="_bookmark19">
        <w:r>
          <w:rPr>
            <w:b/>
            <w:sz w:val="22"/>
          </w:rPr>
          <w:t>Evolución demográfica</w:t>
        </w:r>
        <w:r>
          <w:rPr>
            <w:rFonts w:ascii="Calibri" w:hAnsi="Calibri"/>
            <w:sz w:val="22"/>
          </w:rPr>
          <w:tab/>
          <w:t>69</w:t>
        </w:r>
      </w:hyperlink>
    </w:p>
    <w:p>
      <w:pPr>
        <w:pStyle w:val="ListParagraph"/>
        <w:numPr>
          <w:ilvl w:val="2"/>
          <w:numId w:val="3"/>
        </w:numPr>
        <w:tabs>
          <w:tab w:pos="1093" w:val="left" w:leader="none"/>
          <w:tab w:pos="8933" w:val="right" w:leader="dot"/>
        </w:tabs>
        <w:spacing w:line="240" w:lineRule="auto" w:before="139" w:after="0"/>
        <w:ind w:left="1092" w:right="0" w:hanging="551"/>
        <w:jc w:val="left"/>
        <w:rPr>
          <w:rFonts w:ascii="Calibri" w:hAnsi="Calibri"/>
          <w:sz w:val="22"/>
        </w:rPr>
      </w:pPr>
      <w:hyperlink w:history="true" w:anchor="_bookmark20">
        <w:r>
          <w:rPr>
            <w:b/>
            <w:sz w:val="22"/>
          </w:rPr>
          <w:t>Evolución económica</w:t>
        </w:r>
        <w:r>
          <w:rPr>
            <w:rFonts w:ascii="Calibri" w:hAnsi="Calibri"/>
            <w:sz w:val="22"/>
          </w:rPr>
          <w:tab/>
          <w:t>71</w:t>
        </w:r>
      </w:hyperlink>
    </w:p>
    <w:p>
      <w:pPr>
        <w:pStyle w:val="ListParagraph"/>
        <w:numPr>
          <w:ilvl w:val="1"/>
          <w:numId w:val="3"/>
        </w:numPr>
        <w:tabs>
          <w:tab w:pos="693" w:val="left" w:leader="none"/>
          <w:tab w:pos="8933" w:val="right" w:leader="dot"/>
        </w:tabs>
        <w:spacing w:line="240" w:lineRule="auto" w:before="142" w:after="0"/>
        <w:ind w:left="692" w:right="0" w:hanging="370"/>
        <w:jc w:val="left"/>
        <w:rPr>
          <w:rFonts w:ascii="Calibri" w:hAnsi="Calibri"/>
          <w:sz w:val="22"/>
        </w:rPr>
      </w:pPr>
      <w:hyperlink w:history="true" w:anchor="_bookmark21">
        <w:r>
          <w:rPr>
            <w:b/>
            <w:sz w:val="22"/>
          </w:rPr>
          <w:t>Contexto socioeconómico del municipio</w:t>
        </w:r>
        <w:r>
          <w:rPr>
            <w:b/>
            <w:spacing w:val="-7"/>
            <w:sz w:val="22"/>
          </w:rPr>
          <w:t> </w:t>
        </w:r>
        <w:r>
          <w:rPr>
            <w:b/>
            <w:sz w:val="22"/>
          </w:rPr>
          <w:t>de</w:t>
        </w:r>
        <w:r>
          <w:rPr>
            <w:b/>
            <w:spacing w:val="-1"/>
            <w:sz w:val="22"/>
          </w:rPr>
          <w:t> </w:t>
        </w:r>
        <w:r>
          <w:rPr>
            <w:b/>
            <w:sz w:val="22"/>
          </w:rPr>
          <w:t>Zinacantepec</w:t>
        </w:r>
        <w:r>
          <w:rPr>
            <w:rFonts w:ascii="Calibri" w:hAnsi="Calibri"/>
            <w:sz w:val="22"/>
          </w:rPr>
          <w:tab/>
          <w:t>74</w:t>
        </w:r>
      </w:hyperlink>
    </w:p>
    <w:p>
      <w:pPr>
        <w:pStyle w:val="ListParagraph"/>
        <w:numPr>
          <w:ilvl w:val="2"/>
          <w:numId w:val="3"/>
        </w:numPr>
        <w:tabs>
          <w:tab w:pos="1093" w:val="left" w:leader="none"/>
          <w:tab w:pos="8933" w:val="right" w:leader="dot"/>
        </w:tabs>
        <w:spacing w:line="240" w:lineRule="auto" w:before="252" w:after="0"/>
        <w:ind w:left="1092" w:right="0" w:hanging="551"/>
        <w:jc w:val="left"/>
        <w:rPr>
          <w:rFonts w:ascii="Calibri" w:hAnsi="Calibri"/>
          <w:sz w:val="22"/>
        </w:rPr>
      </w:pPr>
      <w:hyperlink w:history="true" w:anchor="_bookmark22">
        <w:r>
          <w:rPr>
            <w:b/>
            <w:sz w:val="22"/>
          </w:rPr>
          <w:t>Localización del municipio</w:t>
        </w:r>
        <w:r>
          <w:rPr>
            <w:b/>
            <w:spacing w:val="-7"/>
            <w:sz w:val="22"/>
          </w:rPr>
          <w:t> </w:t>
        </w:r>
        <w:r>
          <w:rPr>
            <w:b/>
            <w:sz w:val="22"/>
          </w:rPr>
          <w:t>de</w:t>
        </w:r>
        <w:r>
          <w:rPr>
            <w:b/>
            <w:spacing w:val="-1"/>
            <w:sz w:val="22"/>
          </w:rPr>
          <w:t> </w:t>
        </w:r>
        <w:r>
          <w:rPr>
            <w:b/>
            <w:sz w:val="22"/>
          </w:rPr>
          <w:t>Zinacantepec</w:t>
        </w:r>
        <w:r>
          <w:rPr>
            <w:rFonts w:ascii="Calibri" w:hAnsi="Calibri"/>
            <w:sz w:val="22"/>
          </w:rPr>
          <w:tab/>
          <w:t>74</w:t>
        </w:r>
      </w:hyperlink>
    </w:p>
    <w:p>
      <w:pPr>
        <w:pStyle w:val="ListParagraph"/>
        <w:numPr>
          <w:ilvl w:val="2"/>
          <w:numId w:val="3"/>
        </w:numPr>
        <w:tabs>
          <w:tab w:pos="1095" w:val="left" w:leader="none"/>
          <w:tab w:pos="8933" w:val="right" w:leader="dot"/>
        </w:tabs>
        <w:spacing w:line="240" w:lineRule="auto" w:before="141" w:after="0"/>
        <w:ind w:left="1094" w:right="0" w:hanging="553"/>
        <w:jc w:val="left"/>
        <w:rPr>
          <w:rFonts w:ascii="Calibri" w:hAnsi="Calibri"/>
          <w:sz w:val="22"/>
        </w:rPr>
      </w:pPr>
      <w:hyperlink w:history="true" w:anchor="_bookmark23">
        <w:r>
          <w:rPr>
            <w:b/>
            <w:sz w:val="22"/>
          </w:rPr>
          <w:t>Aspectos</w:t>
        </w:r>
        <w:r>
          <w:rPr>
            <w:b/>
            <w:spacing w:val="-1"/>
            <w:sz w:val="22"/>
          </w:rPr>
          <w:t> </w:t>
        </w:r>
        <w:r>
          <w:rPr>
            <w:b/>
            <w:sz w:val="22"/>
          </w:rPr>
          <w:t>demográficos</w:t>
        </w:r>
        <w:r>
          <w:rPr>
            <w:rFonts w:ascii="Calibri" w:hAnsi="Calibri"/>
            <w:sz w:val="22"/>
          </w:rPr>
          <w:tab/>
          <w:t>77</w:t>
        </w:r>
      </w:hyperlink>
    </w:p>
    <w:p>
      <w:pPr>
        <w:spacing w:after="0" w:line="240" w:lineRule="auto"/>
        <w:jc w:val="left"/>
        <w:rPr>
          <w:rFonts w:ascii="Calibri" w:hAnsi="Calibri"/>
          <w:sz w:val="22"/>
        </w:rPr>
        <w:sectPr>
          <w:pgSz w:w="12240" w:h="15840"/>
          <w:pgMar w:top="1360" w:bottom="280" w:left="1600" w:right="1580"/>
        </w:sectPr>
      </w:pPr>
    </w:p>
    <w:sdt>
      <w:sdtPr>
        <w:docPartObj>
          <w:docPartGallery w:val="Table of Contents"/>
          <w:docPartUnique/>
        </w:docPartObj>
      </w:sdtPr>
      <w:sdtEndPr/>
      <w:sdtContent>
        <w:p>
          <w:pPr>
            <w:pStyle w:val="TOC5"/>
            <w:tabs>
              <w:tab w:pos="8933" w:val="right" w:leader="dot"/>
            </w:tabs>
            <w:spacing w:before="53"/>
            <w:ind w:left="541" w:firstLine="0"/>
            <w:rPr>
              <w:rFonts w:ascii="Calibri" w:hAnsi="Calibri"/>
              <w:b w:val="0"/>
            </w:rPr>
          </w:pPr>
          <w:hyperlink w:history="true" w:anchor="_bookmark24">
            <w:r>
              <w:rPr/>
              <w:t>3.2.3.</w:t>
            </w:r>
            <w:r>
              <w:rPr>
                <w:spacing w:val="3"/>
              </w:rPr>
              <w:t> </w:t>
            </w:r>
            <w:r>
              <w:rPr/>
              <w:t>Aspectos</w:t>
            </w:r>
            <w:r>
              <w:rPr>
                <w:spacing w:val="-1"/>
              </w:rPr>
              <w:t> </w:t>
            </w:r>
            <w:r>
              <w:rPr/>
              <w:t>económicos</w:t>
            </w:r>
            <w:r>
              <w:rPr>
                <w:rFonts w:ascii="Calibri" w:hAnsi="Calibri"/>
                <w:b w:val="0"/>
              </w:rPr>
              <w:tab/>
              <w:t>79</w:t>
            </w:r>
          </w:hyperlink>
        </w:p>
        <w:p>
          <w:pPr>
            <w:pStyle w:val="TOC1"/>
            <w:tabs>
              <w:tab w:pos="8933" w:val="right" w:leader="dot"/>
            </w:tabs>
            <w:spacing w:line="362" w:lineRule="auto"/>
            <w:ind w:right="104"/>
            <w:rPr>
              <w:rFonts w:ascii="Calibri" w:hAnsi="Calibri"/>
              <w:b w:val="0"/>
            </w:rPr>
          </w:pPr>
          <w:hyperlink w:history="true" w:anchor="_bookmark25">
            <w:r>
              <w:rPr/>
              <w:t>CAPÍTULO IV. DIMENSIÓN TERRITORIAL, SOCIODEMOGRÁFICA Y ECONÓMICA DE</w:t>
            </w:r>
          </w:hyperlink>
          <w:r>
            <w:rPr/>
            <w:t> </w:t>
          </w:r>
          <w:hyperlink w:history="true" w:anchor="_bookmark25">
            <w:r>
              <w:rPr/>
              <w:t>SAN</w:t>
            </w:r>
            <w:r>
              <w:rPr>
                <w:spacing w:val="-1"/>
              </w:rPr>
              <w:t> </w:t>
            </w:r>
            <w:r>
              <w:rPr/>
              <w:t>LUIS</w:t>
            </w:r>
            <w:r>
              <w:rPr>
                <w:spacing w:val="-1"/>
              </w:rPr>
              <w:t> </w:t>
            </w:r>
            <w:r>
              <w:rPr/>
              <w:t>MEXTEPEC</w:t>
            </w:r>
            <w:r>
              <w:rPr>
                <w:rFonts w:ascii="Calibri" w:hAnsi="Calibri"/>
                <w:b w:val="0"/>
              </w:rPr>
              <w:tab/>
              <w:t>87</w:t>
            </w:r>
          </w:hyperlink>
        </w:p>
        <w:p>
          <w:pPr>
            <w:pStyle w:val="TOC3"/>
            <w:numPr>
              <w:ilvl w:val="1"/>
              <w:numId w:val="4"/>
            </w:numPr>
            <w:tabs>
              <w:tab w:pos="693" w:val="left" w:leader="none"/>
              <w:tab w:pos="8933" w:val="right" w:leader="dot"/>
            </w:tabs>
            <w:spacing w:line="240" w:lineRule="auto" w:before="117" w:after="0"/>
            <w:ind w:left="692" w:right="0" w:hanging="370"/>
            <w:jc w:val="left"/>
            <w:rPr>
              <w:rFonts w:ascii="Calibri" w:hAnsi="Calibri"/>
              <w:b w:val="0"/>
            </w:rPr>
          </w:pPr>
          <w:hyperlink w:history="true" w:anchor="_bookmark26">
            <w:r>
              <w:rPr/>
              <w:t>Dimensión territorial de San</w:t>
            </w:r>
            <w:r>
              <w:rPr>
                <w:spacing w:val="-6"/>
              </w:rPr>
              <w:t> </w:t>
            </w:r>
            <w:r>
              <w:rPr/>
              <w:t>Luis</w:t>
            </w:r>
            <w:r>
              <w:rPr>
                <w:spacing w:val="-3"/>
              </w:rPr>
              <w:t> </w:t>
            </w:r>
            <w:r>
              <w:rPr/>
              <w:t>Mextepec</w:t>
            </w:r>
            <w:r>
              <w:rPr>
                <w:rFonts w:ascii="Calibri" w:hAnsi="Calibri"/>
                <w:b w:val="0"/>
              </w:rPr>
              <w:tab/>
              <w:t>89</w:t>
            </w:r>
          </w:hyperlink>
        </w:p>
        <w:p>
          <w:pPr>
            <w:pStyle w:val="TOC5"/>
            <w:numPr>
              <w:ilvl w:val="2"/>
              <w:numId w:val="4"/>
            </w:numPr>
            <w:tabs>
              <w:tab w:pos="1093" w:val="left" w:leader="none"/>
              <w:tab w:pos="8933" w:val="right" w:leader="dot"/>
            </w:tabs>
            <w:spacing w:line="240" w:lineRule="auto" w:before="254" w:after="0"/>
            <w:ind w:left="1092" w:right="0" w:hanging="551"/>
            <w:jc w:val="left"/>
            <w:rPr>
              <w:rFonts w:ascii="Calibri" w:hAnsi="Calibri"/>
              <w:b w:val="0"/>
            </w:rPr>
          </w:pPr>
          <w:hyperlink w:history="true" w:anchor="_bookmark27">
            <w:r>
              <w:rPr/>
              <w:t>Localización</w:t>
            </w:r>
            <w:r>
              <w:rPr>
                <w:rFonts w:ascii="Calibri" w:hAnsi="Calibri"/>
                <w:b w:val="0"/>
              </w:rPr>
              <w:tab/>
              <w:t>89</w:t>
            </w:r>
          </w:hyperlink>
        </w:p>
        <w:p>
          <w:pPr>
            <w:pStyle w:val="TOC5"/>
            <w:numPr>
              <w:ilvl w:val="2"/>
              <w:numId w:val="4"/>
            </w:numPr>
            <w:tabs>
              <w:tab w:pos="1093" w:val="left" w:leader="none"/>
              <w:tab w:pos="8933" w:val="right" w:leader="dot"/>
            </w:tabs>
            <w:spacing w:line="240" w:lineRule="auto" w:before="139" w:after="0"/>
            <w:ind w:left="1092" w:right="0" w:hanging="551"/>
            <w:jc w:val="left"/>
            <w:rPr>
              <w:rFonts w:ascii="Calibri"/>
              <w:b w:val="0"/>
            </w:rPr>
          </w:pPr>
          <w:hyperlink w:history="true" w:anchor="_bookmark28">
            <w:r>
              <w:rPr/>
              <w:t>Estructura urbana:</w:t>
            </w:r>
            <w:r>
              <w:rPr>
                <w:spacing w:val="-4"/>
              </w:rPr>
              <w:t> </w:t>
            </w:r>
            <w:r>
              <w:rPr/>
              <w:t>Infraestructura</w:t>
            </w:r>
            <w:r>
              <w:rPr>
                <w:spacing w:val="-3"/>
              </w:rPr>
              <w:t> </w:t>
            </w:r>
            <w:r>
              <w:rPr/>
              <w:t>vial</w:t>
            </w:r>
            <w:r>
              <w:rPr>
                <w:rFonts w:ascii="Calibri"/>
                <w:b w:val="0"/>
              </w:rPr>
              <w:tab/>
              <w:t>92</w:t>
            </w:r>
          </w:hyperlink>
        </w:p>
        <w:p>
          <w:pPr>
            <w:pStyle w:val="TOC3"/>
            <w:numPr>
              <w:ilvl w:val="1"/>
              <w:numId w:val="4"/>
            </w:numPr>
            <w:tabs>
              <w:tab w:pos="693" w:val="left" w:leader="none"/>
              <w:tab w:pos="8933" w:val="right" w:leader="dot"/>
            </w:tabs>
            <w:spacing w:line="240" w:lineRule="auto" w:before="139" w:after="0"/>
            <w:ind w:left="692" w:right="0" w:hanging="370"/>
            <w:jc w:val="left"/>
            <w:rPr>
              <w:rFonts w:ascii="Calibri" w:hAnsi="Calibri"/>
              <w:b w:val="0"/>
            </w:rPr>
          </w:pPr>
          <w:hyperlink w:history="true" w:anchor="_bookmark29">
            <w:r>
              <w:rPr/>
              <w:t>Dimensión</w:t>
            </w:r>
            <w:r>
              <w:rPr>
                <w:spacing w:val="-4"/>
              </w:rPr>
              <w:t> </w:t>
            </w:r>
            <w:r>
              <w:rPr/>
              <w:t>sociodemográfica</w:t>
            </w:r>
            <w:r>
              <w:rPr>
                <w:rFonts w:ascii="Calibri" w:hAnsi="Calibri"/>
                <w:b w:val="0"/>
              </w:rPr>
              <w:tab/>
              <w:t>97</w:t>
            </w:r>
          </w:hyperlink>
        </w:p>
        <w:p>
          <w:pPr>
            <w:pStyle w:val="TOC3"/>
            <w:numPr>
              <w:ilvl w:val="1"/>
              <w:numId w:val="4"/>
            </w:numPr>
            <w:tabs>
              <w:tab w:pos="681" w:val="left" w:leader="none"/>
              <w:tab w:pos="8932" w:val="right" w:leader="dot"/>
            </w:tabs>
            <w:spacing w:line="240" w:lineRule="auto" w:before="254" w:after="0"/>
            <w:ind w:left="680" w:right="0" w:hanging="358"/>
            <w:jc w:val="left"/>
            <w:rPr>
              <w:rFonts w:ascii="Calibri" w:hAnsi="Calibri"/>
              <w:b w:val="0"/>
            </w:rPr>
          </w:pPr>
          <w:hyperlink w:history="true" w:anchor="_bookmark30">
            <w:r>
              <w:rPr/>
              <w:t>Dimensión</w:t>
            </w:r>
            <w:r>
              <w:rPr>
                <w:spacing w:val="-4"/>
              </w:rPr>
              <w:t> </w:t>
            </w:r>
            <w:r>
              <w:rPr/>
              <w:t>económica</w:t>
            </w:r>
            <w:r>
              <w:rPr>
                <w:rFonts w:ascii="Calibri" w:hAnsi="Calibri"/>
                <w:b w:val="0"/>
              </w:rPr>
              <w:tab/>
              <w:t>100</w:t>
            </w:r>
          </w:hyperlink>
        </w:p>
        <w:p>
          <w:pPr>
            <w:pStyle w:val="TOC5"/>
            <w:numPr>
              <w:ilvl w:val="2"/>
              <w:numId w:val="4"/>
            </w:numPr>
            <w:tabs>
              <w:tab w:pos="1082" w:val="left" w:leader="none"/>
              <w:tab w:pos="8932" w:val="right" w:leader="dot"/>
            </w:tabs>
            <w:spacing w:line="240" w:lineRule="auto" w:before="255" w:after="0"/>
            <w:ind w:left="1081" w:right="0" w:hanging="540"/>
            <w:jc w:val="left"/>
            <w:rPr>
              <w:rFonts w:ascii="Calibri" w:hAnsi="Calibri"/>
              <w:b w:val="0"/>
            </w:rPr>
          </w:pPr>
          <w:hyperlink w:history="true" w:anchor="_bookmark31">
            <w:r>
              <w:rPr/>
              <w:t>Ocupación de</w:t>
            </w:r>
            <w:r>
              <w:rPr>
                <w:spacing w:val="-4"/>
              </w:rPr>
              <w:t> </w:t>
            </w:r>
            <w:r>
              <w:rPr/>
              <w:t>la</w:t>
            </w:r>
            <w:r>
              <w:rPr>
                <w:spacing w:val="-3"/>
              </w:rPr>
              <w:t> </w:t>
            </w:r>
            <w:r>
              <w:rPr/>
              <w:t>población</w:t>
            </w:r>
            <w:r>
              <w:rPr>
                <w:rFonts w:ascii="Calibri" w:hAnsi="Calibri"/>
                <w:b w:val="0"/>
              </w:rPr>
              <w:tab/>
              <w:t>101</w:t>
            </w:r>
          </w:hyperlink>
        </w:p>
        <w:p>
          <w:pPr>
            <w:pStyle w:val="TOC5"/>
            <w:numPr>
              <w:ilvl w:val="2"/>
              <w:numId w:val="4"/>
            </w:numPr>
            <w:tabs>
              <w:tab w:pos="1093" w:val="left" w:leader="none"/>
              <w:tab w:pos="8932" w:val="right" w:leader="dot"/>
            </w:tabs>
            <w:spacing w:line="240" w:lineRule="auto" w:before="139" w:after="0"/>
            <w:ind w:left="1092" w:right="0" w:hanging="551"/>
            <w:jc w:val="left"/>
            <w:rPr>
              <w:rFonts w:ascii="Calibri"/>
              <w:b w:val="0"/>
            </w:rPr>
          </w:pPr>
          <w:hyperlink w:history="true" w:anchor="_bookmark32">
            <w:r>
              <w:rPr/>
              <w:t>Sector terciario en San</w:t>
            </w:r>
            <w:r>
              <w:rPr>
                <w:spacing w:val="-5"/>
              </w:rPr>
              <w:t> </w:t>
            </w:r>
            <w:r>
              <w:rPr/>
              <w:t>Luis</w:t>
            </w:r>
            <w:r>
              <w:rPr>
                <w:spacing w:val="-4"/>
              </w:rPr>
              <w:t> </w:t>
            </w:r>
            <w:r>
              <w:rPr/>
              <w:t>Mextepec</w:t>
            </w:r>
            <w:r>
              <w:rPr>
                <w:rFonts w:ascii="Calibri"/>
                <w:b w:val="0"/>
              </w:rPr>
              <w:tab/>
              <w:t>105</w:t>
            </w:r>
          </w:hyperlink>
        </w:p>
        <w:p>
          <w:pPr>
            <w:pStyle w:val="TOC1"/>
            <w:tabs>
              <w:tab w:pos="8932" w:val="right" w:leader="dot"/>
            </w:tabs>
            <w:spacing w:line="362" w:lineRule="auto"/>
            <w:ind w:right="102"/>
            <w:rPr>
              <w:rFonts w:ascii="Calibri" w:hAnsi="Calibri"/>
              <w:b w:val="0"/>
            </w:rPr>
          </w:pPr>
          <w:hyperlink w:history="true" w:anchor="_bookmark33">
            <w:r>
              <w:rPr/>
              <w:t>CAPÍTULO V. EVALUACIÓN DE POLÍTICAS PÚBLICAS DEL SECTOR TERCIARIO EN</w:t>
            </w:r>
          </w:hyperlink>
          <w:r>
            <w:rPr/>
            <w:t> </w:t>
          </w:r>
          <w:hyperlink w:history="true" w:anchor="_bookmark33">
            <w:r>
              <w:rPr/>
              <w:t>SAN</w:t>
            </w:r>
            <w:r>
              <w:rPr>
                <w:spacing w:val="-1"/>
              </w:rPr>
              <w:t> </w:t>
            </w:r>
            <w:r>
              <w:rPr/>
              <w:t>LUIS</w:t>
            </w:r>
            <w:r>
              <w:rPr>
                <w:spacing w:val="-1"/>
              </w:rPr>
              <w:t> </w:t>
            </w:r>
            <w:r>
              <w:rPr/>
              <w:t>MEXTEPEC</w:t>
            </w:r>
            <w:r>
              <w:rPr>
                <w:rFonts w:ascii="Calibri" w:hAnsi="Calibri"/>
                <w:b w:val="0"/>
              </w:rPr>
              <w:tab/>
              <w:t>113</w:t>
            </w:r>
          </w:hyperlink>
        </w:p>
        <w:p>
          <w:pPr>
            <w:pStyle w:val="TOC3"/>
            <w:numPr>
              <w:ilvl w:val="1"/>
              <w:numId w:val="5"/>
            </w:numPr>
            <w:tabs>
              <w:tab w:pos="683" w:val="left" w:leader="none"/>
              <w:tab w:pos="8932" w:val="right" w:leader="dot"/>
            </w:tabs>
            <w:spacing w:line="362" w:lineRule="auto" w:before="116" w:after="0"/>
            <w:ind w:left="322" w:right="105" w:firstLine="0"/>
            <w:jc w:val="left"/>
            <w:rPr>
              <w:rFonts w:ascii="Calibri" w:hAnsi="Calibri"/>
              <w:b w:val="0"/>
            </w:rPr>
          </w:pPr>
          <w:hyperlink w:history="true" w:anchor="_bookmark34">
            <w:r>
              <w:rPr/>
              <w:t>Antecedentes de política de desarrollo económico local en el sector</w:t>
            </w:r>
          </w:hyperlink>
          <w:r>
            <w:rPr/>
            <w:t> </w:t>
          </w:r>
          <w:hyperlink w:history="true" w:anchor="_bookmark34">
            <w:r>
              <w:rPr/>
              <w:t>terciario,1994-2014</w:t>
            </w:r>
            <w:r>
              <w:rPr>
                <w:rFonts w:ascii="Calibri" w:hAnsi="Calibri"/>
                <w:b w:val="0"/>
              </w:rPr>
              <w:tab/>
              <w:t>115</w:t>
            </w:r>
          </w:hyperlink>
        </w:p>
        <w:p>
          <w:pPr>
            <w:pStyle w:val="TOC3"/>
            <w:numPr>
              <w:ilvl w:val="1"/>
              <w:numId w:val="5"/>
            </w:numPr>
            <w:tabs>
              <w:tab w:pos="681" w:val="left" w:leader="none"/>
              <w:tab w:pos="8932" w:val="right" w:leader="dot"/>
            </w:tabs>
            <w:spacing w:line="240" w:lineRule="auto" w:before="117" w:after="0"/>
            <w:ind w:left="680" w:right="0" w:hanging="358"/>
            <w:jc w:val="left"/>
            <w:rPr>
              <w:rFonts w:ascii="Calibri" w:hAnsi="Calibri"/>
              <w:b w:val="0"/>
            </w:rPr>
          </w:pPr>
          <w:hyperlink w:history="true" w:anchor="_bookmark35">
            <w:r>
              <w:rPr/>
              <w:t>Políticas públicas dirigidas a impulsar el</w:t>
            </w:r>
            <w:r>
              <w:rPr>
                <w:spacing w:val="-9"/>
              </w:rPr>
              <w:t> </w:t>
            </w:r>
            <w:r>
              <w:rPr/>
              <w:t>sector</w:t>
            </w:r>
            <w:r>
              <w:rPr>
                <w:spacing w:val="-3"/>
              </w:rPr>
              <w:t> </w:t>
            </w:r>
            <w:r>
              <w:rPr/>
              <w:t>terciario</w:t>
            </w:r>
            <w:r>
              <w:rPr>
                <w:rFonts w:ascii="Calibri" w:hAnsi="Calibri"/>
                <w:b w:val="0"/>
              </w:rPr>
              <w:tab/>
              <w:t>117</w:t>
            </w:r>
          </w:hyperlink>
        </w:p>
        <w:p>
          <w:pPr>
            <w:pStyle w:val="TOC5"/>
            <w:numPr>
              <w:ilvl w:val="2"/>
              <w:numId w:val="5"/>
            </w:numPr>
            <w:tabs>
              <w:tab w:pos="1156" w:val="left" w:leader="none"/>
              <w:tab w:pos="8932" w:val="right" w:leader="dot"/>
            </w:tabs>
            <w:spacing w:line="240" w:lineRule="auto" w:before="252" w:after="0"/>
            <w:ind w:left="1155" w:right="0" w:hanging="614"/>
            <w:jc w:val="left"/>
            <w:rPr>
              <w:rFonts w:ascii="Calibri"/>
              <w:b w:val="0"/>
            </w:rPr>
          </w:pPr>
          <w:hyperlink w:history="true" w:anchor="_bookmark36">
            <w:r>
              <w:rPr/>
              <w:t>Plan de Desarrollo Municipal</w:t>
            </w:r>
            <w:r>
              <w:rPr>
                <w:spacing w:val="-2"/>
              </w:rPr>
              <w:t> </w:t>
            </w:r>
            <w:r>
              <w:rPr/>
              <w:t>de</w:t>
            </w:r>
            <w:r>
              <w:rPr>
                <w:spacing w:val="-4"/>
              </w:rPr>
              <w:t> </w:t>
            </w:r>
            <w:r>
              <w:rPr/>
              <w:t>Zinacantepec</w:t>
            </w:r>
            <w:r>
              <w:rPr>
                <w:rFonts w:ascii="Calibri"/>
                <w:b w:val="0"/>
              </w:rPr>
              <w:tab/>
              <w:t>117</w:t>
            </w:r>
          </w:hyperlink>
        </w:p>
        <w:p>
          <w:pPr>
            <w:pStyle w:val="TOC5"/>
            <w:numPr>
              <w:ilvl w:val="2"/>
              <w:numId w:val="5"/>
            </w:numPr>
            <w:tabs>
              <w:tab w:pos="1156" w:val="left" w:leader="none"/>
              <w:tab w:pos="8932" w:val="right" w:leader="dot"/>
            </w:tabs>
            <w:spacing w:line="240" w:lineRule="auto" w:before="142" w:after="0"/>
            <w:ind w:left="1155" w:right="0" w:hanging="614"/>
            <w:jc w:val="left"/>
            <w:rPr>
              <w:rFonts w:ascii="Calibri"/>
              <w:b w:val="0"/>
            </w:rPr>
          </w:pPr>
          <w:hyperlink w:history="true" w:anchor="_bookmark37">
            <w:r>
              <w:rPr/>
              <w:t>Plan Municipal de Desarrollo Urbano</w:t>
            </w:r>
            <w:r>
              <w:rPr>
                <w:spacing w:val="-7"/>
              </w:rPr>
              <w:t> </w:t>
            </w:r>
            <w:r>
              <w:rPr/>
              <w:t>de</w:t>
            </w:r>
            <w:r>
              <w:rPr>
                <w:spacing w:val="-3"/>
              </w:rPr>
              <w:t> </w:t>
            </w:r>
            <w:r>
              <w:rPr/>
              <w:t>Zinacantepec</w:t>
            </w:r>
            <w:r>
              <w:rPr>
                <w:rFonts w:ascii="Calibri"/>
                <w:b w:val="0"/>
              </w:rPr>
              <w:tab/>
              <w:t>120</w:t>
            </w:r>
          </w:hyperlink>
        </w:p>
        <w:p>
          <w:pPr>
            <w:pStyle w:val="TOC3"/>
            <w:numPr>
              <w:ilvl w:val="1"/>
              <w:numId w:val="5"/>
            </w:numPr>
            <w:tabs>
              <w:tab w:pos="683" w:val="left" w:leader="none"/>
              <w:tab w:pos="8932" w:val="right" w:leader="dot"/>
            </w:tabs>
            <w:spacing w:line="240" w:lineRule="auto" w:before="139" w:after="0"/>
            <w:ind w:left="682" w:right="0" w:hanging="360"/>
            <w:jc w:val="left"/>
            <w:rPr>
              <w:rFonts w:ascii="Calibri"/>
              <w:b w:val="0"/>
            </w:rPr>
          </w:pPr>
          <w:hyperlink w:history="true" w:anchor="_bookmark38">
            <w:r>
              <w:rPr/>
              <w:t>Acciones de fomento del</w:t>
            </w:r>
            <w:r>
              <w:rPr>
                <w:spacing w:val="-2"/>
              </w:rPr>
              <w:t> </w:t>
            </w:r>
            <w:r>
              <w:rPr/>
              <w:t>sector</w:t>
            </w:r>
            <w:r>
              <w:rPr>
                <w:spacing w:val="-2"/>
              </w:rPr>
              <w:t> </w:t>
            </w:r>
            <w:r>
              <w:rPr/>
              <w:t>terciario</w:t>
            </w:r>
            <w:r>
              <w:rPr>
                <w:rFonts w:ascii="Calibri"/>
                <w:b w:val="0"/>
              </w:rPr>
              <w:tab/>
              <w:t>121</w:t>
            </w:r>
          </w:hyperlink>
        </w:p>
        <w:p>
          <w:pPr>
            <w:pStyle w:val="TOC3"/>
            <w:numPr>
              <w:ilvl w:val="1"/>
              <w:numId w:val="5"/>
            </w:numPr>
            <w:tabs>
              <w:tab w:pos="681" w:val="left" w:leader="none"/>
              <w:tab w:pos="8932" w:val="right" w:leader="dot"/>
            </w:tabs>
            <w:spacing w:line="240" w:lineRule="auto" w:before="254" w:after="0"/>
            <w:ind w:left="680" w:right="0" w:hanging="358"/>
            <w:jc w:val="left"/>
            <w:rPr>
              <w:rFonts w:ascii="Calibri" w:hAnsi="Calibri"/>
              <w:b w:val="0"/>
            </w:rPr>
          </w:pPr>
          <w:hyperlink w:history="true" w:anchor="_bookmark39">
            <w:r>
              <w:rPr/>
              <w:t>Proyectos de desarrollo económico local:</w:t>
            </w:r>
            <w:r>
              <w:rPr>
                <w:spacing w:val="-10"/>
              </w:rPr>
              <w:t> </w:t>
            </w:r>
            <w:r>
              <w:rPr/>
              <w:t>sector</w:t>
            </w:r>
            <w:r>
              <w:rPr>
                <w:spacing w:val="-2"/>
              </w:rPr>
              <w:t> </w:t>
            </w:r>
            <w:r>
              <w:rPr/>
              <w:t>terciario</w:t>
            </w:r>
            <w:r>
              <w:rPr>
                <w:rFonts w:ascii="Calibri" w:hAnsi="Calibri"/>
                <w:b w:val="0"/>
              </w:rPr>
              <w:tab/>
              <w:t>123</w:t>
            </w:r>
          </w:hyperlink>
        </w:p>
        <w:p>
          <w:pPr>
            <w:pStyle w:val="TOC5"/>
            <w:numPr>
              <w:ilvl w:val="2"/>
              <w:numId w:val="6"/>
            </w:numPr>
            <w:tabs>
              <w:tab w:pos="1084" w:val="left" w:leader="none"/>
              <w:tab w:pos="8932" w:val="right" w:leader="dot"/>
            </w:tabs>
            <w:spacing w:line="240" w:lineRule="auto" w:before="254" w:after="0"/>
            <w:ind w:left="1083" w:right="0" w:hanging="542"/>
            <w:jc w:val="left"/>
            <w:rPr>
              <w:rFonts w:ascii="Calibri"/>
              <w:b w:val="0"/>
            </w:rPr>
          </w:pPr>
          <w:hyperlink w:history="true" w:anchor="_bookmark40">
            <w:r>
              <w:rPr/>
              <w:t>Feria</w:t>
            </w:r>
            <w:r>
              <w:rPr>
                <w:spacing w:val="-2"/>
              </w:rPr>
              <w:t> </w:t>
            </w:r>
            <w:r>
              <w:rPr/>
              <w:t>del</w:t>
            </w:r>
            <w:r>
              <w:rPr>
                <w:spacing w:val="-1"/>
              </w:rPr>
              <w:t> </w:t>
            </w:r>
            <w:r>
              <w:rPr/>
              <w:t>marisco</w:t>
            </w:r>
            <w:r>
              <w:rPr>
                <w:rFonts w:ascii="Calibri"/>
                <w:b w:val="0"/>
              </w:rPr>
              <w:tab/>
              <w:t>123</w:t>
            </w:r>
          </w:hyperlink>
        </w:p>
        <w:p>
          <w:pPr>
            <w:pStyle w:val="TOC5"/>
            <w:numPr>
              <w:ilvl w:val="2"/>
              <w:numId w:val="6"/>
            </w:numPr>
            <w:tabs>
              <w:tab w:pos="1086" w:val="left" w:leader="none"/>
              <w:tab w:pos="8932" w:val="right" w:leader="dot"/>
            </w:tabs>
            <w:spacing w:line="240" w:lineRule="auto" w:before="139" w:after="0"/>
            <w:ind w:left="1086" w:right="0" w:hanging="545"/>
            <w:jc w:val="left"/>
            <w:rPr>
              <w:rFonts w:ascii="Calibri"/>
              <w:b w:val="0"/>
            </w:rPr>
          </w:pPr>
          <w:hyperlink w:history="true" w:anchor="_bookmark41">
            <w:r>
              <w:rPr/>
              <w:t>Actividades</w:t>
            </w:r>
            <w:r>
              <w:rPr>
                <w:spacing w:val="-1"/>
              </w:rPr>
              <w:t> </w:t>
            </w:r>
            <w:r>
              <w:rPr/>
              <w:t>culturales</w:t>
            </w:r>
            <w:r>
              <w:rPr>
                <w:rFonts w:ascii="Calibri"/>
                <w:b w:val="0"/>
              </w:rPr>
              <w:tab/>
              <w:t>129</w:t>
            </w:r>
          </w:hyperlink>
        </w:p>
        <w:p>
          <w:pPr>
            <w:pStyle w:val="TOC5"/>
            <w:numPr>
              <w:ilvl w:val="2"/>
              <w:numId w:val="6"/>
            </w:numPr>
            <w:tabs>
              <w:tab w:pos="1084" w:val="left" w:leader="none"/>
              <w:tab w:pos="8932" w:val="right" w:leader="dot"/>
            </w:tabs>
            <w:spacing w:line="240" w:lineRule="auto" w:before="142" w:after="0"/>
            <w:ind w:left="1083" w:right="0" w:hanging="542"/>
            <w:jc w:val="left"/>
            <w:rPr>
              <w:rFonts w:ascii="Calibri" w:hAnsi="Calibri"/>
              <w:b w:val="0"/>
            </w:rPr>
          </w:pPr>
          <w:hyperlink w:history="true" w:anchor="_bookmark42">
            <w:r>
              <w:rPr/>
              <w:t>Promoción artesanal</w:t>
            </w:r>
            <w:r>
              <w:rPr>
                <w:spacing w:val="1"/>
              </w:rPr>
              <w:t> </w:t>
            </w:r>
            <w:r>
              <w:rPr/>
              <w:t>y</w:t>
            </w:r>
            <w:r>
              <w:rPr>
                <w:spacing w:val="-5"/>
              </w:rPr>
              <w:t> </w:t>
            </w:r>
            <w:r>
              <w:rPr/>
              <w:t>exposiciones</w:t>
            </w:r>
            <w:r>
              <w:rPr>
                <w:rFonts w:ascii="Calibri" w:hAnsi="Calibri"/>
                <w:b w:val="0"/>
              </w:rPr>
              <w:tab/>
              <w:t>130</w:t>
            </w:r>
          </w:hyperlink>
        </w:p>
        <w:p>
          <w:pPr>
            <w:pStyle w:val="TOC5"/>
            <w:numPr>
              <w:ilvl w:val="2"/>
              <w:numId w:val="6"/>
            </w:numPr>
            <w:tabs>
              <w:tab w:pos="1084" w:val="left" w:leader="none"/>
              <w:tab w:pos="8932" w:val="right" w:leader="dot"/>
            </w:tabs>
            <w:spacing w:line="240" w:lineRule="auto" w:before="139" w:after="0"/>
            <w:ind w:left="1083" w:right="0" w:hanging="542"/>
            <w:jc w:val="left"/>
            <w:rPr>
              <w:rFonts w:ascii="Calibri" w:hAnsi="Calibri"/>
              <w:b w:val="0"/>
            </w:rPr>
          </w:pPr>
          <w:hyperlink w:history="true" w:anchor="_bookmark43">
            <w:r>
              <w:rPr/>
              <w:t>Restauración de</w:t>
            </w:r>
            <w:r>
              <w:rPr>
                <w:spacing w:val="-4"/>
              </w:rPr>
              <w:t> </w:t>
            </w:r>
            <w:r>
              <w:rPr/>
              <w:t>principales</w:t>
            </w:r>
            <w:r>
              <w:rPr>
                <w:spacing w:val="-3"/>
              </w:rPr>
              <w:t> </w:t>
            </w:r>
            <w:r>
              <w:rPr/>
              <w:t>vialidades</w:t>
            </w:r>
            <w:r>
              <w:rPr>
                <w:rFonts w:ascii="Calibri" w:hAnsi="Calibri"/>
                <w:b w:val="0"/>
              </w:rPr>
              <w:tab/>
              <w:t>132</w:t>
            </w:r>
          </w:hyperlink>
        </w:p>
        <w:p>
          <w:pPr>
            <w:pStyle w:val="TOC3"/>
            <w:numPr>
              <w:ilvl w:val="1"/>
              <w:numId w:val="6"/>
            </w:numPr>
            <w:tabs>
              <w:tab w:pos="681" w:val="left" w:leader="none"/>
              <w:tab w:pos="8932" w:val="right" w:leader="dot"/>
            </w:tabs>
            <w:spacing w:line="362" w:lineRule="auto" w:before="138" w:after="0"/>
            <w:ind w:left="322" w:right="105" w:firstLine="0"/>
            <w:jc w:val="left"/>
            <w:rPr>
              <w:b w:val="0"/>
            </w:rPr>
          </w:pPr>
          <w:hyperlink w:history="true" w:anchor="_bookmark44">
            <w:r>
              <w:rPr/>
              <w:t>Desarrollo económico local en San Luis Mextepec, derramas y beneficios</w:t>
            </w:r>
          </w:hyperlink>
          <w:r>
            <w:rPr/>
            <w:t> </w:t>
          </w:r>
          <w:hyperlink w:history="true" w:anchor="_bookmark44">
            <w:r>
              <w:rPr/>
              <w:t>económicos</w:t>
            </w:r>
            <w:r>
              <w:rPr>
                <w:rFonts w:ascii="Calibri" w:hAnsi="Calibri"/>
                <w:b w:val="0"/>
              </w:rPr>
              <w:tab/>
              <w:t>133</w:t>
            </w:r>
          </w:hyperlink>
        </w:p>
        <w:p>
          <w:pPr>
            <w:pStyle w:val="TOC5"/>
            <w:numPr>
              <w:ilvl w:val="2"/>
              <w:numId w:val="6"/>
            </w:numPr>
            <w:tabs>
              <w:tab w:pos="1084" w:val="left" w:leader="none"/>
              <w:tab w:pos="8932" w:val="right" w:leader="dot"/>
            </w:tabs>
            <w:spacing w:line="240" w:lineRule="auto" w:before="117" w:after="0"/>
            <w:ind w:left="1083" w:right="0" w:hanging="542"/>
            <w:jc w:val="left"/>
            <w:rPr>
              <w:rFonts w:ascii="Calibri"/>
              <w:b w:val="0"/>
            </w:rPr>
          </w:pPr>
          <w:hyperlink w:history="true" w:anchor="_bookmark45">
            <w:r>
              <w:rPr/>
              <w:t>Derrama y beneficios de las ferias del pescado</w:t>
            </w:r>
            <w:r>
              <w:rPr>
                <w:spacing w:val="-13"/>
              </w:rPr>
              <w:t> </w:t>
            </w:r>
            <w:r>
              <w:rPr/>
              <w:t>y</w:t>
            </w:r>
            <w:r>
              <w:rPr>
                <w:spacing w:val="-4"/>
              </w:rPr>
              <w:t> </w:t>
            </w:r>
            <w:r>
              <w:rPr/>
              <w:t>marisco</w:t>
            </w:r>
            <w:r>
              <w:rPr>
                <w:rFonts w:ascii="Calibri"/>
                <w:b w:val="0"/>
              </w:rPr>
              <w:tab/>
              <w:t>133</w:t>
            </w:r>
          </w:hyperlink>
        </w:p>
        <w:p>
          <w:pPr>
            <w:pStyle w:val="TOC5"/>
            <w:numPr>
              <w:ilvl w:val="2"/>
              <w:numId w:val="6"/>
            </w:numPr>
            <w:tabs>
              <w:tab w:pos="1093" w:val="left" w:leader="none"/>
            </w:tabs>
            <w:spacing w:line="240" w:lineRule="auto" w:before="142" w:after="0"/>
            <w:ind w:left="1092" w:right="0" w:hanging="551"/>
            <w:jc w:val="left"/>
            <w:rPr>
              <w:rFonts w:ascii="Calibri" w:hAnsi="Calibri"/>
              <w:b w:val="0"/>
            </w:rPr>
          </w:pPr>
          <w:hyperlink w:history="true" w:anchor="_bookmark46">
            <w:r>
              <w:rPr/>
              <w:t>Difusión</w:t>
            </w:r>
            <w:r>
              <w:rPr>
                <w:spacing w:val="-5"/>
              </w:rPr>
              <w:t> </w:t>
            </w:r>
            <w:r>
              <w:rPr/>
              <w:t>de</w:t>
            </w:r>
            <w:r>
              <w:rPr>
                <w:spacing w:val="-2"/>
              </w:rPr>
              <w:t> </w:t>
            </w:r>
            <w:r>
              <w:rPr/>
              <w:t>demanda</w:t>
            </w:r>
            <w:r>
              <w:rPr>
                <w:spacing w:val="-2"/>
              </w:rPr>
              <w:t> </w:t>
            </w:r>
            <w:r>
              <w:rPr/>
              <w:t>de</w:t>
            </w:r>
            <w:r>
              <w:rPr>
                <w:spacing w:val="-2"/>
              </w:rPr>
              <w:t> </w:t>
            </w:r>
            <w:r>
              <w:rPr/>
              <w:t>desarrollo</w:t>
            </w:r>
            <w:r>
              <w:rPr>
                <w:spacing w:val="-2"/>
              </w:rPr>
              <w:t> </w:t>
            </w:r>
            <w:r>
              <w:rPr/>
              <w:t>económico</w:t>
            </w:r>
            <w:r>
              <w:rPr>
                <w:spacing w:val="-5"/>
              </w:rPr>
              <w:t> </w:t>
            </w:r>
            <w:r>
              <w:rPr/>
              <w:t>en</w:t>
            </w:r>
            <w:r>
              <w:rPr>
                <w:spacing w:val="-2"/>
              </w:rPr>
              <w:t> </w:t>
            </w:r>
            <w:r>
              <w:rPr/>
              <w:t>San</w:t>
            </w:r>
            <w:r>
              <w:rPr>
                <w:spacing w:val="-5"/>
              </w:rPr>
              <w:t> </w:t>
            </w:r>
            <w:r>
              <w:rPr/>
              <w:t>Luis</w:t>
            </w:r>
            <w:r>
              <w:rPr>
                <w:spacing w:val="-4"/>
              </w:rPr>
              <w:t> </w:t>
            </w:r>
            <w:r>
              <w:rPr/>
              <w:t>Mextepec</w:t>
            </w:r>
            <w:r>
              <w:rPr>
                <w:spacing w:val="-11"/>
              </w:rPr>
              <w:t> </w:t>
            </w:r>
            <w:r>
              <w:rPr>
                <w:rFonts w:ascii="Calibri" w:hAnsi="Calibri"/>
                <w:b w:val="0"/>
              </w:rPr>
              <w:t>...</w:t>
            </w:r>
            <w:r>
              <w:rPr>
                <w:rFonts w:ascii="Calibri" w:hAnsi="Calibri"/>
                <w:b w:val="0"/>
                <w:spacing w:val="-13"/>
              </w:rPr>
              <w:t> </w:t>
            </w:r>
            <w:r>
              <w:rPr>
                <w:rFonts w:ascii="Calibri" w:hAnsi="Calibri"/>
                <w:b w:val="0"/>
              </w:rPr>
              <w:t>136</w:t>
            </w:r>
          </w:hyperlink>
        </w:p>
        <w:p>
          <w:pPr>
            <w:pStyle w:val="TOC5"/>
            <w:numPr>
              <w:ilvl w:val="2"/>
              <w:numId w:val="6"/>
            </w:numPr>
            <w:tabs>
              <w:tab w:pos="1093" w:val="left" w:leader="none"/>
              <w:tab w:pos="8932" w:val="right" w:leader="dot"/>
            </w:tabs>
            <w:spacing w:line="240" w:lineRule="auto" w:before="139" w:after="0"/>
            <w:ind w:left="1092" w:right="0" w:hanging="551"/>
            <w:jc w:val="left"/>
            <w:rPr>
              <w:rFonts w:ascii="Calibri"/>
              <w:b w:val="0"/>
            </w:rPr>
          </w:pPr>
          <w:hyperlink w:history="true" w:anchor="_bookmark47">
            <w:r>
              <w:rPr/>
              <w:t>Estacionamientos</w:t>
            </w:r>
            <w:r>
              <w:rPr>
                <w:spacing w:val="-4"/>
              </w:rPr>
              <w:t> </w:t>
            </w:r>
            <w:r>
              <w:rPr/>
              <w:t>y</w:t>
            </w:r>
            <w:r>
              <w:rPr>
                <w:spacing w:val="-5"/>
              </w:rPr>
              <w:t> </w:t>
            </w:r>
            <w:r>
              <w:rPr/>
              <w:t>exposiciones</w:t>
            </w:r>
            <w:r>
              <w:rPr>
                <w:rFonts w:ascii="Calibri"/>
                <w:b w:val="0"/>
              </w:rPr>
              <w:tab/>
              <w:t>137</w:t>
            </w:r>
          </w:hyperlink>
        </w:p>
        <w:p>
          <w:pPr>
            <w:pStyle w:val="TOC5"/>
            <w:numPr>
              <w:ilvl w:val="2"/>
              <w:numId w:val="6"/>
            </w:numPr>
            <w:tabs>
              <w:tab w:pos="1093" w:val="left" w:leader="none"/>
              <w:tab w:pos="8932" w:val="right" w:leader="dot"/>
            </w:tabs>
            <w:spacing w:line="240" w:lineRule="auto" w:before="139" w:after="0"/>
            <w:ind w:left="1092" w:right="0" w:hanging="551"/>
            <w:jc w:val="left"/>
            <w:rPr>
              <w:rFonts w:ascii="Calibri" w:hAnsi="Calibri"/>
              <w:b w:val="0"/>
            </w:rPr>
          </w:pPr>
          <w:hyperlink w:history="true" w:anchor="_bookmark48">
            <w:r>
              <w:rPr/>
              <w:t>Generación</w:t>
            </w:r>
            <w:r>
              <w:rPr>
                <w:spacing w:val="-3"/>
              </w:rPr>
              <w:t> </w:t>
            </w:r>
            <w:r>
              <w:rPr/>
              <w:t>de empleo</w:t>
            </w:r>
            <w:r>
              <w:rPr>
                <w:rFonts w:ascii="Calibri" w:hAnsi="Calibri"/>
                <w:b w:val="0"/>
              </w:rPr>
              <w:tab/>
              <w:t>139</w:t>
            </w:r>
          </w:hyperlink>
        </w:p>
        <w:p>
          <w:pPr>
            <w:pStyle w:val="TOC3"/>
            <w:numPr>
              <w:ilvl w:val="1"/>
              <w:numId w:val="6"/>
            </w:numPr>
            <w:tabs>
              <w:tab w:pos="681" w:val="left" w:leader="none"/>
              <w:tab w:pos="8932" w:val="right" w:leader="dot"/>
            </w:tabs>
            <w:spacing w:line="240" w:lineRule="auto" w:before="53" w:after="0"/>
            <w:ind w:left="680" w:right="0" w:hanging="358"/>
            <w:jc w:val="left"/>
            <w:rPr>
              <w:b w:val="0"/>
            </w:rPr>
          </w:pPr>
          <w:hyperlink w:history="true" w:anchor="_bookmark49">
            <w:r>
              <w:rPr/>
              <w:t>Políticas públicas y actores claves del</w:t>
            </w:r>
            <w:r>
              <w:rPr>
                <w:spacing w:val="-6"/>
              </w:rPr>
              <w:t> </w:t>
            </w:r>
            <w:r>
              <w:rPr/>
              <w:t>subsector comercio</w:t>
            </w:r>
            <w:r>
              <w:rPr>
                <w:rFonts w:ascii="Calibri" w:hAnsi="Calibri"/>
                <w:b w:val="0"/>
              </w:rPr>
              <w:tab/>
              <w:t>139</w:t>
            </w:r>
          </w:hyperlink>
        </w:p>
        <w:p>
          <w:pPr>
            <w:pStyle w:val="TOC1"/>
            <w:tabs>
              <w:tab w:pos="8932" w:val="right" w:leader="dot"/>
            </w:tabs>
            <w:spacing w:before="255"/>
            <w:rPr>
              <w:rFonts w:ascii="Calibri" w:hAnsi="Calibri"/>
              <w:b w:val="0"/>
            </w:rPr>
          </w:pPr>
          <w:hyperlink w:history="true" w:anchor="_bookmark50">
            <w:r>
              <w:rPr/>
              <w:t>CONCLUSIÓN</w:t>
            </w:r>
            <w:r>
              <w:rPr>
                <w:spacing w:val="-4"/>
              </w:rPr>
              <w:t> </w:t>
            </w:r>
            <w:r>
              <w:rPr/>
              <w:t>GENERAL</w:t>
            </w:r>
            <w:r>
              <w:rPr>
                <w:rFonts w:ascii="Calibri" w:hAnsi="Calibri"/>
                <w:b w:val="0"/>
              </w:rPr>
              <w:tab/>
              <w:t>146</w:t>
            </w:r>
          </w:hyperlink>
        </w:p>
        <w:p>
          <w:pPr>
            <w:pStyle w:val="TOC2"/>
            <w:tabs>
              <w:tab w:pos="8932" w:val="right" w:leader="dot"/>
            </w:tabs>
            <w:rPr>
              <w:rFonts w:ascii="Calibri" w:hAnsi="Calibri"/>
              <w:b w:val="0"/>
              <w:i w:val="0"/>
              <w:sz w:val="22"/>
            </w:rPr>
          </w:pPr>
          <w:hyperlink w:history="true" w:anchor="_bookmark51">
            <w:r>
              <w:rPr>
                <w:i w:val="0"/>
                <w:sz w:val="22"/>
              </w:rPr>
              <w:t>BIBLIOGRÁFIA</w:t>
            </w:r>
            <w:r>
              <w:rPr>
                <w:rFonts w:ascii="Calibri" w:hAnsi="Calibri"/>
                <w:b w:val="0"/>
                <w:i w:val="0"/>
                <w:sz w:val="22"/>
              </w:rPr>
              <w:tab/>
              <w:t>153</w:t>
            </w:r>
          </w:hyperlink>
        </w:p>
        <w:p>
          <w:pPr>
            <w:pStyle w:val="TOC2"/>
            <w:tabs>
              <w:tab w:pos="8932" w:val="right" w:leader="dot"/>
            </w:tabs>
            <w:rPr>
              <w:rFonts w:ascii="Calibri"/>
              <w:b w:val="0"/>
              <w:i w:val="0"/>
              <w:sz w:val="22"/>
            </w:rPr>
          </w:pPr>
          <w:hyperlink w:history="true" w:anchor="_bookmark52">
            <w:r>
              <w:rPr>
                <w:i w:val="0"/>
                <w:sz w:val="22"/>
              </w:rPr>
              <w:t>ANEXOS</w:t>
            </w:r>
            <w:r>
              <w:rPr>
                <w:rFonts w:ascii="Calibri"/>
                <w:b w:val="0"/>
                <w:i w:val="0"/>
                <w:sz w:val="22"/>
              </w:rPr>
              <w:tab/>
              <w:t>159</w:t>
            </w:r>
          </w:hyperlink>
        </w:p>
        <w:p>
          <w:pPr>
            <w:pStyle w:val="TOC4"/>
            <w:tabs>
              <w:tab w:pos="8932" w:val="right" w:leader="dot"/>
            </w:tabs>
            <w:rPr>
              <w:rFonts w:ascii="Calibri" w:hAnsi="Calibri"/>
              <w:b w:val="0"/>
              <w:i w:val="0"/>
              <w:sz w:val="22"/>
            </w:rPr>
          </w:pPr>
          <w:hyperlink w:history="true" w:anchor="_bookmark53">
            <w:r>
              <w:rPr>
                <w:i w:val="0"/>
                <w:sz w:val="22"/>
              </w:rPr>
              <w:t>METODOLÓGICO</w:t>
            </w:r>
            <w:r>
              <w:rPr>
                <w:rFonts w:ascii="Calibri" w:hAnsi="Calibri"/>
                <w:b w:val="0"/>
                <w:i w:val="0"/>
                <w:sz w:val="22"/>
              </w:rPr>
              <w:tab/>
              <w:t>159</w:t>
            </w:r>
          </w:hyperlink>
        </w:p>
        <w:p>
          <w:pPr>
            <w:pStyle w:val="TOC4"/>
            <w:tabs>
              <w:tab w:pos="8932" w:val="right" w:leader="dot"/>
            </w:tabs>
            <w:rPr>
              <w:rFonts w:ascii="Calibri" w:hAnsi="Calibri"/>
              <w:b w:val="0"/>
              <w:i w:val="0"/>
              <w:sz w:val="22"/>
            </w:rPr>
          </w:pPr>
          <w:hyperlink w:history="true" w:anchor="_bookmark54">
            <w:r>
              <w:rPr>
                <w:i w:val="0"/>
                <w:sz w:val="22"/>
              </w:rPr>
              <w:t>CARTOGRÁFICO</w:t>
            </w:r>
            <w:r>
              <w:rPr>
                <w:rFonts w:ascii="Calibri" w:hAnsi="Calibri"/>
                <w:b w:val="0"/>
                <w:i w:val="0"/>
                <w:sz w:val="22"/>
              </w:rPr>
              <w:tab/>
              <w:t>164</w:t>
            </w:r>
          </w:hyperlink>
        </w:p>
        <w:p>
          <w:pPr>
            <w:pStyle w:val="TOC3"/>
            <w:tabs>
              <w:tab w:pos="8932" w:val="right" w:leader="dot"/>
            </w:tabs>
            <w:spacing w:before="252"/>
            <w:ind w:left="322" w:firstLine="0"/>
            <w:rPr>
              <w:rFonts w:ascii="Calibri" w:hAnsi="Calibri"/>
              <w:b w:val="0"/>
            </w:rPr>
          </w:pPr>
          <w:hyperlink w:history="true" w:anchor="_bookmark55">
            <w:r>
              <w:rPr/>
              <w:t>PRODUCCIÓN</w:t>
            </w:r>
            <w:r>
              <w:rPr>
                <w:spacing w:val="1"/>
              </w:rPr>
              <w:t> </w:t>
            </w:r>
            <w:r>
              <w:rPr/>
              <w:t>ACADEMICA</w:t>
            </w:r>
            <w:r>
              <w:rPr>
                <w:rFonts w:ascii="Calibri" w:hAnsi="Calibri"/>
                <w:b w:val="0"/>
              </w:rPr>
              <w:tab/>
              <w:t>170</w:t>
            </w:r>
          </w:hyperlink>
        </w:p>
      </w:sdtContent>
    </w:sdt>
    <w:p>
      <w:pPr>
        <w:spacing w:after="0"/>
        <w:rPr>
          <w:rFonts w:ascii="Calibri" w:hAnsi="Calibri"/>
        </w:rPr>
        <w:sectPr>
          <w:pgSz w:w="12240" w:h="15840"/>
          <w:pgMar w:top="1359" w:bottom="1686" w:left="1600" w:right="1600"/>
        </w:sectPr>
      </w:pPr>
    </w:p>
    <w:p>
      <w:pPr>
        <w:pStyle w:val="Heading2"/>
      </w:pPr>
      <w:bookmarkStart w:name="_bookmark0" w:id="1"/>
      <w:bookmarkEnd w:id="1"/>
      <w:r>
        <w:rPr>
          <w:b w:val="0"/>
        </w:rPr>
      </w:r>
      <w:r>
        <w:rPr/>
        <w:t>INTRODUCCIÓN</w:t>
      </w:r>
    </w:p>
    <w:p>
      <w:pPr>
        <w:pStyle w:val="BodyText"/>
        <w:spacing w:before="6"/>
        <w:rPr>
          <w:b/>
          <w:sz w:val="22"/>
        </w:rPr>
      </w:pPr>
    </w:p>
    <w:p>
      <w:pPr>
        <w:pStyle w:val="BodyText"/>
        <w:spacing w:line="360" w:lineRule="auto"/>
        <w:ind w:left="102" w:right="114"/>
        <w:jc w:val="both"/>
      </w:pPr>
      <w:r>
        <w:rPr/>
        <w:t>Desde inicios de los noventa se han presentado reformas de política económica aplicadas en América Latina y el Caribe, las cuales incluyen cambios en la estructura de los países, así mismo se ha tendido la necesidad de implementar políticas que puedan dar paso a la solución de problemas, y que bajo un enfoque territorial se pueda aprovechar las oportunidades de un entorno a nivel local. Bajo este enfoque se dio paso a diferenciar entre políticas regionales tradicionales, las cuales entendían al desarrollo territorial como resultado de la difusión del crecimiento desde el centro a la periferia, y las de desarrollo económico local, las cuales</w:t>
      </w:r>
      <w:r>
        <w:rPr>
          <w:spacing w:val="-12"/>
        </w:rPr>
        <w:t> </w:t>
      </w:r>
      <w:r>
        <w:rPr/>
        <w:t>son</w:t>
      </w:r>
      <w:r>
        <w:rPr>
          <w:spacing w:val="-14"/>
        </w:rPr>
        <w:t> </w:t>
      </w:r>
      <w:r>
        <w:rPr/>
        <w:t>entendidas</w:t>
      </w:r>
      <w:r>
        <w:rPr>
          <w:spacing w:val="-17"/>
        </w:rPr>
        <w:t> </w:t>
      </w:r>
      <w:r>
        <w:rPr/>
        <w:t>como</w:t>
      </w:r>
      <w:r>
        <w:rPr>
          <w:spacing w:val="-14"/>
        </w:rPr>
        <w:t> </w:t>
      </w:r>
      <w:r>
        <w:rPr/>
        <w:t>un</w:t>
      </w:r>
      <w:r>
        <w:rPr>
          <w:spacing w:val="-14"/>
        </w:rPr>
        <w:t> </w:t>
      </w:r>
      <w:r>
        <w:rPr/>
        <w:t>proceso</w:t>
      </w:r>
      <w:r>
        <w:rPr>
          <w:spacing w:val="-14"/>
        </w:rPr>
        <w:t> </w:t>
      </w:r>
      <w:r>
        <w:rPr/>
        <w:t>endógeno</w:t>
      </w:r>
      <w:r>
        <w:rPr>
          <w:spacing w:val="-12"/>
        </w:rPr>
        <w:t> </w:t>
      </w:r>
      <w:r>
        <w:rPr/>
        <w:t>dependiente</w:t>
      </w:r>
      <w:r>
        <w:rPr>
          <w:spacing w:val="-12"/>
        </w:rPr>
        <w:t> </w:t>
      </w:r>
      <w:r>
        <w:rPr/>
        <w:t>de</w:t>
      </w:r>
      <w:r>
        <w:rPr>
          <w:spacing w:val="-12"/>
        </w:rPr>
        <w:t> </w:t>
      </w:r>
      <w:r>
        <w:rPr/>
        <w:t>la</w:t>
      </w:r>
      <w:r>
        <w:rPr>
          <w:spacing w:val="-12"/>
        </w:rPr>
        <w:t> </w:t>
      </w:r>
      <w:r>
        <w:rPr/>
        <w:t>iniciativa</w:t>
      </w:r>
      <w:r>
        <w:rPr>
          <w:spacing w:val="-12"/>
        </w:rPr>
        <w:t> </w:t>
      </w:r>
      <w:r>
        <w:rPr/>
        <w:t>local para el aprovechamiento de las oportunidades del entorno (González,</w:t>
      </w:r>
      <w:r>
        <w:rPr>
          <w:spacing w:val="-31"/>
        </w:rPr>
        <w:t> </w:t>
      </w:r>
      <w:r>
        <w:rPr/>
        <w:t>2009).</w:t>
      </w:r>
    </w:p>
    <w:p>
      <w:pPr>
        <w:pStyle w:val="BodyText"/>
        <w:spacing w:line="360" w:lineRule="auto" w:before="125"/>
        <w:ind w:left="102" w:right="116"/>
        <w:jc w:val="both"/>
      </w:pPr>
      <w:r>
        <w:rPr/>
        <w:t>El</w:t>
      </w:r>
      <w:r>
        <w:rPr>
          <w:spacing w:val="-20"/>
        </w:rPr>
        <w:t> </w:t>
      </w:r>
      <w:r>
        <w:rPr/>
        <w:t>modelo</w:t>
      </w:r>
      <w:r>
        <w:rPr>
          <w:spacing w:val="-22"/>
        </w:rPr>
        <w:t> </w:t>
      </w:r>
      <w:r>
        <w:rPr/>
        <w:t>de</w:t>
      </w:r>
      <w:r>
        <w:rPr>
          <w:spacing w:val="-19"/>
        </w:rPr>
        <w:t> </w:t>
      </w:r>
      <w:r>
        <w:rPr/>
        <w:t>desarrollo</w:t>
      </w:r>
      <w:r>
        <w:rPr>
          <w:spacing w:val="-18"/>
        </w:rPr>
        <w:t> </w:t>
      </w:r>
      <w:r>
        <w:rPr/>
        <w:t>que</w:t>
      </w:r>
      <w:r>
        <w:rPr>
          <w:spacing w:val="-20"/>
        </w:rPr>
        <w:t> </w:t>
      </w:r>
      <w:r>
        <w:rPr/>
        <w:t>trajo</w:t>
      </w:r>
      <w:r>
        <w:rPr>
          <w:spacing w:val="-20"/>
        </w:rPr>
        <w:t> </w:t>
      </w:r>
      <w:r>
        <w:rPr/>
        <w:t>consigo</w:t>
      </w:r>
      <w:r>
        <w:rPr>
          <w:spacing w:val="-20"/>
        </w:rPr>
        <w:t> </w:t>
      </w:r>
      <w:r>
        <w:rPr/>
        <w:t>al</w:t>
      </w:r>
      <w:r>
        <w:rPr>
          <w:spacing w:val="-20"/>
        </w:rPr>
        <w:t> </w:t>
      </w:r>
      <w:r>
        <w:rPr/>
        <w:t>desarrollo</w:t>
      </w:r>
      <w:r>
        <w:rPr>
          <w:spacing w:val="-19"/>
        </w:rPr>
        <w:t> </w:t>
      </w:r>
      <w:r>
        <w:rPr/>
        <w:t>local</w:t>
      </w:r>
      <w:r>
        <w:rPr>
          <w:spacing w:val="-20"/>
        </w:rPr>
        <w:t> </w:t>
      </w:r>
      <w:r>
        <w:rPr/>
        <w:t>endógeno</w:t>
      </w:r>
      <w:r>
        <w:rPr>
          <w:spacing w:val="-20"/>
        </w:rPr>
        <w:t> </w:t>
      </w:r>
      <w:r>
        <w:rPr/>
        <w:t>predominante durante</w:t>
      </w:r>
      <w:r>
        <w:rPr>
          <w:spacing w:val="-4"/>
        </w:rPr>
        <w:t> </w:t>
      </w:r>
      <w:r>
        <w:rPr/>
        <w:t>los</w:t>
      </w:r>
      <w:r>
        <w:rPr>
          <w:spacing w:val="-4"/>
        </w:rPr>
        <w:t> </w:t>
      </w:r>
      <w:r>
        <w:rPr/>
        <w:t>años</w:t>
      </w:r>
      <w:r>
        <w:rPr>
          <w:spacing w:val="-3"/>
        </w:rPr>
        <w:t> </w:t>
      </w:r>
      <w:r>
        <w:rPr/>
        <w:t>de</w:t>
      </w:r>
      <w:r>
        <w:rPr>
          <w:spacing w:val="-6"/>
        </w:rPr>
        <w:t> </w:t>
      </w:r>
      <w:r>
        <w:rPr/>
        <w:t>posguerra,</w:t>
      </w:r>
      <w:r>
        <w:rPr>
          <w:spacing w:val="-4"/>
        </w:rPr>
        <w:t> </w:t>
      </w:r>
      <w:r>
        <w:rPr/>
        <w:t>que</w:t>
      </w:r>
      <w:r>
        <w:rPr>
          <w:spacing w:val="-4"/>
        </w:rPr>
        <w:t> </w:t>
      </w:r>
      <w:r>
        <w:rPr/>
        <w:t>tenía</w:t>
      </w:r>
      <w:r>
        <w:rPr>
          <w:spacing w:val="-4"/>
        </w:rPr>
        <w:t> </w:t>
      </w:r>
      <w:r>
        <w:rPr/>
        <w:t>como</w:t>
      </w:r>
      <w:r>
        <w:rPr>
          <w:spacing w:val="-4"/>
        </w:rPr>
        <w:t> </w:t>
      </w:r>
      <w:r>
        <w:rPr/>
        <w:t>eje</w:t>
      </w:r>
      <w:r>
        <w:rPr>
          <w:spacing w:val="-6"/>
        </w:rPr>
        <w:t> </w:t>
      </w:r>
      <w:r>
        <w:rPr/>
        <w:t>principal</w:t>
      </w:r>
      <w:r>
        <w:rPr>
          <w:spacing w:val="-5"/>
        </w:rPr>
        <w:t> </w:t>
      </w:r>
      <w:r>
        <w:rPr/>
        <w:t>el</w:t>
      </w:r>
      <w:r>
        <w:rPr>
          <w:spacing w:val="-5"/>
        </w:rPr>
        <w:t> </w:t>
      </w:r>
      <w:r>
        <w:rPr/>
        <w:t>promover</w:t>
      </w:r>
      <w:r>
        <w:rPr>
          <w:spacing w:val="-5"/>
        </w:rPr>
        <w:t> </w:t>
      </w:r>
      <w:r>
        <w:rPr/>
        <w:t>y</w:t>
      </w:r>
      <w:r>
        <w:rPr>
          <w:spacing w:val="-7"/>
        </w:rPr>
        <w:t> </w:t>
      </w:r>
      <w:r>
        <w:rPr/>
        <w:t>atraer</w:t>
      </w:r>
      <w:r>
        <w:rPr>
          <w:spacing w:val="-5"/>
        </w:rPr>
        <w:t> </w:t>
      </w:r>
      <w:r>
        <w:rPr/>
        <w:t>la inversión</w:t>
      </w:r>
      <w:r>
        <w:rPr>
          <w:spacing w:val="-4"/>
        </w:rPr>
        <w:t> </w:t>
      </w:r>
      <w:r>
        <w:rPr/>
        <w:t>exógena,</w:t>
      </w:r>
      <w:r>
        <w:rPr>
          <w:spacing w:val="-4"/>
        </w:rPr>
        <w:t> </w:t>
      </w:r>
      <w:r>
        <w:rPr/>
        <w:t>dejo</w:t>
      </w:r>
      <w:r>
        <w:rPr>
          <w:spacing w:val="-4"/>
        </w:rPr>
        <w:t> </w:t>
      </w:r>
      <w:r>
        <w:rPr/>
        <w:t>de</w:t>
      </w:r>
      <w:r>
        <w:rPr>
          <w:spacing w:val="-4"/>
        </w:rPr>
        <w:t> </w:t>
      </w:r>
      <w:r>
        <w:rPr/>
        <w:t>ser</w:t>
      </w:r>
      <w:r>
        <w:rPr>
          <w:spacing w:val="-5"/>
        </w:rPr>
        <w:t> </w:t>
      </w:r>
      <w:r>
        <w:rPr/>
        <w:t>operativo</w:t>
      </w:r>
      <w:r>
        <w:rPr>
          <w:spacing w:val="-4"/>
        </w:rPr>
        <w:t> </w:t>
      </w:r>
      <w:r>
        <w:rPr/>
        <w:t>a</w:t>
      </w:r>
      <w:r>
        <w:rPr>
          <w:spacing w:val="-4"/>
        </w:rPr>
        <w:t> </w:t>
      </w:r>
      <w:r>
        <w:rPr/>
        <w:t>partir</w:t>
      </w:r>
      <w:r>
        <w:rPr>
          <w:spacing w:val="-5"/>
        </w:rPr>
        <w:t> </w:t>
      </w:r>
      <w:r>
        <w:rPr/>
        <w:t>de</w:t>
      </w:r>
      <w:r>
        <w:rPr>
          <w:spacing w:val="-4"/>
        </w:rPr>
        <w:t> </w:t>
      </w:r>
      <w:r>
        <w:rPr/>
        <w:t>la</w:t>
      </w:r>
      <w:r>
        <w:rPr>
          <w:spacing w:val="-4"/>
        </w:rPr>
        <w:t> </w:t>
      </w:r>
      <w:r>
        <w:rPr/>
        <w:t>crisis</w:t>
      </w:r>
      <w:r>
        <w:rPr>
          <w:spacing w:val="-5"/>
        </w:rPr>
        <w:t> </w:t>
      </w:r>
      <w:r>
        <w:rPr/>
        <w:t>económica</w:t>
      </w:r>
      <w:r>
        <w:rPr>
          <w:spacing w:val="-4"/>
        </w:rPr>
        <w:t> </w:t>
      </w:r>
      <w:r>
        <w:rPr/>
        <w:t>de</w:t>
      </w:r>
      <w:r>
        <w:rPr>
          <w:spacing w:val="-4"/>
        </w:rPr>
        <w:t> </w:t>
      </w:r>
      <w:r>
        <w:rPr/>
        <w:t>los</w:t>
      </w:r>
      <w:r>
        <w:rPr>
          <w:spacing w:val="-4"/>
        </w:rPr>
        <w:t> </w:t>
      </w:r>
      <w:r>
        <w:rPr/>
        <w:t>años 70, que puso de manifiesto sus limitaciones para dar una respuesta eficaz a los problemas de empleo y desarrollo no sólo en sus aspectos cuantitativos, sino, más aún, desde una perspectiva de progreso, esta constatación obligó a un sustancial cambio de actitud y a la irrupción de una nueva política de desarrollo </w:t>
      </w:r>
      <w:r>
        <w:rPr>
          <w:spacing w:val="-2"/>
        </w:rPr>
        <w:t>que </w:t>
      </w:r>
      <w:r>
        <w:rPr/>
        <w:t>revalorizaba</w:t>
      </w:r>
      <w:r>
        <w:rPr>
          <w:spacing w:val="-7"/>
        </w:rPr>
        <w:t> </w:t>
      </w:r>
      <w:r>
        <w:rPr/>
        <w:t>el</w:t>
      </w:r>
      <w:r>
        <w:rPr>
          <w:spacing w:val="-8"/>
        </w:rPr>
        <w:t> </w:t>
      </w:r>
      <w:r>
        <w:rPr/>
        <w:t>potencial</w:t>
      </w:r>
      <w:r>
        <w:rPr>
          <w:spacing w:val="-8"/>
        </w:rPr>
        <w:t> </w:t>
      </w:r>
      <w:r>
        <w:rPr/>
        <w:t>endógeno</w:t>
      </w:r>
      <w:r>
        <w:rPr>
          <w:spacing w:val="-7"/>
        </w:rPr>
        <w:t> </w:t>
      </w:r>
      <w:r>
        <w:rPr/>
        <w:t>y</w:t>
      </w:r>
      <w:r>
        <w:rPr>
          <w:spacing w:val="-10"/>
        </w:rPr>
        <w:t> </w:t>
      </w:r>
      <w:r>
        <w:rPr/>
        <w:t>resaltaba</w:t>
      </w:r>
      <w:r>
        <w:rPr>
          <w:spacing w:val="-7"/>
        </w:rPr>
        <w:t> </w:t>
      </w:r>
      <w:r>
        <w:rPr/>
        <w:t>el</w:t>
      </w:r>
      <w:r>
        <w:rPr>
          <w:spacing w:val="-11"/>
        </w:rPr>
        <w:t> </w:t>
      </w:r>
      <w:r>
        <w:rPr/>
        <w:t>papel</w:t>
      </w:r>
      <w:r>
        <w:rPr>
          <w:spacing w:val="-8"/>
        </w:rPr>
        <w:t> </w:t>
      </w:r>
      <w:r>
        <w:rPr/>
        <w:t>del</w:t>
      </w:r>
      <w:r>
        <w:rPr>
          <w:spacing w:val="-8"/>
        </w:rPr>
        <w:t> </w:t>
      </w:r>
      <w:r>
        <w:rPr/>
        <w:t>territorio</w:t>
      </w:r>
      <w:r>
        <w:rPr>
          <w:spacing w:val="-9"/>
        </w:rPr>
        <w:t> </w:t>
      </w:r>
      <w:r>
        <w:rPr/>
        <w:t>como</w:t>
      </w:r>
      <w:r>
        <w:rPr>
          <w:spacing w:val="-9"/>
        </w:rPr>
        <w:t> </w:t>
      </w:r>
      <w:r>
        <w:rPr/>
        <w:t>algo</w:t>
      </w:r>
      <w:r>
        <w:rPr>
          <w:spacing w:val="-9"/>
        </w:rPr>
        <w:t> </w:t>
      </w:r>
      <w:r>
        <w:rPr/>
        <w:t>más que mero soporte de actividades (ILPES, 1998:</w:t>
      </w:r>
      <w:r>
        <w:rPr>
          <w:spacing w:val="-20"/>
        </w:rPr>
        <w:t> </w:t>
      </w:r>
      <w:r>
        <w:rPr/>
        <w:t>78).</w:t>
      </w:r>
    </w:p>
    <w:p>
      <w:pPr>
        <w:pStyle w:val="BodyText"/>
        <w:spacing w:line="360" w:lineRule="auto" w:before="122"/>
        <w:ind w:left="102" w:right="115"/>
        <w:jc w:val="both"/>
      </w:pPr>
      <w:r>
        <w:rPr/>
        <w:t>En México, se han presentado una serie de cambios estructurales en el territorio, tanto en lo social, económico, político y cultural. Este fenómeno genera transformaciones fundamentales en la organización de la producción, mercado financiero y cambiario, la división internacional del trabajo y el comercio mundial, enmarcadas</w:t>
      </w:r>
      <w:r>
        <w:rPr>
          <w:spacing w:val="-9"/>
        </w:rPr>
        <w:t> </w:t>
      </w:r>
      <w:r>
        <w:rPr/>
        <w:t>en</w:t>
      </w:r>
      <w:r>
        <w:rPr>
          <w:spacing w:val="-8"/>
        </w:rPr>
        <w:t> </w:t>
      </w:r>
      <w:r>
        <w:rPr/>
        <w:t>las</w:t>
      </w:r>
      <w:r>
        <w:rPr>
          <w:spacing w:val="-10"/>
        </w:rPr>
        <w:t> </w:t>
      </w:r>
      <w:r>
        <w:rPr/>
        <w:t>políticas</w:t>
      </w:r>
      <w:r>
        <w:rPr>
          <w:spacing w:val="-9"/>
        </w:rPr>
        <w:t> </w:t>
      </w:r>
      <w:r>
        <w:rPr/>
        <w:t>del</w:t>
      </w:r>
      <w:r>
        <w:rPr>
          <w:spacing w:val="-10"/>
        </w:rPr>
        <w:t> </w:t>
      </w:r>
      <w:r>
        <w:rPr/>
        <w:t>llamado</w:t>
      </w:r>
      <w:r>
        <w:rPr>
          <w:spacing w:val="-11"/>
        </w:rPr>
        <w:t> </w:t>
      </w:r>
      <w:r>
        <w:rPr/>
        <w:t>neoliberalismo.</w:t>
      </w:r>
      <w:r>
        <w:rPr>
          <w:spacing w:val="-9"/>
        </w:rPr>
        <w:t> </w:t>
      </w:r>
      <w:r>
        <w:rPr/>
        <w:t>(Quintero</w:t>
      </w:r>
      <w:r>
        <w:rPr>
          <w:spacing w:val="-9"/>
        </w:rPr>
        <w:t> </w:t>
      </w:r>
      <w:r>
        <w:rPr/>
        <w:t>y</w:t>
      </w:r>
      <w:r>
        <w:rPr>
          <w:spacing w:val="-14"/>
        </w:rPr>
        <w:t> </w:t>
      </w:r>
      <w:r>
        <w:rPr/>
        <w:t>Gallardo,</w:t>
      </w:r>
      <w:r>
        <w:rPr>
          <w:spacing w:val="-11"/>
        </w:rPr>
        <w:t> </w:t>
      </w:r>
      <w:r>
        <w:rPr/>
        <w:t>2008: 40).</w:t>
      </w:r>
    </w:p>
    <w:p>
      <w:pPr>
        <w:spacing w:after="0" w:line="360" w:lineRule="auto"/>
        <w:jc w:val="both"/>
        <w:sectPr>
          <w:footerReference w:type="default" r:id="rId8"/>
          <w:pgSz w:w="12240" w:h="15840"/>
          <w:pgMar w:footer="1512" w:header="0" w:top="1360" w:bottom="1700" w:left="1600" w:right="1580"/>
          <w:pgNumType w:start="6"/>
        </w:sectPr>
      </w:pPr>
    </w:p>
    <w:p>
      <w:pPr>
        <w:pStyle w:val="BodyText"/>
        <w:spacing w:line="360" w:lineRule="auto" w:before="54"/>
        <w:ind w:left="102" w:right="114"/>
        <w:jc w:val="both"/>
      </w:pPr>
      <w:r>
        <w:rPr/>
        <w:t>Al respecto, es necesario una redefinición del crecimiento económico y de las políticas de desarrollo, con la finalidad de tratar de aprovechar las oportunidades territoriales y disminuir las desigualdades; se comienza a cobrar importancia en la reflexión</w:t>
      </w:r>
      <w:r>
        <w:rPr>
          <w:spacing w:val="-4"/>
        </w:rPr>
        <w:t> </w:t>
      </w:r>
      <w:r>
        <w:rPr/>
        <w:t>sobre</w:t>
      </w:r>
      <w:r>
        <w:rPr>
          <w:spacing w:val="-7"/>
        </w:rPr>
        <w:t> </w:t>
      </w:r>
      <w:r>
        <w:rPr/>
        <w:t>las</w:t>
      </w:r>
      <w:r>
        <w:rPr>
          <w:spacing w:val="-6"/>
        </w:rPr>
        <w:t> </w:t>
      </w:r>
      <w:r>
        <w:rPr/>
        <w:t>estrategias</w:t>
      </w:r>
      <w:r>
        <w:rPr>
          <w:spacing w:val="-4"/>
        </w:rPr>
        <w:t> </w:t>
      </w:r>
      <w:r>
        <w:rPr/>
        <w:t>de</w:t>
      </w:r>
      <w:r>
        <w:rPr>
          <w:spacing w:val="-4"/>
        </w:rPr>
        <w:t> </w:t>
      </w:r>
      <w:r>
        <w:rPr/>
        <w:t>desarrollo</w:t>
      </w:r>
      <w:r>
        <w:rPr>
          <w:spacing w:val="-5"/>
        </w:rPr>
        <w:t> </w:t>
      </w:r>
      <w:r>
        <w:rPr/>
        <w:t>local</w:t>
      </w:r>
      <w:r>
        <w:rPr>
          <w:spacing w:val="-5"/>
        </w:rPr>
        <w:t> </w:t>
      </w:r>
      <w:r>
        <w:rPr/>
        <w:t>como</w:t>
      </w:r>
      <w:r>
        <w:rPr>
          <w:spacing w:val="-8"/>
        </w:rPr>
        <w:t> </w:t>
      </w:r>
      <w:r>
        <w:rPr/>
        <w:t>formas</w:t>
      </w:r>
      <w:r>
        <w:rPr>
          <w:spacing w:val="-7"/>
        </w:rPr>
        <w:t> </w:t>
      </w:r>
      <w:r>
        <w:rPr/>
        <w:t>de</w:t>
      </w:r>
      <w:r>
        <w:rPr>
          <w:spacing w:val="-4"/>
        </w:rPr>
        <w:t> </w:t>
      </w:r>
      <w:r>
        <w:rPr/>
        <w:t>ajuste</w:t>
      </w:r>
      <w:r>
        <w:rPr>
          <w:spacing w:val="-6"/>
        </w:rPr>
        <w:t> </w:t>
      </w:r>
      <w:r>
        <w:rPr/>
        <w:t>productivo flexibles en el territorio, basadas en la posibilidad de revalorizar y aprovechar los recursos potenciales endógenos y construir un entorno institucional, político y cultural de fomento de las actividades productivas y de generación de empleo. El crecimiento poblacional de México a lo largo del siglo XX atestiguó tres grandes fases,</w:t>
      </w:r>
      <w:r>
        <w:rPr>
          <w:spacing w:val="-12"/>
        </w:rPr>
        <w:t> </w:t>
      </w:r>
      <w:r>
        <w:rPr/>
        <w:t>que</w:t>
      </w:r>
      <w:r>
        <w:rPr>
          <w:spacing w:val="-12"/>
        </w:rPr>
        <w:t> </w:t>
      </w:r>
      <w:r>
        <w:rPr/>
        <w:t>se</w:t>
      </w:r>
      <w:r>
        <w:rPr>
          <w:spacing w:val="-11"/>
        </w:rPr>
        <w:t> </w:t>
      </w:r>
      <w:r>
        <w:rPr/>
        <w:t>relacionaron</w:t>
      </w:r>
      <w:r>
        <w:rPr>
          <w:spacing w:val="-12"/>
        </w:rPr>
        <w:t> </w:t>
      </w:r>
      <w:r>
        <w:rPr/>
        <w:t>con</w:t>
      </w:r>
      <w:r>
        <w:rPr>
          <w:spacing w:val="-14"/>
        </w:rPr>
        <w:t> </w:t>
      </w:r>
      <w:r>
        <w:rPr/>
        <w:t>la</w:t>
      </w:r>
      <w:r>
        <w:rPr>
          <w:spacing w:val="-12"/>
        </w:rPr>
        <w:t> </w:t>
      </w:r>
      <w:r>
        <w:rPr/>
        <w:t>evolución</w:t>
      </w:r>
      <w:r>
        <w:rPr>
          <w:spacing w:val="-14"/>
        </w:rPr>
        <w:t> </w:t>
      </w:r>
      <w:r>
        <w:rPr/>
        <w:t>económica</w:t>
      </w:r>
      <w:r>
        <w:rPr>
          <w:spacing w:val="-14"/>
        </w:rPr>
        <w:t> </w:t>
      </w:r>
      <w:r>
        <w:rPr/>
        <w:t>del</w:t>
      </w:r>
      <w:r>
        <w:rPr>
          <w:spacing w:val="-13"/>
        </w:rPr>
        <w:t> </w:t>
      </w:r>
      <w:r>
        <w:rPr/>
        <w:t>país,</w:t>
      </w:r>
      <w:r>
        <w:rPr>
          <w:spacing w:val="-7"/>
        </w:rPr>
        <w:t> </w:t>
      </w:r>
      <w:r>
        <w:rPr/>
        <w:t>la</w:t>
      </w:r>
      <w:r>
        <w:rPr>
          <w:spacing w:val="-12"/>
        </w:rPr>
        <w:t> </w:t>
      </w:r>
      <w:r>
        <w:rPr/>
        <w:t>concentración</w:t>
      </w:r>
      <w:r>
        <w:rPr>
          <w:spacing w:val="-14"/>
        </w:rPr>
        <w:t> </w:t>
      </w:r>
      <w:r>
        <w:rPr/>
        <w:t>de la población en áreas urbanas y la distribución territorial de los asentamientos humanos (Sobrino, 2011:</w:t>
      </w:r>
      <w:r>
        <w:rPr>
          <w:spacing w:val="-13"/>
        </w:rPr>
        <w:t> </w:t>
      </w:r>
      <w:r>
        <w:rPr/>
        <w:t>1).</w:t>
      </w:r>
    </w:p>
    <w:p>
      <w:pPr>
        <w:pStyle w:val="BodyText"/>
        <w:spacing w:line="360" w:lineRule="auto" w:before="125"/>
        <w:ind w:left="102" w:right="117"/>
        <w:jc w:val="both"/>
      </w:pPr>
      <w:r>
        <w:rPr/>
        <w:t>Bajo un contexto metropolitano, es considerado como los escenarios donde se concentran las actividades económicas (dimensiones económicas) secundarias y terciarias, y en donde, de acuerdo a Garza (2007:78), existen la más diversificada mano de obra y se ubican grandes centros de investigaciones y universidades que generan principales innovaciones tecnológicas, siendo además donde se localizan los órganos gubernamentales y grupos de poder; además, para hacer posible la concentración metropolitana se requiere multimillonarias inversiones en grandes obras de infraestructura, equipamiento y servicios públicos eficientes.</w:t>
      </w:r>
    </w:p>
    <w:p>
      <w:pPr>
        <w:pStyle w:val="BodyText"/>
        <w:spacing w:line="360" w:lineRule="auto" w:before="125"/>
        <w:ind w:left="102" w:right="116"/>
        <w:jc w:val="both"/>
      </w:pPr>
      <w:r>
        <w:rPr/>
        <w:t>La terciarización en México, se dio a través de dos procesos, el primero, se refiere a la restructuración de los procesos productivos, la cual propicio la constitución de servicios modernos ligados a la organización y modernización microeconómica, y en segundo lugar, se ha conformado dos subtipos de actividad tradicional, uno de ellos con explosivo crecimiento pero escasa incidencia en el producto nacional y otro de readecuación de ocupaciones de carácter informal. (Hoyos, 1995). En México el sector terciario se compone de dos subsectores: comercio y servicios.</w:t>
      </w:r>
    </w:p>
    <w:p>
      <w:pPr>
        <w:pStyle w:val="BodyText"/>
        <w:spacing w:line="360" w:lineRule="auto" w:before="122"/>
        <w:ind w:left="102" w:right="116"/>
        <w:jc w:val="both"/>
      </w:pPr>
      <w:r>
        <w:rPr/>
        <w:t>Para Aranda (2005) la expansión de las actividades terciarias en el Estado de México,</w:t>
      </w:r>
      <w:r>
        <w:rPr>
          <w:spacing w:val="-9"/>
        </w:rPr>
        <w:t> </w:t>
      </w:r>
      <w:r>
        <w:rPr/>
        <w:t>como</w:t>
      </w:r>
      <w:r>
        <w:rPr>
          <w:spacing w:val="-9"/>
        </w:rPr>
        <w:t> </w:t>
      </w:r>
      <w:r>
        <w:rPr/>
        <w:t>consecuencia</w:t>
      </w:r>
      <w:r>
        <w:rPr>
          <w:spacing w:val="-12"/>
        </w:rPr>
        <w:t> </w:t>
      </w:r>
      <w:r>
        <w:rPr/>
        <w:t>del</w:t>
      </w:r>
      <w:r>
        <w:rPr>
          <w:spacing w:val="-9"/>
        </w:rPr>
        <w:t> </w:t>
      </w:r>
      <w:r>
        <w:rPr/>
        <w:t>desarrollo</w:t>
      </w:r>
      <w:r>
        <w:rPr>
          <w:spacing w:val="-8"/>
        </w:rPr>
        <w:t> </w:t>
      </w:r>
      <w:r>
        <w:rPr/>
        <w:t>industrial</w:t>
      </w:r>
      <w:r>
        <w:rPr>
          <w:spacing w:val="-10"/>
        </w:rPr>
        <w:t> </w:t>
      </w:r>
      <w:r>
        <w:rPr/>
        <w:t>también</w:t>
      </w:r>
      <w:r>
        <w:rPr>
          <w:spacing w:val="-11"/>
        </w:rPr>
        <w:t> </w:t>
      </w:r>
      <w:r>
        <w:rPr/>
        <w:t>resultó</w:t>
      </w:r>
      <w:r>
        <w:rPr>
          <w:spacing w:val="-11"/>
        </w:rPr>
        <w:t> </w:t>
      </w:r>
      <w:r>
        <w:rPr/>
        <w:t>preponderante el</w:t>
      </w:r>
      <w:r>
        <w:rPr>
          <w:spacing w:val="30"/>
        </w:rPr>
        <w:t> </w:t>
      </w:r>
      <w:r>
        <w:rPr/>
        <w:t>proceso</w:t>
      </w:r>
      <w:r>
        <w:rPr>
          <w:spacing w:val="31"/>
        </w:rPr>
        <w:t> </w:t>
      </w:r>
      <w:r>
        <w:rPr/>
        <w:t>de</w:t>
      </w:r>
      <w:r>
        <w:rPr>
          <w:spacing w:val="31"/>
        </w:rPr>
        <w:t> </w:t>
      </w:r>
      <w:r>
        <w:rPr/>
        <w:t>transferencia</w:t>
      </w:r>
      <w:r>
        <w:rPr>
          <w:spacing w:val="28"/>
        </w:rPr>
        <w:t> </w:t>
      </w:r>
      <w:r>
        <w:rPr/>
        <w:t>poblacional</w:t>
      </w:r>
      <w:r>
        <w:rPr>
          <w:spacing w:val="28"/>
        </w:rPr>
        <w:t> </w:t>
      </w:r>
      <w:r>
        <w:rPr/>
        <w:t>de</w:t>
      </w:r>
      <w:r>
        <w:rPr>
          <w:spacing w:val="29"/>
        </w:rPr>
        <w:t> </w:t>
      </w:r>
      <w:r>
        <w:rPr/>
        <w:t>los</w:t>
      </w:r>
      <w:r>
        <w:rPr>
          <w:spacing w:val="31"/>
        </w:rPr>
        <w:t> </w:t>
      </w:r>
      <w:r>
        <w:rPr/>
        <w:t>sectores</w:t>
      </w:r>
      <w:r>
        <w:rPr>
          <w:spacing w:val="31"/>
        </w:rPr>
        <w:t> </w:t>
      </w:r>
      <w:r>
        <w:rPr/>
        <w:t>primario</w:t>
      </w:r>
      <w:r>
        <w:rPr>
          <w:spacing w:val="31"/>
        </w:rPr>
        <w:t> </w:t>
      </w:r>
      <w:r>
        <w:rPr/>
        <w:t>y</w:t>
      </w:r>
      <w:r>
        <w:rPr>
          <w:spacing w:val="28"/>
        </w:rPr>
        <w:t> </w:t>
      </w:r>
      <w:r>
        <w:rPr/>
        <w:t>secundario</w:t>
      </w:r>
      <w:r>
        <w:rPr>
          <w:spacing w:val="29"/>
        </w:rPr>
        <w:t> </w:t>
      </w:r>
      <w:r>
        <w:rPr/>
        <w:t>al</w:t>
      </w:r>
    </w:p>
    <w:p>
      <w:pPr>
        <w:pStyle w:val="BodyText"/>
        <w:spacing w:before="2"/>
        <w:ind w:left="102"/>
        <w:jc w:val="both"/>
      </w:pPr>
      <w:r>
        <w:rPr/>
        <w:t>terciario. Cerca del 73 por ciento de los municipios del Estado de México presentan</w:t>
      </w:r>
    </w:p>
    <w:p>
      <w:pPr>
        <w:spacing w:after="0"/>
        <w:jc w:val="both"/>
        <w:sectPr>
          <w:pgSz w:w="12240" w:h="15840"/>
          <w:pgMar w:header="0" w:footer="1512" w:top="1360" w:bottom="1700" w:left="1600" w:right="1580"/>
        </w:sectPr>
      </w:pPr>
    </w:p>
    <w:p>
      <w:pPr>
        <w:pStyle w:val="BodyText"/>
        <w:spacing w:line="360" w:lineRule="auto" w:before="54"/>
        <w:ind w:left="102" w:right="117"/>
        <w:jc w:val="both"/>
      </w:pPr>
      <w:r>
        <w:rPr/>
        <w:t>clara</w:t>
      </w:r>
      <w:r>
        <w:rPr>
          <w:spacing w:val="-13"/>
        </w:rPr>
        <w:t> </w:t>
      </w:r>
      <w:r>
        <w:rPr/>
        <w:t>tendencia</w:t>
      </w:r>
      <w:r>
        <w:rPr>
          <w:spacing w:val="-13"/>
        </w:rPr>
        <w:t> </w:t>
      </w:r>
      <w:r>
        <w:rPr/>
        <w:t>a</w:t>
      </w:r>
      <w:r>
        <w:rPr>
          <w:spacing w:val="-13"/>
        </w:rPr>
        <w:t> </w:t>
      </w:r>
      <w:r>
        <w:rPr/>
        <w:t>la</w:t>
      </w:r>
      <w:r>
        <w:rPr>
          <w:spacing w:val="-13"/>
        </w:rPr>
        <w:t> </w:t>
      </w:r>
      <w:r>
        <w:rPr/>
        <w:t>terciarización,</w:t>
      </w:r>
      <w:r>
        <w:rPr>
          <w:spacing w:val="-13"/>
        </w:rPr>
        <w:t> </w:t>
      </w:r>
      <w:r>
        <w:rPr/>
        <w:t>aunque</w:t>
      </w:r>
      <w:r>
        <w:rPr>
          <w:spacing w:val="-13"/>
        </w:rPr>
        <w:t> </w:t>
      </w:r>
      <w:r>
        <w:rPr/>
        <w:t>difieren</w:t>
      </w:r>
      <w:r>
        <w:rPr>
          <w:spacing w:val="-13"/>
        </w:rPr>
        <w:t> </w:t>
      </w:r>
      <w:r>
        <w:rPr/>
        <w:t>en</w:t>
      </w:r>
      <w:r>
        <w:rPr>
          <w:spacing w:val="-13"/>
        </w:rPr>
        <w:t> </w:t>
      </w:r>
      <w:r>
        <w:rPr/>
        <w:t>el</w:t>
      </w:r>
      <w:r>
        <w:rPr>
          <w:spacing w:val="-14"/>
        </w:rPr>
        <w:t> </w:t>
      </w:r>
      <w:r>
        <w:rPr/>
        <w:t>grado</w:t>
      </w:r>
      <w:r>
        <w:rPr>
          <w:spacing w:val="-13"/>
        </w:rPr>
        <w:t> </w:t>
      </w:r>
      <w:r>
        <w:rPr/>
        <w:t>de</w:t>
      </w:r>
      <w:r>
        <w:rPr>
          <w:spacing w:val="-13"/>
        </w:rPr>
        <w:t> </w:t>
      </w:r>
      <w:r>
        <w:rPr/>
        <w:t>predominio</w:t>
      </w:r>
      <w:r>
        <w:rPr>
          <w:spacing w:val="-13"/>
        </w:rPr>
        <w:t> </w:t>
      </w:r>
      <w:r>
        <w:rPr/>
        <w:t>en</w:t>
      </w:r>
      <w:r>
        <w:rPr>
          <w:spacing w:val="-13"/>
        </w:rPr>
        <w:t> </w:t>
      </w:r>
      <w:r>
        <w:rPr/>
        <w:t>sus actividades económicas, en relación directa con su nivel de urbanización y el volumen</w:t>
      </w:r>
      <w:r>
        <w:rPr>
          <w:spacing w:val="-9"/>
        </w:rPr>
        <w:t> </w:t>
      </w:r>
      <w:r>
        <w:rPr/>
        <w:t>de</w:t>
      </w:r>
      <w:r>
        <w:rPr>
          <w:spacing w:val="-9"/>
        </w:rPr>
        <w:t> </w:t>
      </w:r>
      <w:r>
        <w:rPr/>
        <w:t>su</w:t>
      </w:r>
      <w:r>
        <w:rPr>
          <w:spacing w:val="-9"/>
        </w:rPr>
        <w:t> </w:t>
      </w:r>
      <w:r>
        <w:rPr/>
        <w:t>población.</w:t>
      </w:r>
      <w:r>
        <w:rPr>
          <w:spacing w:val="-9"/>
        </w:rPr>
        <w:t> </w:t>
      </w:r>
      <w:r>
        <w:rPr/>
        <w:t>En</w:t>
      </w:r>
      <w:r>
        <w:rPr>
          <w:spacing w:val="-9"/>
        </w:rPr>
        <w:t> </w:t>
      </w:r>
      <w:r>
        <w:rPr/>
        <w:t>cuanto</w:t>
      </w:r>
      <w:r>
        <w:rPr>
          <w:spacing w:val="-9"/>
        </w:rPr>
        <w:t> </w:t>
      </w:r>
      <w:r>
        <w:rPr/>
        <w:t>a</w:t>
      </w:r>
      <w:r>
        <w:rPr>
          <w:spacing w:val="-9"/>
        </w:rPr>
        <w:t> </w:t>
      </w:r>
      <w:r>
        <w:rPr/>
        <w:t>la</w:t>
      </w:r>
      <w:r>
        <w:rPr>
          <w:spacing w:val="-9"/>
        </w:rPr>
        <w:t> </w:t>
      </w:r>
      <w:r>
        <w:rPr/>
        <w:t>diversificación</w:t>
      </w:r>
      <w:r>
        <w:rPr>
          <w:spacing w:val="-11"/>
        </w:rPr>
        <w:t> </w:t>
      </w:r>
      <w:r>
        <w:rPr/>
        <w:t>de</w:t>
      </w:r>
      <w:r>
        <w:rPr>
          <w:spacing w:val="-9"/>
        </w:rPr>
        <w:t> </w:t>
      </w:r>
      <w:r>
        <w:rPr/>
        <w:t>las</w:t>
      </w:r>
      <w:r>
        <w:rPr>
          <w:spacing w:val="-9"/>
        </w:rPr>
        <w:t> </w:t>
      </w:r>
      <w:r>
        <w:rPr/>
        <w:t>actividades</w:t>
      </w:r>
      <w:r>
        <w:rPr>
          <w:spacing w:val="-9"/>
        </w:rPr>
        <w:t> </w:t>
      </w:r>
      <w:r>
        <w:rPr/>
        <w:t>terciarias hacia</w:t>
      </w:r>
      <w:r>
        <w:rPr>
          <w:spacing w:val="-7"/>
        </w:rPr>
        <w:t> </w:t>
      </w:r>
      <w:r>
        <w:rPr/>
        <w:t>finales</w:t>
      </w:r>
      <w:r>
        <w:rPr>
          <w:spacing w:val="-7"/>
        </w:rPr>
        <w:t> </w:t>
      </w:r>
      <w:r>
        <w:rPr/>
        <w:t>de</w:t>
      </w:r>
      <w:r>
        <w:rPr>
          <w:spacing w:val="-3"/>
        </w:rPr>
        <w:t> </w:t>
      </w:r>
      <w:r>
        <w:rPr/>
        <w:t>la</w:t>
      </w:r>
      <w:r>
        <w:rPr>
          <w:spacing w:val="-7"/>
        </w:rPr>
        <w:t> </w:t>
      </w:r>
      <w:r>
        <w:rPr/>
        <w:t>década</w:t>
      </w:r>
      <w:r>
        <w:rPr>
          <w:spacing w:val="-7"/>
        </w:rPr>
        <w:t> </w:t>
      </w:r>
      <w:r>
        <w:rPr/>
        <w:t>de</w:t>
      </w:r>
      <w:r>
        <w:rPr>
          <w:spacing w:val="-7"/>
        </w:rPr>
        <w:t> </w:t>
      </w:r>
      <w:r>
        <w:rPr/>
        <w:t>1990,</w:t>
      </w:r>
      <w:r>
        <w:rPr>
          <w:spacing w:val="-5"/>
        </w:rPr>
        <w:t> </w:t>
      </w:r>
      <w:r>
        <w:rPr/>
        <w:t>se</w:t>
      </w:r>
      <w:r>
        <w:rPr>
          <w:spacing w:val="-7"/>
        </w:rPr>
        <w:t> </w:t>
      </w:r>
      <w:r>
        <w:rPr/>
        <w:t>observa</w:t>
      </w:r>
      <w:r>
        <w:rPr>
          <w:spacing w:val="-1"/>
        </w:rPr>
        <w:t> </w:t>
      </w:r>
      <w:r>
        <w:rPr/>
        <w:t>que</w:t>
      </w:r>
      <w:r>
        <w:rPr>
          <w:spacing w:val="-5"/>
        </w:rPr>
        <w:t> </w:t>
      </w:r>
      <w:r>
        <w:rPr/>
        <w:t>la</w:t>
      </w:r>
      <w:r>
        <w:rPr>
          <w:spacing w:val="-7"/>
        </w:rPr>
        <w:t> </w:t>
      </w:r>
      <w:r>
        <w:rPr/>
        <w:t>economía</w:t>
      </w:r>
      <w:r>
        <w:rPr>
          <w:spacing w:val="-5"/>
        </w:rPr>
        <w:t> </w:t>
      </w:r>
      <w:r>
        <w:rPr/>
        <w:t>de</w:t>
      </w:r>
      <w:r>
        <w:rPr>
          <w:spacing w:val="-7"/>
        </w:rPr>
        <w:t> </w:t>
      </w:r>
      <w:r>
        <w:rPr/>
        <w:t>los</w:t>
      </w:r>
      <w:r>
        <w:rPr>
          <w:spacing w:val="-5"/>
        </w:rPr>
        <w:t> </w:t>
      </w:r>
      <w:r>
        <w:rPr/>
        <w:t>servicios</w:t>
      </w:r>
      <w:r>
        <w:rPr>
          <w:spacing w:val="-5"/>
        </w:rPr>
        <w:t> </w:t>
      </w:r>
      <w:r>
        <w:rPr/>
        <w:t>se caracteriza por un predominio del consumo de servicios y comercio cotidiano de la población, más que por la demanda de la industria</w:t>
      </w:r>
      <w:r>
        <w:rPr>
          <w:spacing w:val="-21"/>
        </w:rPr>
        <w:t> </w:t>
      </w:r>
      <w:r>
        <w:rPr/>
        <w:t>manufacturera.</w:t>
      </w:r>
    </w:p>
    <w:p>
      <w:pPr>
        <w:pStyle w:val="BodyText"/>
        <w:spacing w:line="360" w:lineRule="auto" w:before="122"/>
        <w:ind w:left="102" w:right="115"/>
        <w:jc w:val="both"/>
      </w:pPr>
      <w:r>
        <w:rPr/>
        <w:t>Para</w:t>
      </w:r>
      <w:r>
        <w:rPr>
          <w:spacing w:val="-9"/>
        </w:rPr>
        <w:t> </w:t>
      </w:r>
      <w:r>
        <w:rPr/>
        <w:t>finales</w:t>
      </w:r>
      <w:r>
        <w:rPr>
          <w:spacing w:val="-9"/>
        </w:rPr>
        <w:t> </w:t>
      </w:r>
      <w:r>
        <w:rPr/>
        <w:t>de</w:t>
      </w:r>
      <w:r>
        <w:rPr>
          <w:spacing w:val="-8"/>
        </w:rPr>
        <w:t> </w:t>
      </w:r>
      <w:r>
        <w:rPr/>
        <w:t>los</w:t>
      </w:r>
      <w:r>
        <w:rPr>
          <w:spacing w:val="-9"/>
        </w:rPr>
        <w:t> </w:t>
      </w:r>
      <w:r>
        <w:rPr/>
        <w:t>años</w:t>
      </w:r>
      <w:r>
        <w:rPr>
          <w:spacing w:val="-7"/>
        </w:rPr>
        <w:t> </w:t>
      </w:r>
      <w:r>
        <w:rPr/>
        <w:t>setenta,</w:t>
      </w:r>
      <w:r>
        <w:rPr>
          <w:spacing w:val="-6"/>
        </w:rPr>
        <w:t> </w:t>
      </w:r>
      <w:r>
        <w:rPr/>
        <w:t>la</w:t>
      </w:r>
      <w:r>
        <w:rPr>
          <w:spacing w:val="-9"/>
        </w:rPr>
        <w:t> </w:t>
      </w:r>
      <w:r>
        <w:rPr/>
        <w:t>industria</w:t>
      </w:r>
      <w:r>
        <w:rPr>
          <w:spacing w:val="-6"/>
        </w:rPr>
        <w:t> </w:t>
      </w:r>
      <w:r>
        <w:rPr/>
        <w:t>se</w:t>
      </w:r>
      <w:r>
        <w:rPr>
          <w:spacing w:val="-6"/>
        </w:rPr>
        <w:t> </w:t>
      </w:r>
      <w:r>
        <w:rPr/>
        <w:t>implanto</w:t>
      </w:r>
      <w:r>
        <w:rPr>
          <w:spacing w:val="-6"/>
        </w:rPr>
        <w:t> </w:t>
      </w:r>
      <w:r>
        <w:rPr/>
        <w:t>con</w:t>
      </w:r>
      <w:r>
        <w:rPr>
          <w:spacing w:val="-8"/>
        </w:rPr>
        <w:t> </w:t>
      </w:r>
      <w:r>
        <w:rPr/>
        <w:t>mayor</w:t>
      </w:r>
      <w:r>
        <w:rPr>
          <w:spacing w:val="-10"/>
        </w:rPr>
        <w:t> </w:t>
      </w:r>
      <w:r>
        <w:rPr/>
        <w:t>constancia</w:t>
      </w:r>
      <w:r>
        <w:rPr>
          <w:spacing w:val="1"/>
        </w:rPr>
        <w:t> </w:t>
      </w:r>
      <w:r>
        <w:rPr/>
        <w:t>y</w:t>
      </w:r>
      <w:r>
        <w:rPr>
          <w:spacing w:val="-9"/>
        </w:rPr>
        <w:t> </w:t>
      </w:r>
      <w:r>
        <w:rPr/>
        <w:t>se creó el corredor Industrial Toluca-Lerma, se concreta la conurbación física entre Toluca y Metepec, y durante la década de 1980 se perfila el eje de crecimiento de la Zona Metropolitana de Toluca, con el corredor Toluca-Zinacantepec. De la</w:t>
      </w:r>
      <w:r>
        <w:rPr>
          <w:spacing w:val="-31"/>
        </w:rPr>
        <w:t> </w:t>
      </w:r>
      <w:r>
        <w:rPr/>
        <w:t>mano de</w:t>
      </w:r>
      <w:r>
        <w:rPr>
          <w:spacing w:val="-13"/>
        </w:rPr>
        <w:t> </w:t>
      </w:r>
      <w:r>
        <w:rPr/>
        <w:t>esa</w:t>
      </w:r>
      <w:r>
        <w:rPr>
          <w:spacing w:val="-15"/>
        </w:rPr>
        <w:t> </w:t>
      </w:r>
      <w:r>
        <w:rPr/>
        <w:t>metamorfosis</w:t>
      </w:r>
      <w:r>
        <w:rPr>
          <w:spacing w:val="-14"/>
        </w:rPr>
        <w:t> </w:t>
      </w:r>
      <w:r>
        <w:rPr/>
        <w:t>socio-territorial,</w:t>
      </w:r>
      <w:r>
        <w:rPr>
          <w:spacing w:val="-14"/>
        </w:rPr>
        <w:t> </w:t>
      </w:r>
      <w:r>
        <w:rPr/>
        <w:t>creció</w:t>
      </w:r>
      <w:r>
        <w:rPr>
          <w:spacing w:val="-13"/>
        </w:rPr>
        <w:t> </w:t>
      </w:r>
      <w:r>
        <w:rPr/>
        <w:t>paralelamente</w:t>
      </w:r>
      <w:r>
        <w:rPr>
          <w:spacing w:val="-13"/>
        </w:rPr>
        <w:t> </w:t>
      </w:r>
      <w:r>
        <w:rPr/>
        <w:t>el</w:t>
      </w:r>
      <w:r>
        <w:rPr>
          <w:spacing w:val="-14"/>
        </w:rPr>
        <w:t> </w:t>
      </w:r>
      <w:r>
        <w:rPr/>
        <w:t>sector</w:t>
      </w:r>
      <w:r>
        <w:rPr>
          <w:spacing w:val="-15"/>
        </w:rPr>
        <w:t> </w:t>
      </w:r>
      <w:r>
        <w:rPr/>
        <w:t>terciario,</w:t>
      </w:r>
      <w:r>
        <w:rPr>
          <w:spacing w:val="-13"/>
        </w:rPr>
        <w:t> </w:t>
      </w:r>
      <w:r>
        <w:rPr/>
        <w:t>el</w:t>
      </w:r>
      <w:r>
        <w:rPr>
          <w:spacing w:val="-14"/>
        </w:rPr>
        <w:t> </w:t>
      </w:r>
      <w:r>
        <w:rPr/>
        <w:t>cual más</w:t>
      </w:r>
      <w:r>
        <w:rPr>
          <w:spacing w:val="-10"/>
        </w:rPr>
        <w:t> </w:t>
      </w:r>
      <w:r>
        <w:rPr/>
        <w:t>adelante</w:t>
      </w:r>
      <w:r>
        <w:rPr>
          <w:spacing w:val="-9"/>
        </w:rPr>
        <w:t> </w:t>
      </w:r>
      <w:r>
        <w:rPr/>
        <w:t>llegaría</w:t>
      </w:r>
      <w:r>
        <w:rPr>
          <w:spacing w:val="-9"/>
        </w:rPr>
        <w:t> </w:t>
      </w:r>
      <w:r>
        <w:rPr/>
        <w:t>a</w:t>
      </w:r>
      <w:r>
        <w:rPr>
          <w:spacing w:val="-9"/>
        </w:rPr>
        <w:t> </w:t>
      </w:r>
      <w:r>
        <w:rPr/>
        <w:t>representar</w:t>
      </w:r>
      <w:r>
        <w:rPr>
          <w:spacing w:val="-11"/>
        </w:rPr>
        <w:t> </w:t>
      </w:r>
      <w:r>
        <w:rPr/>
        <w:t>la</w:t>
      </w:r>
      <w:r>
        <w:rPr>
          <w:spacing w:val="-10"/>
        </w:rPr>
        <w:t> </w:t>
      </w:r>
      <w:r>
        <w:rPr/>
        <w:t>actividad</w:t>
      </w:r>
      <w:r>
        <w:rPr>
          <w:spacing w:val="-9"/>
        </w:rPr>
        <w:t> </w:t>
      </w:r>
      <w:r>
        <w:rPr/>
        <w:t>económica</w:t>
      </w:r>
      <w:r>
        <w:rPr>
          <w:spacing w:val="-10"/>
        </w:rPr>
        <w:t> </w:t>
      </w:r>
      <w:r>
        <w:rPr/>
        <w:t>predominante,</w:t>
      </w:r>
      <w:r>
        <w:rPr>
          <w:spacing w:val="-10"/>
        </w:rPr>
        <w:t> </w:t>
      </w:r>
      <w:r>
        <w:rPr/>
        <w:t>e</w:t>
      </w:r>
      <w:r>
        <w:rPr>
          <w:spacing w:val="-9"/>
        </w:rPr>
        <w:t> </w:t>
      </w:r>
      <w:r>
        <w:rPr/>
        <w:t>incluso a imponer su lógica y determinaciones en el territorio de la zona, por lo cual puede afirmarse que se trata de una terciarización tanto de las actividades económicas como de la organización territorial (Aranda,</w:t>
      </w:r>
      <w:r>
        <w:rPr>
          <w:spacing w:val="-17"/>
        </w:rPr>
        <w:t> </w:t>
      </w:r>
      <w:r>
        <w:rPr/>
        <w:t>2005).</w:t>
      </w:r>
    </w:p>
    <w:p>
      <w:pPr>
        <w:pStyle w:val="BodyText"/>
        <w:spacing w:line="360" w:lineRule="auto" w:before="125"/>
        <w:ind w:left="102" w:right="115"/>
        <w:jc w:val="both"/>
      </w:pPr>
      <w:r>
        <w:rPr/>
        <w:t>En lo que respecta a la actividad económica, la Población Económicamente Activa (PEA) en el municipio de Zinacantepec es de 62,919 habitantes (INEGI, 2010). Del total de la PEA el 93.63% está ocupada, mientras que el 6.37 se encuentra desocupada.</w:t>
      </w:r>
      <w:r>
        <w:rPr>
          <w:spacing w:val="-19"/>
        </w:rPr>
        <w:t> </w:t>
      </w:r>
      <w:r>
        <w:rPr/>
        <w:t>La</w:t>
      </w:r>
      <w:r>
        <w:rPr>
          <w:spacing w:val="-18"/>
        </w:rPr>
        <w:t> </w:t>
      </w:r>
      <w:r>
        <w:rPr/>
        <w:t>distribución</w:t>
      </w:r>
      <w:r>
        <w:rPr>
          <w:spacing w:val="-18"/>
        </w:rPr>
        <w:t> </w:t>
      </w:r>
      <w:r>
        <w:rPr/>
        <w:t>del</w:t>
      </w:r>
      <w:r>
        <w:rPr>
          <w:spacing w:val="-19"/>
        </w:rPr>
        <w:t> </w:t>
      </w:r>
      <w:r>
        <w:rPr/>
        <w:t>PEA</w:t>
      </w:r>
      <w:r>
        <w:rPr>
          <w:spacing w:val="-21"/>
        </w:rPr>
        <w:t> </w:t>
      </w:r>
      <w:r>
        <w:rPr/>
        <w:t>por</w:t>
      </w:r>
      <w:r>
        <w:rPr>
          <w:spacing w:val="-19"/>
        </w:rPr>
        <w:t> </w:t>
      </w:r>
      <w:r>
        <w:rPr/>
        <w:t>sector</w:t>
      </w:r>
      <w:r>
        <w:rPr>
          <w:spacing w:val="-19"/>
        </w:rPr>
        <w:t> </w:t>
      </w:r>
      <w:r>
        <w:rPr/>
        <w:t>económico</w:t>
      </w:r>
      <w:r>
        <w:rPr>
          <w:spacing w:val="-21"/>
        </w:rPr>
        <w:t> </w:t>
      </w:r>
      <w:r>
        <w:rPr/>
        <w:t>es</w:t>
      </w:r>
      <w:r>
        <w:rPr>
          <w:spacing w:val="-19"/>
        </w:rPr>
        <w:t> </w:t>
      </w:r>
      <w:r>
        <w:rPr/>
        <w:t>la</w:t>
      </w:r>
      <w:r>
        <w:rPr>
          <w:spacing w:val="-18"/>
        </w:rPr>
        <w:t> </w:t>
      </w:r>
      <w:r>
        <w:rPr/>
        <w:t>siguiente:</w:t>
      </w:r>
      <w:r>
        <w:rPr>
          <w:spacing w:val="-18"/>
        </w:rPr>
        <w:t> </w:t>
      </w:r>
      <w:r>
        <w:rPr/>
        <w:t>en</w:t>
      </w:r>
      <w:r>
        <w:rPr>
          <w:spacing w:val="-20"/>
        </w:rPr>
        <w:t> </w:t>
      </w:r>
      <w:r>
        <w:rPr/>
        <w:t>primer lugar, el sector terciario con el 56.12% del total; en segundo lugar, el sector secundario (industrial), con el 35.07 % y, por último, el sector primario (agricultura, ganadería, pesca y caza), con</w:t>
      </w:r>
      <w:r>
        <w:rPr>
          <w:spacing w:val="-10"/>
        </w:rPr>
        <w:t> </w:t>
      </w:r>
      <w:r>
        <w:rPr/>
        <w:t>8.18%.</w:t>
      </w:r>
    </w:p>
    <w:p>
      <w:pPr>
        <w:pStyle w:val="BodyText"/>
        <w:spacing w:line="360" w:lineRule="auto" w:before="122"/>
        <w:ind w:left="102" w:right="115"/>
        <w:jc w:val="both"/>
      </w:pPr>
      <w:r>
        <w:rPr/>
        <w:t>A pesar de que el sector terciario ocupa la mitad del porcentaje de la población, la Industria Manufacturera es la actividad que ocupa a la mayor parte de la población con 8,646 personas, esto es el 24.43% de la población ocupada municipal, por lo que el municipio ha tenido una fuerte tendencia de crecimiento en cuanto al sector terciario; su análisis específico nos permite conocer los impactos de las políticas enfocadas al sector terciario en San Luis Mextepec, en virtud de que en los últimos años se ha venido presentando una gran tendencia en el dinamismo del sector,</w:t>
      </w:r>
    </w:p>
    <w:p>
      <w:pPr>
        <w:pStyle w:val="BodyText"/>
        <w:spacing w:before="2"/>
        <w:ind w:left="102"/>
        <w:jc w:val="both"/>
      </w:pPr>
      <w:r>
        <w:rPr/>
        <w:t>principalmente en las actividades de comercio y servicios.</w:t>
      </w:r>
    </w:p>
    <w:p>
      <w:pPr>
        <w:spacing w:after="0"/>
        <w:jc w:val="both"/>
        <w:sectPr>
          <w:pgSz w:w="12240" w:h="15840"/>
          <w:pgMar w:header="0" w:footer="1512" w:top="1360" w:bottom="1700" w:left="1600" w:right="1580"/>
        </w:sectPr>
      </w:pPr>
    </w:p>
    <w:p>
      <w:pPr>
        <w:pStyle w:val="BodyText"/>
        <w:spacing w:line="360" w:lineRule="auto" w:before="54"/>
        <w:ind w:left="102" w:right="115"/>
        <w:jc w:val="both"/>
      </w:pPr>
      <w:r>
        <w:rPr/>
        <w:t>La localidad ha presentado un alto índice de especialización en el sector comercial de 1.39 %, lo que permite que en esta zona exista un potencial para la generación de empleos (INEGI, 2010). Estas iniciativas locales ha permitido el mejoramiento de dicha localidad, ya que es una fuente de ingresos y de generación de empleos. Cabe mencionar que los propietarios de negocios del sector comercial, han participado conjuntamente con el ayuntamiento de Zinacantepec, para impulsar el desarrollo local.</w:t>
      </w:r>
    </w:p>
    <w:p>
      <w:pPr>
        <w:pStyle w:val="BodyText"/>
        <w:spacing w:line="360" w:lineRule="auto" w:before="125"/>
        <w:ind w:left="102" w:right="118"/>
        <w:jc w:val="both"/>
      </w:pPr>
      <w:r>
        <w:rPr/>
        <w:t>En</w:t>
      </w:r>
      <w:r>
        <w:rPr>
          <w:spacing w:val="-8"/>
        </w:rPr>
        <w:t> </w:t>
      </w:r>
      <w:r>
        <w:rPr/>
        <w:t>este</w:t>
      </w:r>
      <w:r>
        <w:rPr>
          <w:spacing w:val="-8"/>
        </w:rPr>
        <w:t> </w:t>
      </w:r>
      <w:r>
        <w:rPr/>
        <w:t>contexto,</w:t>
      </w:r>
      <w:r>
        <w:rPr>
          <w:spacing w:val="-9"/>
        </w:rPr>
        <w:t> </w:t>
      </w:r>
      <w:r>
        <w:rPr/>
        <w:t>es</w:t>
      </w:r>
      <w:r>
        <w:rPr>
          <w:spacing w:val="-9"/>
        </w:rPr>
        <w:t> </w:t>
      </w:r>
      <w:r>
        <w:rPr/>
        <w:t>importante</w:t>
      </w:r>
      <w:r>
        <w:rPr>
          <w:spacing w:val="-8"/>
        </w:rPr>
        <w:t> </w:t>
      </w:r>
      <w:r>
        <w:rPr/>
        <w:t>abordar</w:t>
      </w:r>
      <w:r>
        <w:rPr>
          <w:spacing w:val="-10"/>
        </w:rPr>
        <w:t> </w:t>
      </w:r>
      <w:r>
        <w:rPr/>
        <w:t>a</w:t>
      </w:r>
      <w:r>
        <w:rPr>
          <w:spacing w:val="-8"/>
        </w:rPr>
        <w:t> </w:t>
      </w:r>
      <w:r>
        <w:rPr/>
        <w:t>la</w:t>
      </w:r>
      <w:r>
        <w:rPr>
          <w:spacing w:val="-11"/>
        </w:rPr>
        <w:t> </w:t>
      </w:r>
      <w:r>
        <w:rPr/>
        <w:t>localidad</w:t>
      </w:r>
      <w:r>
        <w:rPr>
          <w:spacing w:val="-11"/>
        </w:rPr>
        <w:t> </w:t>
      </w:r>
      <w:r>
        <w:rPr/>
        <w:t>de</w:t>
      </w:r>
      <w:r>
        <w:rPr>
          <w:spacing w:val="-8"/>
        </w:rPr>
        <w:t> </w:t>
      </w:r>
      <w:r>
        <w:rPr/>
        <w:t>San</w:t>
      </w:r>
      <w:r>
        <w:rPr>
          <w:spacing w:val="-11"/>
        </w:rPr>
        <w:t> </w:t>
      </w:r>
      <w:r>
        <w:rPr/>
        <w:t>Luis</w:t>
      </w:r>
      <w:r>
        <w:rPr>
          <w:spacing w:val="-12"/>
        </w:rPr>
        <w:t> </w:t>
      </w:r>
      <w:r>
        <w:rPr/>
        <w:t>Mextepec</w:t>
      </w:r>
      <w:r>
        <w:rPr>
          <w:spacing w:val="-9"/>
        </w:rPr>
        <w:t> </w:t>
      </w:r>
      <w:r>
        <w:rPr/>
        <w:t>dentro del sector terciario, con el fin de identificar los impactos sociales, económicos y políticos-administrativos que permiten impulsar el desarrollo esta zona. Es importante</w:t>
      </w:r>
      <w:r>
        <w:rPr>
          <w:spacing w:val="-8"/>
        </w:rPr>
        <w:t> </w:t>
      </w:r>
      <w:r>
        <w:rPr/>
        <w:t>recalcar</w:t>
      </w:r>
      <w:r>
        <w:rPr>
          <w:spacing w:val="-9"/>
        </w:rPr>
        <w:t> </w:t>
      </w:r>
      <w:r>
        <w:rPr/>
        <w:t>que</w:t>
      </w:r>
      <w:r>
        <w:rPr>
          <w:spacing w:val="-8"/>
        </w:rPr>
        <w:t> </w:t>
      </w:r>
      <w:r>
        <w:rPr/>
        <w:t>la</w:t>
      </w:r>
      <w:r>
        <w:rPr>
          <w:spacing w:val="-9"/>
        </w:rPr>
        <w:t> </w:t>
      </w:r>
      <w:r>
        <w:rPr/>
        <w:t>localidad</w:t>
      </w:r>
      <w:r>
        <w:rPr>
          <w:spacing w:val="-11"/>
        </w:rPr>
        <w:t> </w:t>
      </w:r>
      <w:r>
        <w:rPr/>
        <w:t>está</w:t>
      </w:r>
      <w:r>
        <w:rPr>
          <w:spacing w:val="-8"/>
        </w:rPr>
        <w:t> </w:t>
      </w:r>
      <w:r>
        <w:rPr/>
        <w:t>presentando</w:t>
      </w:r>
      <w:r>
        <w:rPr>
          <w:spacing w:val="-11"/>
        </w:rPr>
        <w:t> </w:t>
      </w:r>
      <w:r>
        <w:rPr/>
        <w:t>un</w:t>
      </w:r>
      <w:r>
        <w:rPr>
          <w:spacing w:val="-8"/>
        </w:rPr>
        <w:t> </w:t>
      </w:r>
      <w:r>
        <w:rPr/>
        <w:t>dinamismo</w:t>
      </w:r>
      <w:r>
        <w:rPr>
          <w:spacing w:val="-11"/>
        </w:rPr>
        <w:t> </w:t>
      </w:r>
      <w:r>
        <w:rPr/>
        <w:t>en</w:t>
      </w:r>
      <w:r>
        <w:rPr>
          <w:spacing w:val="-8"/>
        </w:rPr>
        <w:t> </w:t>
      </w:r>
      <w:r>
        <w:rPr/>
        <w:t>cuanto</w:t>
      </w:r>
      <w:r>
        <w:rPr>
          <w:spacing w:val="-8"/>
        </w:rPr>
        <w:t> </w:t>
      </w:r>
      <w:r>
        <w:rPr/>
        <w:t>a</w:t>
      </w:r>
      <w:r>
        <w:rPr>
          <w:spacing w:val="-11"/>
        </w:rPr>
        <w:t> </w:t>
      </w:r>
      <w:r>
        <w:rPr/>
        <w:t>su actividad</w:t>
      </w:r>
      <w:r>
        <w:rPr>
          <w:spacing w:val="-14"/>
        </w:rPr>
        <w:t> </w:t>
      </w:r>
      <w:r>
        <w:rPr/>
        <w:t>comercial</w:t>
      </w:r>
      <w:r>
        <w:rPr>
          <w:spacing w:val="-15"/>
        </w:rPr>
        <w:t> </w:t>
      </w:r>
      <w:r>
        <w:rPr/>
        <w:t>(negocios,</w:t>
      </w:r>
      <w:r>
        <w:rPr>
          <w:spacing w:val="-14"/>
        </w:rPr>
        <w:t> </w:t>
      </w:r>
      <w:r>
        <w:rPr/>
        <w:t>restaurantes,</w:t>
      </w:r>
      <w:r>
        <w:rPr>
          <w:spacing w:val="-17"/>
        </w:rPr>
        <w:t> </w:t>
      </w:r>
      <w:r>
        <w:rPr/>
        <w:t>tiendas).</w:t>
      </w:r>
      <w:r>
        <w:rPr>
          <w:spacing w:val="-15"/>
        </w:rPr>
        <w:t> </w:t>
      </w:r>
      <w:r>
        <w:rPr/>
        <w:t>La</w:t>
      </w:r>
      <w:r>
        <w:rPr>
          <w:spacing w:val="-14"/>
        </w:rPr>
        <w:t> </w:t>
      </w:r>
      <w:r>
        <w:rPr/>
        <w:t>localidad</w:t>
      </w:r>
      <w:r>
        <w:rPr>
          <w:spacing w:val="-16"/>
        </w:rPr>
        <w:t> </w:t>
      </w:r>
      <w:r>
        <w:rPr/>
        <w:t>ha</w:t>
      </w:r>
      <w:r>
        <w:rPr>
          <w:spacing w:val="-16"/>
        </w:rPr>
        <w:t> </w:t>
      </w:r>
      <w:r>
        <w:rPr/>
        <w:t>presentado</w:t>
      </w:r>
      <w:r>
        <w:rPr>
          <w:spacing w:val="-16"/>
        </w:rPr>
        <w:t> </w:t>
      </w:r>
      <w:r>
        <w:rPr/>
        <w:t>un alto índice de especialización en el sector comercial, además de presentar un potencial para la generación de empleos. Dentro de este sistema productivo, se puede identificar que el Ayuntamiento de Zinacantepec, ha participado en el mejoramiento de dicha localidad ya que es una fuente de ingresos y de generación de empleos. Cabe mencionar que los propietarios de los locales que conforman el sector</w:t>
      </w:r>
      <w:r>
        <w:rPr>
          <w:spacing w:val="-11"/>
        </w:rPr>
        <w:t> </w:t>
      </w:r>
      <w:r>
        <w:rPr/>
        <w:t>comercial,</w:t>
      </w:r>
      <w:r>
        <w:rPr>
          <w:spacing w:val="-10"/>
        </w:rPr>
        <w:t> </w:t>
      </w:r>
      <w:r>
        <w:rPr/>
        <w:t>han</w:t>
      </w:r>
      <w:r>
        <w:rPr>
          <w:spacing w:val="-12"/>
        </w:rPr>
        <w:t> </w:t>
      </w:r>
      <w:r>
        <w:rPr/>
        <w:t>participado</w:t>
      </w:r>
      <w:r>
        <w:rPr>
          <w:spacing w:val="-9"/>
        </w:rPr>
        <w:t> </w:t>
      </w:r>
      <w:r>
        <w:rPr/>
        <w:t>conjuntamente</w:t>
      </w:r>
      <w:r>
        <w:rPr>
          <w:spacing w:val="-9"/>
        </w:rPr>
        <w:t> </w:t>
      </w:r>
      <w:r>
        <w:rPr/>
        <w:t>con</w:t>
      </w:r>
      <w:r>
        <w:rPr>
          <w:spacing w:val="-9"/>
        </w:rPr>
        <w:t> </w:t>
      </w:r>
      <w:r>
        <w:rPr/>
        <w:t>el</w:t>
      </w:r>
      <w:r>
        <w:rPr>
          <w:spacing w:val="-13"/>
        </w:rPr>
        <w:t> </w:t>
      </w:r>
      <w:r>
        <w:rPr/>
        <w:t>ayuntamiento</w:t>
      </w:r>
      <w:r>
        <w:rPr>
          <w:spacing w:val="-9"/>
        </w:rPr>
        <w:t> </w:t>
      </w:r>
      <w:r>
        <w:rPr/>
        <w:t>para</w:t>
      </w:r>
      <w:r>
        <w:rPr>
          <w:spacing w:val="-10"/>
        </w:rPr>
        <w:t> </w:t>
      </w:r>
      <w:r>
        <w:rPr/>
        <w:t>impulsar el desarrollo de la localidad y el</w:t>
      </w:r>
      <w:r>
        <w:rPr>
          <w:spacing w:val="-14"/>
        </w:rPr>
        <w:t> </w:t>
      </w:r>
      <w:r>
        <w:rPr/>
        <w:t>municipio.</w:t>
      </w:r>
    </w:p>
    <w:p>
      <w:pPr>
        <w:pStyle w:val="BodyText"/>
        <w:spacing w:line="360" w:lineRule="auto" w:before="125"/>
        <w:ind w:left="102" w:right="115"/>
        <w:jc w:val="both"/>
      </w:pPr>
      <w:r>
        <w:rPr/>
        <w:t>Por ello, es necesario identificar cuáles han sido las políticas públicas dirigidas al sector terciario, que se han fomentado el desarrollo económico local, y poder determinar cómo han incidido éstas en el desarrollo social, político y económico en la localidad de San Luis Mextepec. Se parte del análisis de un corte temporal de 1990-2014, esto a la disponibilidad de datos y los cuales permiten identificar desde cuándo se ha venido desarrollado la actividad del sector terciario en la localidad, desde un nivel de desagregación por Área Geoestadística Básica, así mismo identificar los impactos que han traído las políticas públicas dirigidas a promover el desarrollo económico local. Por tanto se parte del análisis de enfoques teóricos y conceptuales referentes al desarrollo local, desarrollo económico local, así como sus dimensiones económicas, primordialmente en el sector terciario.</w:t>
      </w:r>
    </w:p>
    <w:p>
      <w:pPr>
        <w:spacing w:after="0" w:line="360" w:lineRule="auto"/>
        <w:jc w:val="both"/>
        <w:sectPr>
          <w:pgSz w:w="12240" w:h="15840"/>
          <w:pgMar w:header="0" w:footer="1512" w:top="1360" w:bottom="1700" w:left="1600" w:right="1580"/>
        </w:sectPr>
      </w:pPr>
    </w:p>
    <w:p>
      <w:pPr>
        <w:pStyle w:val="BodyText"/>
        <w:spacing w:line="360" w:lineRule="auto" w:before="54"/>
        <w:ind w:left="102" w:right="115"/>
        <w:jc w:val="both"/>
      </w:pPr>
      <w:r>
        <w:rPr/>
        <w:t>El</w:t>
      </w:r>
      <w:r>
        <w:rPr>
          <w:spacing w:val="-15"/>
        </w:rPr>
        <w:t> </w:t>
      </w:r>
      <w:r>
        <w:rPr/>
        <w:t>identificar</w:t>
      </w:r>
      <w:r>
        <w:rPr>
          <w:spacing w:val="-15"/>
        </w:rPr>
        <w:t> </w:t>
      </w:r>
      <w:r>
        <w:rPr/>
        <w:t>y</w:t>
      </w:r>
      <w:r>
        <w:rPr>
          <w:spacing w:val="-17"/>
        </w:rPr>
        <w:t> </w:t>
      </w:r>
      <w:r>
        <w:rPr/>
        <w:t>analizar</w:t>
      </w:r>
      <w:r>
        <w:rPr>
          <w:spacing w:val="-14"/>
        </w:rPr>
        <w:t> </w:t>
      </w:r>
      <w:r>
        <w:rPr/>
        <w:t>las</w:t>
      </w:r>
      <w:r>
        <w:rPr>
          <w:spacing w:val="-14"/>
        </w:rPr>
        <w:t> </w:t>
      </w:r>
      <w:r>
        <w:rPr/>
        <w:t>políticas</w:t>
      </w:r>
      <w:r>
        <w:rPr>
          <w:spacing w:val="-17"/>
        </w:rPr>
        <w:t> </w:t>
      </w:r>
      <w:r>
        <w:rPr/>
        <w:t>públicas</w:t>
      </w:r>
      <w:r>
        <w:rPr>
          <w:spacing w:val="-16"/>
        </w:rPr>
        <w:t> </w:t>
      </w:r>
      <w:r>
        <w:rPr/>
        <w:t>de</w:t>
      </w:r>
      <w:r>
        <w:rPr>
          <w:spacing w:val="-14"/>
        </w:rPr>
        <w:t> </w:t>
      </w:r>
      <w:r>
        <w:rPr/>
        <w:t>desarrollo</w:t>
      </w:r>
      <w:r>
        <w:rPr>
          <w:spacing w:val="-16"/>
        </w:rPr>
        <w:t> </w:t>
      </w:r>
      <w:r>
        <w:rPr/>
        <w:t>económico</w:t>
      </w:r>
      <w:r>
        <w:rPr>
          <w:spacing w:val="-16"/>
        </w:rPr>
        <w:t> </w:t>
      </w:r>
      <w:r>
        <w:rPr/>
        <w:t>local,</w:t>
      </w:r>
      <w:r>
        <w:rPr>
          <w:spacing w:val="-17"/>
        </w:rPr>
        <w:t> </w:t>
      </w:r>
      <w:r>
        <w:rPr/>
        <w:t>permitirá conocer los impactos y funcionamiento de las dimensiones sociales, económicas y político-administrativas, orientadas al sector terciario. Si bien el desarrollo local surge como una respuesta al desequilibrio o cambio estructural económico, es necesario buscar nuevas estrategias y políticas que impulsen el desarrollo local, y sus</w:t>
      </w:r>
      <w:r>
        <w:rPr>
          <w:spacing w:val="-13"/>
        </w:rPr>
        <w:t> </w:t>
      </w:r>
      <w:r>
        <w:rPr/>
        <w:t>dimensiones</w:t>
      </w:r>
      <w:r>
        <w:rPr>
          <w:spacing w:val="-13"/>
        </w:rPr>
        <w:t> </w:t>
      </w:r>
      <w:r>
        <w:rPr/>
        <w:t>(social,</w:t>
      </w:r>
      <w:r>
        <w:rPr>
          <w:spacing w:val="-13"/>
        </w:rPr>
        <w:t> </w:t>
      </w:r>
      <w:r>
        <w:rPr/>
        <w:t>económico,</w:t>
      </w:r>
      <w:r>
        <w:rPr>
          <w:spacing w:val="-12"/>
        </w:rPr>
        <w:t> </w:t>
      </w:r>
      <w:r>
        <w:rPr/>
        <w:t>cultural,</w:t>
      </w:r>
      <w:r>
        <w:rPr>
          <w:spacing w:val="-15"/>
        </w:rPr>
        <w:t> </w:t>
      </w:r>
      <w:r>
        <w:rPr/>
        <w:t>político-administrativo</w:t>
      </w:r>
      <w:r>
        <w:rPr>
          <w:spacing w:val="-12"/>
        </w:rPr>
        <w:t> </w:t>
      </w:r>
      <w:r>
        <w:rPr/>
        <w:t>y</w:t>
      </w:r>
      <w:r>
        <w:rPr>
          <w:spacing w:val="-15"/>
        </w:rPr>
        <w:t> </w:t>
      </w:r>
      <w:r>
        <w:rPr/>
        <w:t>territorial),</w:t>
      </w:r>
      <w:r>
        <w:rPr>
          <w:spacing w:val="-12"/>
        </w:rPr>
        <w:t> </w:t>
      </w:r>
      <w:r>
        <w:rPr/>
        <w:t>sin dejar de lado ningún</w:t>
      </w:r>
      <w:r>
        <w:rPr>
          <w:spacing w:val="-8"/>
        </w:rPr>
        <w:t> </w:t>
      </w:r>
      <w:r>
        <w:rPr/>
        <w:t>sector.</w:t>
      </w:r>
    </w:p>
    <w:p>
      <w:pPr>
        <w:pStyle w:val="BodyText"/>
        <w:spacing w:before="125"/>
        <w:ind w:left="102"/>
        <w:jc w:val="both"/>
      </w:pPr>
      <w:r>
        <w:rPr/>
        <w:t>Conforme a lo anterior, se plantea la siguiente pregunta investigación:</w:t>
      </w:r>
    </w:p>
    <w:p>
      <w:pPr>
        <w:pStyle w:val="BodyText"/>
        <w:spacing w:before="4"/>
        <w:rPr>
          <w:sz w:val="22"/>
        </w:rPr>
      </w:pPr>
    </w:p>
    <w:p>
      <w:pPr>
        <w:pStyle w:val="BodyText"/>
        <w:spacing w:line="360" w:lineRule="auto"/>
        <w:ind w:left="102" w:right="117"/>
        <w:jc w:val="both"/>
      </w:pPr>
      <w:r>
        <w:rPr/>
        <w:t>¿Cómo las políticas públicas del sector terciario han generado resultados en las dimensiones sociodemográficas, territoriales y económicas en el desarrollo económico</w:t>
      </w:r>
      <w:r>
        <w:rPr>
          <w:spacing w:val="-19"/>
        </w:rPr>
        <w:t> </w:t>
      </w:r>
      <w:r>
        <w:rPr/>
        <w:t>local</w:t>
      </w:r>
      <w:r>
        <w:rPr>
          <w:spacing w:val="-19"/>
        </w:rPr>
        <w:t> </w:t>
      </w:r>
      <w:r>
        <w:rPr/>
        <w:t>en</w:t>
      </w:r>
      <w:r>
        <w:rPr>
          <w:spacing w:val="-19"/>
        </w:rPr>
        <w:t> </w:t>
      </w:r>
      <w:r>
        <w:rPr/>
        <w:t>San</w:t>
      </w:r>
      <w:r>
        <w:rPr>
          <w:spacing w:val="-17"/>
        </w:rPr>
        <w:t> </w:t>
      </w:r>
      <w:r>
        <w:rPr/>
        <w:t>Luis</w:t>
      </w:r>
      <w:r>
        <w:rPr>
          <w:spacing w:val="-18"/>
        </w:rPr>
        <w:t> </w:t>
      </w:r>
      <w:r>
        <w:rPr/>
        <w:t>Mextepec,</w:t>
      </w:r>
      <w:r>
        <w:rPr>
          <w:spacing w:val="-17"/>
        </w:rPr>
        <w:t> </w:t>
      </w:r>
      <w:r>
        <w:rPr/>
        <w:t>y</w:t>
      </w:r>
      <w:r>
        <w:rPr>
          <w:spacing w:val="-20"/>
        </w:rPr>
        <w:t> </w:t>
      </w:r>
      <w:r>
        <w:rPr/>
        <w:t>que</w:t>
      </w:r>
      <w:r>
        <w:rPr>
          <w:spacing w:val="-19"/>
        </w:rPr>
        <w:t> </w:t>
      </w:r>
      <w:r>
        <w:rPr/>
        <w:t>han</w:t>
      </w:r>
      <w:r>
        <w:rPr>
          <w:spacing w:val="-19"/>
        </w:rPr>
        <w:t> </w:t>
      </w:r>
      <w:r>
        <w:rPr/>
        <w:t>fomentado</w:t>
      </w:r>
      <w:r>
        <w:rPr>
          <w:spacing w:val="-17"/>
        </w:rPr>
        <w:t> </w:t>
      </w:r>
      <w:r>
        <w:rPr/>
        <w:t>el</w:t>
      </w:r>
      <w:r>
        <w:rPr>
          <w:spacing w:val="-20"/>
        </w:rPr>
        <w:t> </w:t>
      </w:r>
      <w:r>
        <w:rPr/>
        <w:t>subsector</w:t>
      </w:r>
      <w:r>
        <w:rPr>
          <w:spacing w:val="-18"/>
        </w:rPr>
        <w:t> </w:t>
      </w:r>
      <w:r>
        <w:rPr/>
        <w:t>comercio, caso de la comercialización de pescados y</w:t>
      </w:r>
      <w:r>
        <w:rPr>
          <w:spacing w:val="-12"/>
        </w:rPr>
        <w:t> </w:t>
      </w:r>
      <w:r>
        <w:rPr/>
        <w:t>mariscos?</w:t>
      </w:r>
    </w:p>
    <w:p>
      <w:pPr>
        <w:pStyle w:val="BodyText"/>
        <w:spacing w:line="360" w:lineRule="auto" w:before="122"/>
        <w:ind w:left="102" w:right="112"/>
        <w:jc w:val="both"/>
      </w:pPr>
      <w:r>
        <w:rPr/>
        <w:t>Para</w:t>
      </w:r>
      <w:r>
        <w:rPr>
          <w:spacing w:val="-8"/>
        </w:rPr>
        <w:t> </w:t>
      </w:r>
      <w:r>
        <w:rPr/>
        <w:t>dar</w:t>
      </w:r>
      <w:r>
        <w:rPr>
          <w:spacing w:val="-8"/>
        </w:rPr>
        <w:t> </w:t>
      </w:r>
      <w:r>
        <w:rPr/>
        <w:t>respuesta</w:t>
      </w:r>
      <w:r>
        <w:rPr>
          <w:spacing w:val="-7"/>
        </w:rPr>
        <w:t> </w:t>
      </w:r>
      <w:r>
        <w:rPr/>
        <w:t>a</w:t>
      </w:r>
      <w:r>
        <w:rPr>
          <w:spacing w:val="-9"/>
        </w:rPr>
        <w:t> </w:t>
      </w:r>
      <w:r>
        <w:rPr/>
        <w:t>la</w:t>
      </w:r>
      <w:r>
        <w:rPr>
          <w:spacing w:val="-7"/>
        </w:rPr>
        <w:t> </w:t>
      </w:r>
      <w:r>
        <w:rPr/>
        <w:t>pregunta</w:t>
      </w:r>
      <w:r>
        <w:rPr>
          <w:spacing w:val="-9"/>
        </w:rPr>
        <w:t> </w:t>
      </w:r>
      <w:r>
        <w:rPr/>
        <w:t>de</w:t>
      </w:r>
      <w:r>
        <w:rPr>
          <w:spacing w:val="-7"/>
        </w:rPr>
        <w:t> </w:t>
      </w:r>
      <w:r>
        <w:rPr/>
        <w:t>investigación,</w:t>
      </w:r>
      <w:r>
        <w:rPr>
          <w:spacing w:val="-7"/>
        </w:rPr>
        <w:t> </w:t>
      </w:r>
      <w:r>
        <w:rPr/>
        <w:t>se</w:t>
      </w:r>
      <w:r>
        <w:rPr>
          <w:spacing w:val="-9"/>
        </w:rPr>
        <w:t> </w:t>
      </w:r>
      <w:r>
        <w:rPr/>
        <w:t>planteó</w:t>
      </w:r>
      <w:r>
        <w:rPr>
          <w:spacing w:val="-7"/>
        </w:rPr>
        <w:t> </w:t>
      </w:r>
      <w:r>
        <w:rPr/>
        <w:t>la</w:t>
      </w:r>
      <w:r>
        <w:rPr>
          <w:spacing w:val="-7"/>
        </w:rPr>
        <w:t> </w:t>
      </w:r>
      <w:r>
        <w:rPr/>
        <w:t>siguiente</w:t>
      </w:r>
      <w:r>
        <w:rPr>
          <w:spacing w:val="-7"/>
        </w:rPr>
        <w:t> </w:t>
      </w:r>
      <w:r>
        <w:rPr/>
        <w:t>hipótesis: Las políticas públicas enfocadas al desarrollo económico local del sector terciario, tienen mayor resultado en las dimensiones sociodemográfica, territorial y económica,</w:t>
      </w:r>
      <w:r>
        <w:rPr>
          <w:spacing w:val="-13"/>
        </w:rPr>
        <w:t> </w:t>
      </w:r>
      <w:r>
        <w:rPr/>
        <w:t>cuando</w:t>
      </w:r>
      <w:r>
        <w:rPr>
          <w:spacing w:val="-15"/>
        </w:rPr>
        <w:t> </w:t>
      </w:r>
      <w:r>
        <w:rPr/>
        <w:t>existe</w:t>
      </w:r>
      <w:r>
        <w:rPr>
          <w:spacing w:val="-13"/>
        </w:rPr>
        <w:t> </w:t>
      </w:r>
      <w:r>
        <w:rPr/>
        <w:t>la</w:t>
      </w:r>
      <w:r>
        <w:rPr>
          <w:spacing w:val="-11"/>
        </w:rPr>
        <w:t> </w:t>
      </w:r>
      <w:r>
        <w:rPr/>
        <w:t>participación</w:t>
      </w:r>
      <w:r>
        <w:rPr>
          <w:spacing w:val="-15"/>
        </w:rPr>
        <w:t> </w:t>
      </w:r>
      <w:r>
        <w:rPr/>
        <w:t>de</w:t>
      </w:r>
      <w:r>
        <w:rPr>
          <w:spacing w:val="-14"/>
        </w:rPr>
        <w:t> </w:t>
      </w:r>
      <w:r>
        <w:rPr/>
        <w:t>actores</w:t>
      </w:r>
      <w:r>
        <w:rPr>
          <w:spacing w:val="-13"/>
        </w:rPr>
        <w:t> </w:t>
      </w:r>
      <w:r>
        <w:rPr/>
        <w:t>y</w:t>
      </w:r>
      <w:r>
        <w:rPr>
          <w:spacing w:val="-16"/>
        </w:rPr>
        <w:t> </w:t>
      </w:r>
      <w:r>
        <w:rPr/>
        <w:t>sectores</w:t>
      </w:r>
      <w:r>
        <w:rPr>
          <w:spacing w:val="-16"/>
        </w:rPr>
        <w:t> </w:t>
      </w:r>
      <w:r>
        <w:rPr/>
        <w:t>públicos</w:t>
      </w:r>
      <w:r>
        <w:rPr>
          <w:spacing w:val="-13"/>
        </w:rPr>
        <w:t> </w:t>
      </w:r>
      <w:r>
        <w:rPr/>
        <w:t>y</w:t>
      </w:r>
      <w:r>
        <w:rPr>
          <w:spacing w:val="-16"/>
        </w:rPr>
        <w:t> </w:t>
      </w:r>
      <w:r>
        <w:rPr/>
        <w:t>privados, en la aplicación de acciones y programas que impulsen el subsector</w:t>
      </w:r>
      <w:r>
        <w:rPr>
          <w:spacing w:val="-29"/>
        </w:rPr>
        <w:t> </w:t>
      </w:r>
      <w:r>
        <w:rPr/>
        <w:t>comercio.</w:t>
      </w:r>
    </w:p>
    <w:p>
      <w:pPr>
        <w:pStyle w:val="BodyText"/>
        <w:spacing w:line="360" w:lineRule="auto" w:before="125"/>
        <w:ind w:left="102" w:right="117"/>
        <w:jc w:val="both"/>
      </w:pPr>
      <w:r>
        <w:rPr/>
        <w:t>Para</w:t>
      </w:r>
      <w:r>
        <w:rPr>
          <w:spacing w:val="-14"/>
        </w:rPr>
        <w:t> </w:t>
      </w:r>
      <w:r>
        <w:rPr/>
        <w:t>tal</w:t>
      </w:r>
      <w:r>
        <w:rPr>
          <w:spacing w:val="-14"/>
        </w:rPr>
        <w:t> </w:t>
      </w:r>
      <w:r>
        <w:rPr/>
        <w:t>efecto,</w:t>
      </w:r>
      <w:r>
        <w:rPr>
          <w:spacing w:val="-13"/>
        </w:rPr>
        <w:t> </w:t>
      </w:r>
      <w:r>
        <w:rPr/>
        <w:t>se</w:t>
      </w:r>
      <w:r>
        <w:rPr>
          <w:spacing w:val="-16"/>
        </w:rPr>
        <w:t> </w:t>
      </w:r>
      <w:r>
        <w:rPr/>
        <w:t>establece</w:t>
      </w:r>
      <w:r>
        <w:rPr>
          <w:spacing w:val="-13"/>
        </w:rPr>
        <w:t> </w:t>
      </w:r>
      <w:r>
        <w:rPr/>
        <w:t>como</w:t>
      </w:r>
      <w:r>
        <w:rPr>
          <w:spacing w:val="-10"/>
        </w:rPr>
        <w:t> </w:t>
      </w:r>
      <w:r>
        <w:rPr/>
        <w:t>objetivo</w:t>
      </w:r>
      <w:r>
        <w:rPr>
          <w:spacing w:val="-13"/>
        </w:rPr>
        <w:t> </w:t>
      </w:r>
      <w:r>
        <w:rPr/>
        <w:t>general</w:t>
      </w:r>
      <w:r>
        <w:rPr>
          <w:spacing w:val="-14"/>
        </w:rPr>
        <w:t> </w:t>
      </w:r>
      <w:r>
        <w:rPr/>
        <w:t>de</w:t>
      </w:r>
      <w:r>
        <w:rPr>
          <w:spacing w:val="-13"/>
        </w:rPr>
        <w:t> </w:t>
      </w:r>
      <w:r>
        <w:rPr/>
        <w:t>la</w:t>
      </w:r>
      <w:r>
        <w:rPr>
          <w:spacing w:val="-13"/>
        </w:rPr>
        <w:t> </w:t>
      </w:r>
      <w:r>
        <w:rPr/>
        <w:t>investigación</w:t>
      </w:r>
      <w:r>
        <w:rPr>
          <w:spacing w:val="-10"/>
        </w:rPr>
        <w:t> </w:t>
      </w:r>
      <w:r>
        <w:rPr/>
        <w:t>el</w:t>
      </w:r>
      <w:r>
        <w:rPr>
          <w:spacing w:val="-14"/>
        </w:rPr>
        <w:t> </w:t>
      </w:r>
      <w:r>
        <w:rPr/>
        <w:t>de</w:t>
      </w:r>
      <w:r>
        <w:rPr>
          <w:spacing w:val="-13"/>
        </w:rPr>
        <w:t> </w:t>
      </w:r>
      <w:r>
        <w:rPr/>
        <w:t>analizar los resultados de las políticas públicas dirigidos a fomentar el subsector comercio, dentro de los aspectos sociodemográficos, económicos y territoriales en el desarrollo económico local de San Luis Mextepec, municipio de Zinacantepec, durante el periodo de</w:t>
      </w:r>
      <w:r>
        <w:rPr>
          <w:spacing w:val="-13"/>
        </w:rPr>
        <w:t> </w:t>
      </w:r>
      <w:r>
        <w:rPr/>
        <w:t>1990-2014.</w:t>
      </w:r>
    </w:p>
    <w:p>
      <w:pPr>
        <w:pStyle w:val="BodyText"/>
        <w:spacing w:before="122"/>
        <w:ind w:left="102"/>
        <w:jc w:val="both"/>
      </w:pPr>
      <w:r>
        <w:rPr/>
        <w:t>Los objetivos específicos son:</w:t>
      </w:r>
    </w:p>
    <w:p>
      <w:pPr>
        <w:pStyle w:val="BodyText"/>
        <w:spacing w:before="5"/>
        <w:rPr>
          <w:sz w:val="29"/>
        </w:rPr>
      </w:pPr>
    </w:p>
    <w:p>
      <w:pPr>
        <w:pStyle w:val="ListParagraph"/>
        <w:numPr>
          <w:ilvl w:val="0"/>
          <w:numId w:val="7"/>
        </w:numPr>
        <w:tabs>
          <w:tab w:pos="815" w:val="left" w:leader="none"/>
        </w:tabs>
        <w:spacing w:line="360" w:lineRule="auto" w:before="0" w:after="0"/>
        <w:ind w:left="814" w:right="119" w:hanging="355"/>
        <w:jc w:val="left"/>
        <w:rPr>
          <w:rFonts w:ascii="Wingdings" w:hAnsi="Wingdings"/>
          <w:sz w:val="24"/>
        </w:rPr>
      </w:pPr>
      <w:r>
        <w:rPr>
          <w:sz w:val="24"/>
        </w:rPr>
        <w:t>Desarrollar un marco teórico-conceptual y metodológico del desarrollo económico</w:t>
      </w:r>
      <w:r>
        <w:rPr>
          <w:spacing w:val="-3"/>
          <w:sz w:val="24"/>
        </w:rPr>
        <w:t> </w:t>
      </w:r>
      <w:r>
        <w:rPr>
          <w:sz w:val="24"/>
        </w:rPr>
        <w:t>local.</w:t>
      </w:r>
    </w:p>
    <w:p>
      <w:pPr>
        <w:pStyle w:val="ListParagraph"/>
        <w:numPr>
          <w:ilvl w:val="0"/>
          <w:numId w:val="7"/>
        </w:numPr>
        <w:tabs>
          <w:tab w:pos="815" w:val="left" w:leader="none"/>
        </w:tabs>
        <w:spacing w:line="240" w:lineRule="auto" w:before="125" w:after="0"/>
        <w:ind w:left="814" w:right="0" w:hanging="355"/>
        <w:jc w:val="left"/>
        <w:rPr>
          <w:rFonts w:ascii="Wingdings" w:hAnsi="Wingdings"/>
          <w:sz w:val="22"/>
        </w:rPr>
      </w:pPr>
      <w:r>
        <w:rPr>
          <w:sz w:val="24"/>
        </w:rPr>
        <w:t>Analizar</w:t>
      </w:r>
      <w:r>
        <w:rPr>
          <w:spacing w:val="-8"/>
          <w:sz w:val="24"/>
        </w:rPr>
        <w:t> </w:t>
      </w:r>
      <w:r>
        <w:rPr>
          <w:sz w:val="24"/>
        </w:rPr>
        <w:t>las</w:t>
      </w:r>
      <w:r>
        <w:rPr>
          <w:spacing w:val="-7"/>
          <w:sz w:val="24"/>
        </w:rPr>
        <w:t> </w:t>
      </w:r>
      <w:r>
        <w:rPr>
          <w:sz w:val="24"/>
        </w:rPr>
        <w:t>políticas</w:t>
      </w:r>
      <w:r>
        <w:rPr>
          <w:spacing w:val="-8"/>
          <w:sz w:val="24"/>
        </w:rPr>
        <w:t> </w:t>
      </w:r>
      <w:r>
        <w:rPr>
          <w:sz w:val="24"/>
        </w:rPr>
        <w:t>públicas</w:t>
      </w:r>
      <w:r>
        <w:rPr>
          <w:spacing w:val="-8"/>
          <w:sz w:val="24"/>
        </w:rPr>
        <w:t> </w:t>
      </w:r>
      <w:r>
        <w:rPr>
          <w:sz w:val="24"/>
        </w:rPr>
        <w:t>del</w:t>
      </w:r>
      <w:r>
        <w:rPr>
          <w:spacing w:val="-8"/>
          <w:sz w:val="24"/>
        </w:rPr>
        <w:t> </w:t>
      </w:r>
      <w:r>
        <w:rPr>
          <w:sz w:val="24"/>
        </w:rPr>
        <w:t>sector</w:t>
      </w:r>
      <w:r>
        <w:rPr>
          <w:spacing w:val="-8"/>
          <w:sz w:val="24"/>
        </w:rPr>
        <w:t> </w:t>
      </w:r>
      <w:r>
        <w:rPr>
          <w:sz w:val="24"/>
        </w:rPr>
        <w:t>terciario</w:t>
      </w:r>
      <w:r>
        <w:rPr>
          <w:spacing w:val="-7"/>
          <w:sz w:val="24"/>
        </w:rPr>
        <w:t> </w:t>
      </w:r>
      <w:r>
        <w:rPr>
          <w:sz w:val="24"/>
        </w:rPr>
        <w:t>en</w:t>
      </w:r>
      <w:r>
        <w:rPr>
          <w:spacing w:val="-7"/>
          <w:sz w:val="24"/>
        </w:rPr>
        <w:t> </w:t>
      </w:r>
      <w:r>
        <w:rPr>
          <w:sz w:val="24"/>
        </w:rPr>
        <w:t>el</w:t>
      </w:r>
      <w:r>
        <w:rPr>
          <w:spacing w:val="-3"/>
          <w:sz w:val="24"/>
        </w:rPr>
        <w:t> </w:t>
      </w:r>
      <w:r>
        <w:rPr>
          <w:sz w:val="24"/>
        </w:rPr>
        <w:t>desarrollo</w:t>
      </w:r>
      <w:r>
        <w:rPr>
          <w:spacing w:val="-7"/>
          <w:sz w:val="24"/>
        </w:rPr>
        <w:t> </w:t>
      </w:r>
      <w:r>
        <w:rPr>
          <w:sz w:val="24"/>
        </w:rPr>
        <w:t>económico.</w:t>
      </w:r>
    </w:p>
    <w:p>
      <w:pPr>
        <w:pStyle w:val="BodyText"/>
        <w:spacing w:before="3"/>
        <w:rPr>
          <w:sz w:val="22"/>
        </w:rPr>
      </w:pPr>
    </w:p>
    <w:p>
      <w:pPr>
        <w:pStyle w:val="ListParagraph"/>
        <w:numPr>
          <w:ilvl w:val="0"/>
          <w:numId w:val="7"/>
        </w:numPr>
        <w:tabs>
          <w:tab w:pos="815" w:val="left" w:leader="none"/>
        </w:tabs>
        <w:spacing w:line="360" w:lineRule="auto" w:before="1" w:after="0"/>
        <w:ind w:left="814" w:right="116" w:hanging="355"/>
        <w:jc w:val="left"/>
        <w:rPr>
          <w:rFonts w:ascii="Wingdings" w:hAnsi="Wingdings"/>
          <w:sz w:val="22"/>
        </w:rPr>
      </w:pPr>
      <w:r>
        <w:rPr>
          <w:sz w:val="24"/>
        </w:rPr>
        <w:t>Caracterizar</w:t>
      </w:r>
      <w:r>
        <w:rPr>
          <w:spacing w:val="-15"/>
          <w:sz w:val="24"/>
        </w:rPr>
        <w:t> </w:t>
      </w:r>
      <w:r>
        <w:rPr>
          <w:sz w:val="24"/>
        </w:rPr>
        <w:t>el</w:t>
      </w:r>
      <w:r>
        <w:rPr>
          <w:spacing w:val="-15"/>
          <w:sz w:val="24"/>
        </w:rPr>
        <w:t> </w:t>
      </w:r>
      <w:r>
        <w:rPr>
          <w:sz w:val="24"/>
        </w:rPr>
        <w:t>marco</w:t>
      </w:r>
      <w:r>
        <w:rPr>
          <w:spacing w:val="-15"/>
          <w:sz w:val="24"/>
        </w:rPr>
        <w:t> </w:t>
      </w:r>
      <w:r>
        <w:rPr>
          <w:sz w:val="24"/>
        </w:rPr>
        <w:t>contextual</w:t>
      </w:r>
      <w:r>
        <w:rPr>
          <w:spacing w:val="-15"/>
          <w:sz w:val="24"/>
        </w:rPr>
        <w:t> </w:t>
      </w:r>
      <w:r>
        <w:rPr>
          <w:sz w:val="24"/>
        </w:rPr>
        <w:t>socioterritorial</w:t>
      </w:r>
      <w:r>
        <w:rPr>
          <w:spacing w:val="-15"/>
          <w:sz w:val="24"/>
        </w:rPr>
        <w:t> </w:t>
      </w:r>
      <w:r>
        <w:rPr>
          <w:sz w:val="24"/>
        </w:rPr>
        <w:t>y</w:t>
      </w:r>
      <w:r>
        <w:rPr>
          <w:spacing w:val="-16"/>
          <w:sz w:val="24"/>
        </w:rPr>
        <w:t> </w:t>
      </w:r>
      <w:r>
        <w:rPr>
          <w:sz w:val="24"/>
        </w:rPr>
        <w:t>económico</w:t>
      </w:r>
      <w:r>
        <w:rPr>
          <w:spacing w:val="-14"/>
          <w:sz w:val="24"/>
        </w:rPr>
        <w:t> </w:t>
      </w:r>
      <w:r>
        <w:rPr>
          <w:sz w:val="24"/>
        </w:rPr>
        <w:t>del</w:t>
      </w:r>
      <w:r>
        <w:rPr>
          <w:spacing w:val="-13"/>
          <w:sz w:val="24"/>
        </w:rPr>
        <w:t> </w:t>
      </w:r>
      <w:r>
        <w:rPr>
          <w:sz w:val="24"/>
        </w:rPr>
        <w:t>municipio</w:t>
      </w:r>
      <w:r>
        <w:rPr>
          <w:spacing w:val="-14"/>
          <w:sz w:val="24"/>
        </w:rPr>
        <w:t> </w:t>
      </w:r>
      <w:r>
        <w:rPr>
          <w:sz w:val="24"/>
        </w:rPr>
        <w:t>de Zinacantepec.</w:t>
      </w:r>
    </w:p>
    <w:p>
      <w:pPr>
        <w:spacing w:after="0" w:line="360" w:lineRule="auto"/>
        <w:jc w:val="left"/>
        <w:rPr>
          <w:rFonts w:ascii="Wingdings" w:hAnsi="Wingdings"/>
          <w:sz w:val="22"/>
        </w:rPr>
        <w:sectPr>
          <w:footerReference w:type="default" r:id="rId9"/>
          <w:pgSz w:w="12240" w:h="15840"/>
          <w:pgMar w:footer="1512" w:header="0" w:top="1360" w:bottom="1700" w:left="1600" w:right="1580"/>
        </w:sectPr>
      </w:pPr>
    </w:p>
    <w:p>
      <w:pPr>
        <w:pStyle w:val="ListParagraph"/>
        <w:numPr>
          <w:ilvl w:val="0"/>
          <w:numId w:val="7"/>
        </w:numPr>
        <w:tabs>
          <w:tab w:pos="815" w:val="left" w:leader="none"/>
        </w:tabs>
        <w:spacing w:line="362" w:lineRule="auto" w:before="54" w:after="0"/>
        <w:ind w:left="814" w:right="116" w:hanging="355"/>
        <w:jc w:val="left"/>
        <w:rPr>
          <w:rFonts w:ascii="Wingdings" w:hAnsi="Wingdings"/>
          <w:sz w:val="24"/>
        </w:rPr>
      </w:pPr>
      <w:r>
        <w:rPr>
          <w:sz w:val="24"/>
        </w:rPr>
        <w:t>Analizar la dimensión territorial, sociodemográfica y económica de San Luis Mextepec.</w:t>
      </w:r>
    </w:p>
    <w:p>
      <w:pPr>
        <w:pStyle w:val="ListParagraph"/>
        <w:numPr>
          <w:ilvl w:val="0"/>
          <w:numId w:val="7"/>
        </w:numPr>
        <w:tabs>
          <w:tab w:pos="815" w:val="left" w:leader="none"/>
        </w:tabs>
        <w:spacing w:line="360" w:lineRule="auto" w:before="120" w:after="0"/>
        <w:ind w:left="814" w:right="122" w:hanging="355"/>
        <w:jc w:val="left"/>
        <w:rPr>
          <w:rFonts w:ascii="Wingdings" w:hAnsi="Wingdings"/>
          <w:sz w:val="24"/>
        </w:rPr>
      </w:pPr>
      <w:r>
        <w:rPr>
          <w:sz w:val="24"/>
        </w:rPr>
        <w:t>Identificar</w:t>
      </w:r>
      <w:r>
        <w:rPr>
          <w:spacing w:val="-17"/>
          <w:sz w:val="24"/>
        </w:rPr>
        <w:t> </w:t>
      </w:r>
      <w:r>
        <w:rPr>
          <w:sz w:val="24"/>
        </w:rPr>
        <w:t>los</w:t>
      </w:r>
      <w:r>
        <w:rPr>
          <w:spacing w:val="-16"/>
          <w:sz w:val="24"/>
        </w:rPr>
        <w:t> </w:t>
      </w:r>
      <w:r>
        <w:rPr>
          <w:sz w:val="24"/>
        </w:rPr>
        <w:t>resultados</w:t>
      </w:r>
      <w:r>
        <w:rPr>
          <w:spacing w:val="-16"/>
          <w:sz w:val="24"/>
        </w:rPr>
        <w:t> </w:t>
      </w:r>
      <w:r>
        <w:rPr>
          <w:sz w:val="24"/>
        </w:rPr>
        <w:t>de</w:t>
      </w:r>
      <w:r>
        <w:rPr>
          <w:spacing w:val="-16"/>
          <w:sz w:val="24"/>
        </w:rPr>
        <w:t> </w:t>
      </w:r>
      <w:r>
        <w:rPr>
          <w:sz w:val="24"/>
        </w:rPr>
        <w:t>la</w:t>
      </w:r>
      <w:r>
        <w:rPr>
          <w:spacing w:val="-16"/>
          <w:sz w:val="24"/>
        </w:rPr>
        <w:t> </w:t>
      </w:r>
      <w:r>
        <w:rPr>
          <w:sz w:val="24"/>
        </w:rPr>
        <w:t>implementación</w:t>
      </w:r>
      <w:r>
        <w:rPr>
          <w:spacing w:val="-18"/>
          <w:sz w:val="24"/>
        </w:rPr>
        <w:t> </w:t>
      </w:r>
      <w:r>
        <w:rPr>
          <w:sz w:val="24"/>
        </w:rPr>
        <w:t>de</w:t>
      </w:r>
      <w:r>
        <w:rPr>
          <w:spacing w:val="-16"/>
          <w:sz w:val="24"/>
        </w:rPr>
        <w:t> </w:t>
      </w:r>
      <w:r>
        <w:rPr>
          <w:sz w:val="24"/>
        </w:rPr>
        <w:t>políticas</w:t>
      </w:r>
      <w:r>
        <w:rPr>
          <w:spacing w:val="-16"/>
          <w:sz w:val="24"/>
        </w:rPr>
        <w:t> </w:t>
      </w:r>
      <w:r>
        <w:rPr>
          <w:sz w:val="24"/>
        </w:rPr>
        <w:t>públicas</w:t>
      </w:r>
      <w:r>
        <w:rPr>
          <w:spacing w:val="-16"/>
          <w:sz w:val="24"/>
        </w:rPr>
        <w:t> </w:t>
      </w:r>
      <w:r>
        <w:rPr>
          <w:sz w:val="24"/>
        </w:rPr>
        <w:t>del</w:t>
      </w:r>
      <w:r>
        <w:rPr>
          <w:spacing w:val="-17"/>
          <w:sz w:val="24"/>
        </w:rPr>
        <w:t> </w:t>
      </w:r>
      <w:r>
        <w:rPr>
          <w:sz w:val="24"/>
        </w:rPr>
        <w:t>sector terciario en San Luis</w:t>
      </w:r>
      <w:r>
        <w:rPr>
          <w:spacing w:val="-11"/>
          <w:sz w:val="24"/>
        </w:rPr>
        <w:t> </w:t>
      </w:r>
      <w:r>
        <w:rPr>
          <w:sz w:val="24"/>
        </w:rPr>
        <w:t>Mextepec.</w:t>
      </w:r>
    </w:p>
    <w:p>
      <w:pPr>
        <w:pStyle w:val="BodyText"/>
        <w:spacing w:line="360" w:lineRule="auto" w:before="122"/>
        <w:ind w:left="102" w:right="115"/>
        <w:jc w:val="both"/>
      </w:pPr>
      <w:r>
        <w:rPr/>
        <w:t>Para el desarrollo de la investigación se abordó el método Hipotético Deductivo, basado</w:t>
      </w:r>
      <w:r>
        <w:rPr>
          <w:spacing w:val="-14"/>
        </w:rPr>
        <w:t> </w:t>
      </w:r>
      <w:r>
        <w:rPr/>
        <w:t>en</w:t>
      </w:r>
      <w:r>
        <w:rPr>
          <w:spacing w:val="-14"/>
        </w:rPr>
        <w:t> </w:t>
      </w:r>
      <w:r>
        <w:rPr/>
        <w:t>una</w:t>
      </w:r>
      <w:r>
        <w:rPr>
          <w:spacing w:val="-14"/>
        </w:rPr>
        <w:t> </w:t>
      </w:r>
      <w:r>
        <w:rPr/>
        <w:t>hipótesis</w:t>
      </w:r>
      <w:r>
        <w:rPr>
          <w:spacing w:val="-15"/>
        </w:rPr>
        <w:t> </w:t>
      </w:r>
      <w:r>
        <w:rPr/>
        <w:t>y</w:t>
      </w:r>
      <w:r>
        <w:rPr>
          <w:spacing w:val="-17"/>
        </w:rPr>
        <w:t> </w:t>
      </w:r>
      <w:r>
        <w:rPr/>
        <w:t>un</w:t>
      </w:r>
      <w:r>
        <w:rPr>
          <w:spacing w:val="-14"/>
        </w:rPr>
        <w:t> </w:t>
      </w:r>
      <w:r>
        <w:rPr/>
        <w:t>análisis</w:t>
      </w:r>
      <w:r>
        <w:rPr>
          <w:spacing w:val="-15"/>
        </w:rPr>
        <w:t> </w:t>
      </w:r>
      <w:r>
        <w:rPr/>
        <w:t>deductivo</w:t>
      </w:r>
      <w:r>
        <w:rPr>
          <w:spacing w:val="-14"/>
        </w:rPr>
        <w:t> </w:t>
      </w:r>
      <w:r>
        <w:rPr/>
        <w:t>que</w:t>
      </w:r>
      <w:r>
        <w:rPr>
          <w:spacing w:val="-14"/>
        </w:rPr>
        <w:t> </w:t>
      </w:r>
      <w:r>
        <w:rPr/>
        <w:t>aborda</w:t>
      </w:r>
      <w:r>
        <w:rPr>
          <w:spacing w:val="-14"/>
        </w:rPr>
        <w:t> </w:t>
      </w:r>
      <w:r>
        <w:rPr/>
        <w:t>las</w:t>
      </w:r>
      <w:r>
        <w:rPr>
          <w:spacing w:val="-17"/>
        </w:rPr>
        <w:t> </w:t>
      </w:r>
      <w:r>
        <w:rPr/>
        <w:t>conceptualizaciones más generales hasta llegar a lo concreto. La investigación aborda el Método Hipotético</w:t>
      </w:r>
      <w:r>
        <w:rPr>
          <w:spacing w:val="-11"/>
        </w:rPr>
        <w:t> </w:t>
      </w:r>
      <w:r>
        <w:rPr/>
        <w:t>Deductivo</w:t>
      </w:r>
      <w:r>
        <w:rPr>
          <w:spacing w:val="-8"/>
        </w:rPr>
        <w:t> </w:t>
      </w:r>
      <w:r>
        <w:rPr/>
        <w:t>(Hernández</w:t>
      </w:r>
      <w:r>
        <w:rPr>
          <w:spacing w:val="-13"/>
        </w:rPr>
        <w:t> </w:t>
      </w:r>
      <w:r>
        <w:rPr/>
        <w:t>y</w:t>
      </w:r>
      <w:r>
        <w:rPr>
          <w:spacing w:val="-12"/>
        </w:rPr>
        <w:t> </w:t>
      </w:r>
      <w:r>
        <w:rPr/>
        <w:t>Baptista,</w:t>
      </w:r>
      <w:r>
        <w:rPr>
          <w:spacing w:val="-12"/>
        </w:rPr>
        <w:t> </w:t>
      </w:r>
      <w:r>
        <w:rPr/>
        <w:t>2003),</w:t>
      </w:r>
      <w:r>
        <w:rPr>
          <w:spacing w:val="-10"/>
        </w:rPr>
        <w:t> </w:t>
      </w:r>
      <w:r>
        <w:rPr/>
        <w:t>pues</w:t>
      </w:r>
      <w:r>
        <w:rPr>
          <w:spacing w:val="-13"/>
        </w:rPr>
        <w:t> </w:t>
      </w:r>
      <w:r>
        <w:rPr/>
        <w:t>se</w:t>
      </w:r>
      <w:r>
        <w:rPr>
          <w:spacing w:val="-12"/>
        </w:rPr>
        <w:t> </w:t>
      </w:r>
      <w:r>
        <w:rPr/>
        <w:t>parte</w:t>
      </w:r>
      <w:r>
        <w:rPr>
          <w:spacing w:val="-6"/>
        </w:rPr>
        <w:t> </w:t>
      </w:r>
      <w:r>
        <w:rPr/>
        <w:t>de</w:t>
      </w:r>
      <w:r>
        <w:rPr>
          <w:spacing w:val="-9"/>
        </w:rPr>
        <w:t> </w:t>
      </w:r>
      <w:r>
        <w:rPr/>
        <w:t>la</w:t>
      </w:r>
      <w:r>
        <w:rPr>
          <w:spacing w:val="-12"/>
        </w:rPr>
        <w:t> </w:t>
      </w:r>
      <w:r>
        <w:rPr/>
        <w:t>observación de</w:t>
      </w:r>
      <w:r>
        <w:rPr>
          <w:spacing w:val="-4"/>
        </w:rPr>
        <w:t> </w:t>
      </w:r>
      <w:r>
        <w:rPr/>
        <w:t>un</w:t>
      </w:r>
      <w:r>
        <w:rPr>
          <w:spacing w:val="-6"/>
        </w:rPr>
        <w:t> </w:t>
      </w:r>
      <w:r>
        <w:rPr/>
        <w:t>fenómeno;</w:t>
      </w:r>
      <w:r>
        <w:rPr>
          <w:spacing w:val="-4"/>
        </w:rPr>
        <w:t> </w:t>
      </w:r>
      <w:r>
        <w:rPr/>
        <w:t>la</w:t>
      </w:r>
      <w:r>
        <w:rPr>
          <w:spacing w:val="-4"/>
        </w:rPr>
        <w:t> </w:t>
      </w:r>
      <w:r>
        <w:rPr/>
        <w:t>limitación</w:t>
      </w:r>
      <w:r>
        <w:rPr>
          <w:spacing w:val="-3"/>
        </w:rPr>
        <w:t> </w:t>
      </w:r>
      <w:r>
        <w:rPr/>
        <w:t>del</w:t>
      </w:r>
      <w:r>
        <w:rPr>
          <w:spacing w:val="-2"/>
        </w:rPr>
        <w:t> </w:t>
      </w:r>
      <w:r>
        <w:rPr/>
        <w:t>desarrollo</w:t>
      </w:r>
      <w:r>
        <w:rPr>
          <w:spacing w:val="-2"/>
        </w:rPr>
        <w:t> </w:t>
      </w:r>
      <w:r>
        <w:rPr/>
        <w:t>económico</w:t>
      </w:r>
      <w:r>
        <w:rPr>
          <w:spacing w:val="-4"/>
        </w:rPr>
        <w:t> </w:t>
      </w:r>
      <w:r>
        <w:rPr/>
        <w:t>local</w:t>
      </w:r>
      <w:r>
        <w:rPr>
          <w:spacing w:val="-6"/>
        </w:rPr>
        <w:t> </w:t>
      </w:r>
      <w:r>
        <w:rPr/>
        <w:t>de</w:t>
      </w:r>
      <w:r>
        <w:rPr>
          <w:spacing w:val="-4"/>
        </w:rPr>
        <w:t> </w:t>
      </w:r>
      <w:r>
        <w:rPr/>
        <w:t>San</w:t>
      </w:r>
      <w:r>
        <w:rPr>
          <w:spacing w:val="-6"/>
        </w:rPr>
        <w:t> </w:t>
      </w:r>
      <w:r>
        <w:rPr/>
        <w:t>Luis</w:t>
      </w:r>
      <w:r>
        <w:rPr>
          <w:spacing w:val="-5"/>
        </w:rPr>
        <w:t> </w:t>
      </w:r>
      <w:r>
        <w:rPr/>
        <w:t>Mextepec ante el desorden territorial de una actividad local tradicional (actividad comercial pesquera), la cual ha sido fuente de empleo e ingresos de la mayor parte de población ocupada, de ahí que se preguntó cuál ha sido el papel de la política pública para fortalecer esta</w:t>
      </w:r>
      <w:r>
        <w:rPr>
          <w:spacing w:val="-15"/>
        </w:rPr>
        <w:t> </w:t>
      </w:r>
      <w:r>
        <w:rPr/>
        <w:t>localidad.</w:t>
      </w:r>
    </w:p>
    <w:p>
      <w:pPr>
        <w:pStyle w:val="BodyText"/>
        <w:spacing w:line="360" w:lineRule="auto" w:before="204"/>
        <w:ind w:left="102" w:right="118"/>
        <w:jc w:val="both"/>
      </w:pPr>
      <w:r>
        <w:rPr/>
        <w:t>Así</w:t>
      </w:r>
      <w:r>
        <w:rPr>
          <w:spacing w:val="-19"/>
        </w:rPr>
        <w:t> </w:t>
      </w:r>
      <w:r>
        <w:rPr/>
        <w:t>mismo,</w:t>
      </w:r>
      <w:r>
        <w:rPr>
          <w:spacing w:val="-17"/>
        </w:rPr>
        <w:t> </w:t>
      </w:r>
      <w:r>
        <w:rPr/>
        <w:t>la</w:t>
      </w:r>
      <w:r>
        <w:rPr>
          <w:spacing w:val="-19"/>
        </w:rPr>
        <w:t> </w:t>
      </w:r>
      <w:r>
        <w:rPr/>
        <w:t>preocupación</w:t>
      </w:r>
      <w:r>
        <w:rPr>
          <w:spacing w:val="-16"/>
        </w:rPr>
        <w:t> </w:t>
      </w:r>
      <w:r>
        <w:rPr/>
        <w:t>recae</w:t>
      </w:r>
      <w:r>
        <w:rPr>
          <w:spacing w:val="-19"/>
        </w:rPr>
        <w:t> </w:t>
      </w:r>
      <w:r>
        <w:rPr/>
        <w:t>en</w:t>
      </w:r>
      <w:r>
        <w:rPr>
          <w:spacing w:val="-19"/>
        </w:rPr>
        <w:t> </w:t>
      </w:r>
      <w:r>
        <w:rPr/>
        <w:t>examinar</w:t>
      </w:r>
      <w:r>
        <w:rPr>
          <w:spacing w:val="-18"/>
        </w:rPr>
        <w:t> </w:t>
      </w:r>
      <w:r>
        <w:rPr/>
        <w:t>la</w:t>
      </w:r>
      <w:r>
        <w:rPr>
          <w:spacing w:val="-17"/>
        </w:rPr>
        <w:t> </w:t>
      </w:r>
      <w:r>
        <w:rPr/>
        <w:t>situación</w:t>
      </w:r>
      <w:r>
        <w:rPr>
          <w:spacing w:val="-18"/>
        </w:rPr>
        <w:t> </w:t>
      </w:r>
      <w:r>
        <w:rPr/>
        <w:t>de</w:t>
      </w:r>
      <w:r>
        <w:rPr>
          <w:spacing w:val="-19"/>
        </w:rPr>
        <w:t> </w:t>
      </w:r>
      <w:r>
        <w:rPr/>
        <w:t>esta</w:t>
      </w:r>
      <w:r>
        <w:rPr>
          <w:spacing w:val="-21"/>
        </w:rPr>
        <w:t> </w:t>
      </w:r>
      <w:r>
        <w:rPr/>
        <w:t>actividad</w:t>
      </w:r>
      <w:r>
        <w:rPr>
          <w:spacing w:val="-17"/>
        </w:rPr>
        <w:t> </w:t>
      </w:r>
      <w:r>
        <w:rPr/>
        <w:t>entorno a la Zona Metropolitana. La metodología permite analizar las políticas públicas desde un enfoque del desarrollo económico local, tomando como caso el sector terciario en la localidad de San Luis Mextepec, municipio Zinacantepec, durante el periodo 1990-2014. Para tal efecto, se definen las etapas que conforman este proceso con los métodos y técnicas a aplicar para la obtención de información requerida y cumplir el objetivo general y comprobar la</w:t>
      </w:r>
      <w:r>
        <w:rPr>
          <w:spacing w:val="-19"/>
        </w:rPr>
        <w:t> </w:t>
      </w:r>
      <w:r>
        <w:rPr/>
        <w:t>hipótesis.</w:t>
      </w:r>
    </w:p>
    <w:p>
      <w:pPr>
        <w:pStyle w:val="BodyText"/>
        <w:spacing w:line="360" w:lineRule="auto" w:before="204"/>
        <w:ind w:left="102" w:right="115"/>
        <w:jc w:val="both"/>
      </w:pPr>
      <w:r>
        <w:rPr/>
        <w:t>Se parte de un análisis mixto, sustentado en métodos cualitativos y cuantitativos. Asimismo se parte de cinco fases para el análisis del objeto de estudio, partiendo del tipo de investigación, las técnicas a emplear y los instrumentos para la investigación (Ver figura 1).</w:t>
      </w:r>
    </w:p>
    <w:p>
      <w:pPr>
        <w:spacing w:after="0" w:line="360" w:lineRule="auto"/>
        <w:jc w:val="both"/>
        <w:sectPr>
          <w:footerReference w:type="default" r:id="rId10"/>
          <w:pgSz w:w="12240" w:h="15840"/>
          <w:pgMar w:footer="1504" w:header="0" w:top="1360" w:bottom="1700" w:left="1600" w:right="1580"/>
          <w:pgNumType w:start="11"/>
        </w:sect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
      </w:pPr>
    </w:p>
    <w:p>
      <w:pPr>
        <w:spacing w:before="0"/>
        <w:ind w:left="102" w:right="-13" w:firstLine="0"/>
        <w:jc w:val="left"/>
        <w:rPr>
          <w:sz w:val="22"/>
        </w:rPr>
      </w:pPr>
      <w:r>
        <w:rPr/>
        <w:drawing>
          <wp:anchor distT="0" distB="0" distL="0" distR="0" allowOverlap="1" layoutInCell="1" locked="0" behindDoc="0" simplePos="0" relativeHeight="1096">
            <wp:simplePos x="0" y="0"/>
            <wp:positionH relativeFrom="page">
              <wp:posOffset>1080516</wp:posOffset>
            </wp:positionH>
            <wp:positionV relativeFrom="paragraph">
              <wp:posOffset>-5120032</wp:posOffset>
            </wp:positionV>
            <wp:extent cx="5646420" cy="5039868"/>
            <wp:effectExtent l="0" t="0" r="0" b="0"/>
            <wp:wrapNone/>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1" cstate="print"/>
                    <a:stretch>
                      <a:fillRect/>
                    </a:stretch>
                  </pic:blipFill>
                  <pic:spPr>
                    <a:xfrm>
                      <a:off x="0" y="0"/>
                      <a:ext cx="5646420" cy="5039868"/>
                    </a:xfrm>
                    <a:prstGeom prst="rect">
                      <a:avLst/>
                    </a:prstGeom>
                  </pic:spPr>
                </pic:pic>
              </a:graphicData>
            </a:graphic>
          </wp:anchor>
        </w:drawing>
      </w:r>
      <w:r>
        <w:rPr>
          <w:sz w:val="22"/>
        </w:rPr>
        <w:t>Fuente: Elaboración</w:t>
      </w:r>
      <w:r>
        <w:rPr>
          <w:spacing w:val="-8"/>
          <w:sz w:val="22"/>
        </w:rPr>
        <w:t> </w:t>
      </w:r>
      <w:r>
        <w:rPr>
          <w:sz w:val="22"/>
        </w:rPr>
        <w:t>propia.</w:t>
      </w:r>
    </w:p>
    <w:p>
      <w:pPr>
        <w:spacing w:before="51"/>
        <w:ind w:left="45" w:right="2866" w:firstLine="1202"/>
        <w:jc w:val="left"/>
        <w:rPr>
          <w:b/>
          <w:sz w:val="22"/>
        </w:rPr>
      </w:pPr>
      <w:r>
        <w:rPr/>
        <w:br w:type="column"/>
      </w:r>
      <w:r>
        <w:rPr>
          <w:b/>
          <w:sz w:val="22"/>
        </w:rPr>
        <w:t>Figura 1 Metodología de la Investigación</w:t>
      </w:r>
    </w:p>
    <w:p>
      <w:pPr>
        <w:spacing w:after="0"/>
        <w:jc w:val="left"/>
        <w:rPr>
          <w:sz w:val="22"/>
        </w:rPr>
        <w:sectPr>
          <w:pgSz w:w="12240" w:h="15840"/>
          <w:pgMar w:header="0" w:footer="1504" w:top="1360" w:bottom="1700" w:left="1600" w:right="1540"/>
          <w:cols w:num="2" w:equalWidth="0">
            <w:col w:w="2804" w:space="40"/>
            <w:col w:w="6256"/>
          </w:cols>
        </w:sectPr>
      </w:pPr>
    </w:p>
    <w:p>
      <w:pPr>
        <w:pStyle w:val="BodyText"/>
        <w:spacing w:before="6"/>
        <w:rPr>
          <w:b/>
          <w:sz w:val="14"/>
        </w:rPr>
      </w:pPr>
    </w:p>
    <w:p>
      <w:pPr>
        <w:pStyle w:val="BodyText"/>
        <w:spacing w:line="360" w:lineRule="auto" w:before="70"/>
        <w:ind w:left="102" w:right="158"/>
        <w:jc w:val="both"/>
      </w:pPr>
      <w:r>
        <w:rPr/>
        <w:t>Dentro de la primera fase, se desarrolló un marco teórico conceptual y metodológico, partiendo de un análisis descriptivo y documental, utilizando fuentes bibliográficas. Dentro de la segunda fase se llevó a cabo el análisis de políticas públicas del sector terciario, a través de la revisión documental.</w:t>
      </w:r>
    </w:p>
    <w:p>
      <w:pPr>
        <w:pStyle w:val="BodyText"/>
        <w:spacing w:line="360" w:lineRule="auto" w:before="122"/>
        <w:ind w:left="102" w:right="156"/>
        <w:jc w:val="both"/>
      </w:pPr>
      <w:r>
        <w:rPr/>
        <w:t>En</w:t>
      </w:r>
      <w:r>
        <w:rPr>
          <w:spacing w:val="-6"/>
        </w:rPr>
        <w:t> </w:t>
      </w:r>
      <w:r>
        <w:rPr/>
        <w:t>la</w:t>
      </w:r>
      <w:r>
        <w:rPr>
          <w:spacing w:val="-9"/>
        </w:rPr>
        <w:t> </w:t>
      </w:r>
      <w:r>
        <w:rPr/>
        <w:t>tercera</w:t>
      </w:r>
      <w:r>
        <w:rPr>
          <w:spacing w:val="-8"/>
        </w:rPr>
        <w:t> </w:t>
      </w:r>
      <w:r>
        <w:rPr/>
        <w:t>fase,</w:t>
      </w:r>
      <w:r>
        <w:rPr>
          <w:spacing w:val="-9"/>
        </w:rPr>
        <w:t> </w:t>
      </w:r>
      <w:r>
        <w:rPr/>
        <w:t>se</w:t>
      </w:r>
      <w:r>
        <w:rPr>
          <w:spacing w:val="-8"/>
        </w:rPr>
        <w:t> </w:t>
      </w:r>
      <w:r>
        <w:rPr/>
        <w:t>llevó</w:t>
      </w:r>
      <w:r>
        <w:rPr>
          <w:spacing w:val="-6"/>
        </w:rPr>
        <w:t> </w:t>
      </w:r>
      <w:r>
        <w:rPr/>
        <w:t>a</w:t>
      </w:r>
      <w:r>
        <w:rPr>
          <w:spacing w:val="-6"/>
        </w:rPr>
        <w:t> </w:t>
      </w:r>
      <w:r>
        <w:rPr/>
        <w:t>cabo</w:t>
      </w:r>
      <w:r>
        <w:rPr>
          <w:spacing w:val="-8"/>
        </w:rPr>
        <w:t> </w:t>
      </w:r>
      <w:r>
        <w:rPr/>
        <w:t>la</w:t>
      </w:r>
      <w:r>
        <w:rPr>
          <w:spacing w:val="-9"/>
        </w:rPr>
        <w:t> </w:t>
      </w:r>
      <w:r>
        <w:rPr/>
        <w:t>caracterización</w:t>
      </w:r>
      <w:r>
        <w:rPr>
          <w:spacing w:val="-6"/>
        </w:rPr>
        <w:t> </w:t>
      </w:r>
      <w:r>
        <w:rPr/>
        <w:t>socioterritorial</w:t>
      </w:r>
      <w:r>
        <w:rPr>
          <w:spacing w:val="-5"/>
        </w:rPr>
        <w:t> </w:t>
      </w:r>
      <w:r>
        <w:rPr/>
        <w:t>y</w:t>
      </w:r>
      <w:r>
        <w:rPr>
          <w:spacing w:val="-9"/>
        </w:rPr>
        <w:t> </w:t>
      </w:r>
      <w:r>
        <w:rPr/>
        <w:t>económico</w:t>
      </w:r>
      <w:r>
        <w:rPr>
          <w:spacing w:val="-9"/>
        </w:rPr>
        <w:t> </w:t>
      </w:r>
      <w:r>
        <w:rPr/>
        <w:t>del municipio de Zinacantepec, partiendo de una técnica documental, a través de la revisión</w:t>
      </w:r>
      <w:r>
        <w:rPr>
          <w:spacing w:val="-11"/>
        </w:rPr>
        <w:t> </w:t>
      </w:r>
      <w:r>
        <w:rPr/>
        <w:t>de</w:t>
      </w:r>
      <w:r>
        <w:rPr>
          <w:spacing w:val="-11"/>
        </w:rPr>
        <w:t> </w:t>
      </w:r>
      <w:r>
        <w:rPr/>
        <w:t>fuentes</w:t>
      </w:r>
      <w:r>
        <w:rPr>
          <w:spacing w:val="-12"/>
        </w:rPr>
        <w:t> </w:t>
      </w:r>
      <w:r>
        <w:rPr/>
        <w:t>bibliográficas.</w:t>
      </w:r>
      <w:r>
        <w:rPr>
          <w:spacing w:val="-11"/>
        </w:rPr>
        <w:t> </w:t>
      </w:r>
      <w:r>
        <w:rPr/>
        <w:t>Dentro</w:t>
      </w:r>
      <w:r>
        <w:rPr>
          <w:spacing w:val="-11"/>
        </w:rPr>
        <w:t> </w:t>
      </w:r>
      <w:r>
        <w:rPr/>
        <w:t>de</w:t>
      </w:r>
      <w:r>
        <w:rPr>
          <w:spacing w:val="-11"/>
        </w:rPr>
        <w:t> </w:t>
      </w:r>
      <w:r>
        <w:rPr/>
        <w:t>la</w:t>
      </w:r>
      <w:r>
        <w:rPr>
          <w:spacing w:val="-13"/>
        </w:rPr>
        <w:t> </w:t>
      </w:r>
      <w:r>
        <w:rPr/>
        <w:t>cuarta</w:t>
      </w:r>
      <w:r>
        <w:rPr>
          <w:spacing w:val="46"/>
        </w:rPr>
        <w:t> </w:t>
      </w:r>
      <w:r>
        <w:rPr/>
        <w:t>fase</w:t>
      </w:r>
      <w:r>
        <w:rPr>
          <w:spacing w:val="-11"/>
        </w:rPr>
        <w:t> </w:t>
      </w:r>
      <w:r>
        <w:rPr/>
        <w:t>le</w:t>
      </w:r>
      <w:r>
        <w:rPr>
          <w:spacing w:val="-11"/>
        </w:rPr>
        <w:t> </w:t>
      </w:r>
      <w:r>
        <w:rPr/>
        <w:t>llevó</w:t>
      </w:r>
      <w:r>
        <w:rPr>
          <w:spacing w:val="-11"/>
        </w:rPr>
        <w:t> </w:t>
      </w:r>
      <w:r>
        <w:rPr/>
        <w:t>a</w:t>
      </w:r>
      <w:r>
        <w:rPr>
          <w:spacing w:val="-11"/>
        </w:rPr>
        <w:t> </w:t>
      </w:r>
      <w:r>
        <w:rPr/>
        <w:t>cabo</w:t>
      </w:r>
      <w:r>
        <w:rPr>
          <w:spacing w:val="-11"/>
        </w:rPr>
        <w:t> </w:t>
      </w:r>
      <w:r>
        <w:rPr/>
        <w:t>el</w:t>
      </w:r>
      <w:r>
        <w:rPr>
          <w:spacing w:val="-12"/>
        </w:rPr>
        <w:t> </w:t>
      </w:r>
      <w:r>
        <w:rPr/>
        <w:t>análisis descriptivo de la dimensión territorial, sociodemográfica y económica de San  </w:t>
      </w:r>
      <w:r>
        <w:rPr>
          <w:spacing w:val="24"/>
        </w:rPr>
        <w:t> </w:t>
      </w:r>
      <w:r>
        <w:rPr/>
        <w:t>Luis</w:t>
      </w:r>
    </w:p>
    <w:p>
      <w:pPr>
        <w:spacing w:after="0" w:line="360" w:lineRule="auto"/>
        <w:jc w:val="both"/>
        <w:sectPr>
          <w:type w:val="continuous"/>
          <w:pgSz w:w="12240" w:h="15840"/>
          <w:pgMar w:top="1500" w:bottom="280" w:left="1600" w:right="1540"/>
        </w:sectPr>
      </w:pPr>
    </w:p>
    <w:p>
      <w:pPr>
        <w:pStyle w:val="BodyText"/>
        <w:spacing w:line="360" w:lineRule="auto" w:before="54"/>
        <w:ind w:left="102" w:right="116"/>
        <w:jc w:val="both"/>
      </w:pPr>
      <w:r>
        <w:rPr/>
        <w:t>Mextepec,</w:t>
      </w:r>
      <w:r>
        <w:rPr>
          <w:spacing w:val="-4"/>
        </w:rPr>
        <w:t> </w:t>
      </w:r>
      <w:r>
        <w:rPr/>
        <w:t>partiendo</w:t>
      </w:r>
      <w:r>
        <w:rPr>
          <w:spacing w:val="-6"/>
        </w:rPr>
        <w:t> </w:t>
      </w:r>
      <w:r>
        <w:rPr/>
        <w:t>de</w:t>
      </w:r>
      <w:r>
        <w:rPr>
          <w:spacing w:val="-4"/>
        </w:rPr>
        <w:t> </w:t>
      </w:r>
      <w:r>
        <w:rPr/>
        <w:t>la</w:t>
      </w:r>
      <w:r>
        <w:rPr>
          <w:spacing w:val="-4"/>
        </w:rPr>
        <w:t> </w:t>
      </w:r>
      <w:r>
        <w:rPr/>
        <w:t>revisión</w:t>
      </w:r>
      <w:r>
        <w:rPr>
          <w:spacing w:val="-4"/>
        </w:rPr>
        <w:t> </w:t>
      </w:r>
      <w:r>
        <w:rPr/>
        <w:t>documental</w:t>
      </w:r>
      <w:r>
        <w:rPr>
          <w:spacing w:val="-5"/>
        </w:rPr>
        <w:t> </w:t>
      </w:r>
      <w:r>
        <w:rPr/>
        <w:t>y</w:t>
      </w:r>
      <w:r>
        <w:rPr>
          <w:spacing w:val="-5"/>
        </w:rPr>
        <w:t> </w:t>
      </w:r>
      <w:r>
        <w:rPr/>
        <w:t>trabajo</w:t>
      </w:r>
      <w:r>
        <w:rPr>
          <w:spacing w:val="-6"/>
        </w:rPr>
        <w:t> </w:t>
      </w:r>
      <w:r>
        <w:rPr/>
        <w:t>de</w:t>
      </w:r>
      <w:r>
        <w:rPr>
          <w:spacing w:val="-3"/>
        </w:rPr>
        <w:t> </w:t>
      </w:r>
      <w:r>
        <w:rPr/>
        <w:t>campo.</w:t>
      </w:r>
      <w:r>
        <w:rPr>
          <w:spacing w:val="-9"/>
        </w:rPr>
        <w:t> </w:t>
      </w:r>
      <w:r>
        <w:rPr/>
        <w:t>Por</w:t>
      </w:r>
      <w:r>
        <w:rPr>
          <w:spacing w:val="-5"/>
        </w:rPr>
        <w:t> </w:t>
      </w:r>
      <w:r>
        <w:rPr/>
        <w:t>último</w:t>
      </w:r>
      <w:r>
        <w:rPr>
          <w:spacing w:val="-6"/>
        </w:rPr>
        <w:t> </w:t>
      </w:r>
      <w:r>
        <w:rPr/>
        <w:t>en</w:t>
      </w:r>
      <w:r>
        <w:rPr>
          <w:spacing w:val="-4"/>
        </w:rPr>
        <w:t> </w:t>
      </w:r>
      <w:r>
        <w:rPr/>
        <w:t>la última fase, se llevó acabo la identificación de los resultados de la implementación de las políticas públicas, a través de la revisión documental y la elaboración de entrevistas a actores claves, que permitieran dar sustento a la presente investigación.</w:t>
      </w:r>
    </w:p>
    <w:p>
      <w:pPr>
        <w:pStyle w:val="BodyText"/>
        <w:spacing w:line="360" w:lineRule="auto" w:before="125"/>
        <w:ind w:left="102" w:right="112"/>
        <w:jc w:val="both"/>
      </w:pPr>
      <w:r>
        <w:rPr/>
        <w:t>La investigación se compone de cinco capítulos, dentro del primer capítulo se llevó a cabo la revisión de enfoques del desarrollo económico local, su propósito es identificar los sustentos y fundamentos para argumentar teórica y</w:t>
      </w:r>
      <w:r>
        <w:rPr>
          <w:spacing w:val="-33"/>
        </w:rPr>
        <w:t> </w:t>
      </w:r>
      <w:r>
        <w:rPr/>
        <w:t>conceptualmente la investigación. Así mismo, se revisaron trabajos relacionados con el desarrollo local que dieron sustento a la investigación, Se determinó el enfoque del desarrollo económico local, que permitiría explicar el por qué y cómo el sector terciario puede jugar un papel significativo en el desarrollo de la localidad. Se plantea a la política pública</w:t>
      </w:r>
      <w:r>
        <w:rPr>
          <w:spacing w:val="-18"/>
        </w:rPr>
        <w:t> </w:t>
      </w:r>
      <w:r>
        <w:rPr/>
        <w:t>como</w:t>
      </w:r>
      <w:r>
        <w:rPr>
          <w:spacing w:val="-19"/>
        </w:rPr>
        <w:t> </w:t>
      </w:r>
      <w:r>
        <w:rPr/>
        <w:t>el</w:t>
      </w:r>
      <w:r>
        <w:rPr>
          <w:spacing w:val="-20"/>
        </w:rPr>
        <w:t> </w:t>
      </w:r>
      <w:r>
        <w:rPr/>
        <w:t>mecanismo</w:t>
      </w:r>
      <w:r>
        <w:rPr>
          <w:spacing w:val="-17"/>
        </w:rPr>
        <w:t> </w:t>
      </w:r>
      <w:r>
        <w:rPr/>
        <w:t>liberado</w:t>
      </w:r>
      <w:r>
        <w:rPr>
          <w:spacing w:val="-19"/>
        </w:rPr>
        <w:t> </w:t>
      </w:r>
      <w:r>
        <w:rPr/>
        <w:t>del</w:t>
      </w:r>
      <w:r>
        <w:rPr>
          <w:spacing w:val="-18"/>
        </w:rPr>
        <w:t> </w:t>
      </w:r>
      <w:r>
        <w:rPr/>
        <w:t>Estado</w:t>
      </w:r>
      <w:r>
        <w:rPr>
          <w:spacing w:val="-12"/>
        </w:rPr>
        <w:t> </w:t>
      </w:r>
      <w:r>
        <w:rPr/>
        <w:t>para</w:t>
      </w:r>
      <w:r>
        <w:rPr>
          <w:spacing w:val="-17"/>
        </w:rPr>
        <w:t> </w:t>
      </w:r>
      <w:r>
        <w:rPr/>
        <w:t>lograr</w:t>
      </w:r>
      <w:r>
        <w:rPr>
          <w:spacing w:val="-18"/>
        </w:rPr>
        <w:t> </w:t>
      </w:r>
      <w:r>
        <w:rPr/>
        <w:t>ciertos</w:t>
      </w:r>
      <w:r>
        <w:rPr>
          <w:spacing w:val="-20"/>
        </w:rPr>
        <w:t> </w:t>
      </w:r>
      <w:r>
        <w:rPr/>
        <w:t>objetivos,</w:t>
      </w:r>
      <w:r>
        <w:rPr>
          <w:spacing w:val="-17"/>
        </w:rPr>
        <w:t> </w:t>
      </w:r>
      <w:r>
        <w:rPr/>
        <w:t>en</w:t>
      </w:r>
      <w:r>
        <w:rPr>
          <w:spacing w:val="-19"/>
        </w:rPr>
        <w:t> </w:t>
      </w:r>
      <w:r>
        <w:rPr/>
        <w:t>este sentido que se actué en el territorio o no se actué va depender de las acciones de la misma, de ahí que se procedió a definir los conceptos como política pública y evaluación, y como se pueden examinar los resultados de</w:t>
      </w:r>
      <w:r>
        <w:rPr>
          <w:spacing w:val="-17"/>
        </w:rPr>
        <w:t> </w:t>
      </w:r>
      <w:r>
        <w:rPr/>
        <w:t>éstas.</w:t>
      </w:r>
    </w:p>
    <w:p>
      <w:pPr>
        <w:pStyle w:val="BodyText"/>
        <w:spacing w:line="360" w:lineRule="auto" w:before="123"/>
        <w:ind w:left="102" w:right="115"/>
        <w:jc w:val="both"/>
      </w:pPr>
      <w:r>
        <w:rPr/>
        <w:t>Para el marco teórico-conceptual y metodológico, se realizó una revisión de los enfoques y conceptos enfocados al Desarrollo Local. En primer lugar se abordan enfoques de desarrollo local. En segundo lugar se abordan los enfoques del desarrollo económico local, partiendo de la conceptualización y sus visiones después se analizan los orígenes del desarrollo económico local y su conceptos finalmente dentro de este capítulo se lleva a cabo una metodología que aborda cuatro dimensiones (político-administrativa, sociodemográfica, territorial y económica)</w:t>
      </w:r>
      <w:r>
        <w:rPr>
          <w:spacing w:val="-12"/>
        </w:rPr>
        <w:t> </w:t>
      </w:r>
      <w:r>
        <w:rPr/>
        <w:t>partiendo</w:t>
      </w:r>
      <w:r>
        <w:rPr>
          <w:spacing w:val="-13"/>
        </w:rPr>
        <w:t> </w:t>
      </w:r>
      <w:r>
        <w:rPr/>
        <w:t>de</w:t>
      </w:r>
      <w:r>
        <w:rPr>
          <w:spacing w:val="-8"/>
        </w:rPr>
        <w:t> </w:t>
      </w:r>
      <w:r>
        <w:rPr/>
        <w:t>la</w:t>
      </w:r>
      <w:r>
        <w:rPr>
          <w:spacing w:val="-11"/>
        </w:rPr>
        <w:t> </w:t>
      </w:r>
      <w:r>
        <w:rPr/>
        <w:t>postura</w:t>
      </w:r>
      <w:r>
        <w:rPr>
          <w:spacing w:val="-11"/>
        </w:rPr>
        <w:t> </w:t>
      </w:r>
      <w:r>
        <w:rPr/>
        <w:t>de</w:t>
      </w:r>
      <w:r>
        <w:rPr>
          <w:spacing w:val="-11"/>
        </w:rPr>
        <w:t> </w:t>
      </w:r>
      <w:r>
        <w:rPr/>
        <w:t>tres</w:t>
      </w:r>
      <w:r>
        <w:rPr>
          <w:spacing w:val="-9"/>
        </w:rPr>
        <w:t> </w:t>
      </w:r>
      <w:r>
        <w:rPr/>
        <w:t>autores</w:t>
      </w:r>
      <w:r>
        <w:rPr>
          <w:spacing w:val="-11"/>
        </w:rPr>
        <w:t> </w:t>
      </w:r>
      <w:r>
        <w:rPr/>
        <w:t>Alburquerque</w:t>
      </w:r>
      <w:r>
        <w:rPr>
          <w:spacing w:val="-8"/>
        </w:rPr>
        <w:t> </w:t>
      </w:r>
      <w:r>
        <w:rPr/>
        <w:t>(2004),</w:t>
      </w:r>
      <w:r>
        <w:rPr>
          <w:spacing w:val="-9"/>
        </w:rPr>
        <w:t> </w:t>
      </w:r>
      <w:r>
        <w:rPr/>
        <w:t>Casanova (2004)</w:t>
      </w:r>
      <w:r>
        <w:rPr>
          <w:spacing w:val="-17"/>
        </w:rPr>
        <w:t> </w:t>
      </w:r>
      <w:r>
        <w:rPr/>
        <w:t>y</w:t>
      </w:r>
      <w:r>
        <w:rPr>
          <w:spacing w:val="-19"/>
        </w:rPr>
        <w:t> </w:t>
      </w:r>
      <w:r>
        <w:rPr/>
        <w:t>Tello</w:t>
      </w:r>
      <w:r>
        <w:rPr>
          <w:spacing w:val="-16"/>
        </w:rPr>
        <w:t> </w:t>
      </w:r>
      <w:r>
        <w:rPr/>
        <w:t>(2006),</w:t>
      </w:r>
      <w:r>
        <w:rPr>
          <w:spacing w:val="-19"/>
        </w:rPr>
        <w:t> </w:t>
      </w:r>
      <w:r>
        <w:rPr/>
        <w:t>principales</w:t>
      </w:r>
      <w:r>
        <w:rPr>
          <w:spacing w:val="-16"/>
        </w:rPr>
        <w:t> </w:t>
      </w:r>
      <w:r>
        <w:rPr/>
        <w:t>exponentes</w:t>
      </w:r>
      <w:r>
        <w:rPr>
          <w:spacing w:val="-19"/>
        </w:rPr>
        <w:t> </w:t>
      </w:r>
      <w:r>
        <w:rPr/>
        <w:t>del</w:t>
      </w:r>
      <w:r>
        <w:rPr>
          <w:spacing w:val="-12"/>
        </w:rPr>
        <w:t> </w:t>
      </w:r>
      <w:r>
        <w:rPr/>
        <w:t>desarrollo</w:t>
      </w:r>
      <w:r>
        <w:rPr>
          <w:spacing w:val="-15"/>
        </w:rPr>
        <w:t> </w:t>
      </w:r>
      <w:r>
        <w:rPr/>
        <w:t>económico</w:t>
      </w:r>
      <w:r>
        <w:rPr>
          <w:spacing w:val="-16"/>
        </w:rPr>
        <w:t> </w:t>
      </w:r>
      <w:r>
        <w:rPr/>
        <w:t>local</w:t>
      </w:r>
      <w:r>
        <w:rPr>
          <w:spacing w:val="-15"/>
        </w:rPr>
        <w:t> </w:t>
      </w:r>
      <w:r>
        <w:rPr/>
        <w:t>y</w:t>
      </w:r>
      <w:r>
        <w:rPr>
          <w:spacing w:val="-19"/>
        </w:rPr>
        <w:t> </w:t>
      </w:r>
      <w:r>
        <w:rPr/>
        <w:t>cuyos criterios abordan cuatro dimensiones que permiten que estimular la actividad económica y generar empleo de un territorio. Por último se hace el análisis de los enfoques</w:t>
      </w:r>
      <w:r>
        <w:rPr>
          <w:spacing w:val="-20"/>
        </w:rPr>
        <w:t> </w:t>
      </w:r>
      <w:r>
        <w:rPr/>
        <w:t>de</w:t>
      </w:r>
      <w:r>
        <w:rPr>
          <w:spacing w:val="-17"/>
        </w:rPr>
        <w:t> </w:t>
      </w:r>
      <w:r>
        <w:rPr/>
        <w:t>políticas</w:t>
      </w:r>
      <w:r>
        <w:rPr>
          <w:spacing w:val="-17"/>
        </w:rPr>
        <w:t> </w:t>
      </w:r>
      <w:r>
        <w:rPr/>
        <w:t>públicas</w:t>
      </w:r>
      <w:r>
        <w:rPr>
          <w:spacing w:val="-14"/>
        </w:rPr>
        <w:t> </w:t>
      </w:r>
      <w:r>
        <w:rPr/>
        <w:t>y</w:t>
      </w:r>
      <w:r>
        <w:rPr>
          <w:spacing w:val="-20"/>
        </w:rPr>
        <w:t> </w:t>
      </w:r>
      <w:r>
        <w:rPr/>
        <w:t>el</w:t>
      </w:r>
      <w:r>
        <w:rPr>
          <w:spacing w:val="-18"/>
        </w:rPr>
        <w:t> </w:t>
      </w:r>
      <w:r>
        <w:rPr/>
        <w:t>papel</w:t>
      </w:r>
      <w:r>
        <w:rPr>
          <w:spacing w:val="-20"/>
        </w:rPr>
        <w:t> </w:t>
      </w:r>
      <w:r>
        <w:rPr/>
        <w:t>que</w:t>
      </w:r>
      <w:r>
        <w:rPr>
          <w:spacing w:val="-17"/>
        </w:rPr>
        <w:t> </w:t>
      </w:r>
      <w:r>
        <w:rPr/>
        <w:t>juega</w:t>
      </w:r>
      <w:r>
        <w:rPr>
          <w:spacing w:val="32"/>
        </w:rPr>
        <w:t> </w:t>
      </w:r>
      <w:r>
        <w:rPr/>
        <w:t>el</w:t>
      </w:r>
      <w:r>
        <w:rPr>
          <w:spacing w:val="-18"/>
        </w:rPr>
        <w:t> </w:t>
      </w:r>
      <w:r>
        <w:rPr/>
        <w:t>Estado,</w:t>
      </w:r>
      <w:r>
        <w:rPr>
          <w:spacing w:val="-13"/>
        </w:rPr>
        <w:t> </w:t>
      </w:r>
      <w:r>
        <w:rPr/>
        <w:t>así</w:t>
      </w:r>
      <w:r>
        <w:rPr>
          <w:spacing w:val="-20"/>
        </w:rPr>
        <w:t> </w:t>
      </w:r>
      <w:r>
        <w:rPr/>
        <w:t>mismo</w:t>
      </w:r>
      <w:r>
        <w:rPr>
          <w:spacing w:val="-17"/>
        </w:rPr>
        <w:t> </w:t>
      </w:r>
      <w:r>
        <w:rPr/>
        <w:t>se</w:t>
      </w:r>
      <w:r>
        <w:rPr>
          <w:spacing w:val="-19"/>
        </w:rPr>
        <w:t> </w:t>
      </w:r>
      <w:r>
        <w:rPr/>
        <w:t>abordan conceptos de evaluación e</w:t>
      </w:r>
      <w:r>
        <w:rPr>
          <w:spacing w:val="-9"/>
        </w:rPr>
        <w:t> </w:t>
      </w:r>
      <w:r>
        <w:rPr/>
        <w:t>impacto.</w:t>
      </w:r>
    </w:p>
    <w:p>
      <w:pPr>
        <w:spacing w:after="0" w:line="360" w:lineRule="auto"/>
        <w:jc w:val="both"/>
        <w:sectPr>
          <w:pgSz w:w="12240" w:h="15840"/>
          <w:pgMar w:header="0" w:footer="1504" w:top="1360" w:bottom="1700" w:left="1600" w:right="1580"/>
        </w:sectPr>
      </w:pPr>
    </w:p>
    <w:p>
      <w:pPr>
        <w:pStyle w:val="BodyText"/>
        <w:spacing w:line="360" w:lineRule="auto" w:before="54"/>
        <w:ind w:left="102" w:right="116"/>
        <w:jc w:val="both"/>
      </w:pPr>
      <w:r>
        <w:rPr/>
        <w:t>En el segundo capítulo, se prosiguió a investigar las políticas públicas que existen a nivel federal, estatal y municipal, y en las cuales se plantean el fomento de la actividad terciaria (comercio y servicios) partiendo de la revisión de la Constitución de los Estados Unidos Mexicanos, y el Sistema Nacional de Planeación Democrática, como fundamento jurídico para identificar las políticas que se han planteado para fomentar la actividad terciaria en los tres niveles de gobernó, y que sirvan como fundamento para la investigación. Dentro de este capítulo, consistió en el análisis descriptivo de las políticas públicas en México, a través de la revisión de</w:t>
      </w:r>
      <w:r>
        <w:rPr>
          <w:spacing w:val="-8"/>
        </w:rPr>
        <w:t> </w:t>
      </w:r>
      <w:r>
        <w:rPr/>
        <w:t>un</w:t>
      </w:r>
      <w:r>
        <w:rPr>
          <w:spacing w:val="-11"/>
        </w:rPr>
        <w:t> </w:t>
      </w:r>
      <w:r>
        <w:rPr/>
        <w:t>marco</w:t>
      </w:r>
      <w:r>
        <w:rPr>
          <w:spacing w:val="-9"/>
        </w:rPr>
        <w:t> </w:t>
      </w:r>
      <w:r>
        <w:rPr/>
        <w:t>legal</w:t>
      </w:r>
      <w:r>
        <w:rPr>
          <w:spacing w:val="-10"/>
        </w:rPr>
        <w:t> </w:t>
      </w:r>
      <w:r>
        <w:rPr/>
        <w:t>partiendo</w:t>
      </w:r>
      <w:r>
        <w:rPr>
          <w:spacing w:val="-8"/>
        </w:rPr>
        <w:t> </w:t>
      </w:r>
      <w:r>
        <w:rPr/>
        <w:t>de</w:t>
      </w:r>
      <w:r>
        <w:rPr>
          <w:spacing w:val="-8"/>
        </w:rPr>
        <w:t> </w:t>
      </w:r>
      <w:r>
        <w:rPr/>
        <w:t>la</w:t>
      </w:r>
      <w:r>
        <w:rPr>
          <w:spacing w:val="-9"/>
        </w:rPr>
        <w:t> </w:t>
      </w:r>
      <w:r>
        <w:rPr/>
        <w:t>revisión</w:t>
      </w:r>
      <w:r>
        <w:rPr>
          <w:spacing w:val="-8"/>
        </w:rPr>
        <w:t> </w:t>
      </w:r>
      <w:r>
        <w:rPr/>
        <w:t>de</w:t>
      </w:r>
      <w:r>
        <w:rPr>
          <w:spacing w:val="-8"/>
        </w:rPr>
        <w:t> </w:t>
      </w:r>
      <w:r>
        <w:rPr/>
        <w:t>la</w:t>
      </w:r>
      <w:r>
        <w:rPr>
          <w:spacing w:val="-9"/>
        </w:rPr>
        <w:t> </w:t>
      </w:r>
      <w:r>
        <w:rPr/>
        <w:t>Constitución</w:t>
      </w:r>
      <w:r>
        <w:rPr>
          <w:spacing w:val="-8"/>
        </w:rPr>
        <w:t> </w:t>
      </w:r>
      <w:r>
        <w:rPr/>
        <w:t>Política</w:t>
      </w:r>
      <w:r>
        <w:rPr>
          <w:spacing w:val="-11"/>
        </w:rPr>
        <w:t> </w:t>
      </w:r>
      <w:r>
        <w:rPr/>
        <w:t>de</w:t>
      </w:r>
      <w:r>
        <w:rPr>
          <w:spacing w:val="-8"/>
        </w:rPr>
        <w:t> </w:t>
      </w:r>
      <w:r>
        <w:rPr/>
        <w:t>los</w:t>
      </w:r>
      <w:r>
        <w:rPr>
          <w:spacing w:val="-9"/>
        </w:rPr>
        <w:t> </w:t>
      </w:r>
      <w:r>
        <w:rPr/>
        <w:t>Estados Unidos Mexicanos, la revisión del Sistema de Nacional de Planeación Democrática y los planes de desarrollo dentro de los tres niveles, con la finalidad de identificar las políticas públicas en el sector terciario y como se están bajando a nivel local, principalmente a la zona de estudio y cuales podrían</w:t>
      </w:r>
      <w:r>
        <w:rPr>
          <w:spacing w:val="-17"/>
        </w:rPr>
        <w:t> </w:t>
      </w:r>
      <w:r>
        <w:rPr/>
        <w:t>aplicarse.</w:t>
      </w:r>
    </w:p>
    <w:p>
      <w:pPr>
        <w:pStyle w:val="BodyText"/>
        <w:spacing w:line="360" w:lineRule="auto" w:before="125"/>
        <w:ind w:left="102" w:right="114"/>
        <w:jc w:val="both"/>
      </w:pPr>
      <w:r>
        <w:rPr/>
        <w:t>Dentro del tercer capítulo, se parte de la caracterización del marco contextual sociodemográfico y económico del municipio de Zinacantepec dentro de la Zona Metropolitana de Toluca con el propósito de identificar el papel que juega el municipio en cuanto a la actividad del sector terciario. La localidad de estudio es San Luis Mextepec que pertenece al municipio de Zinacantepec México, para conocer la situación de la actividad del sector terciario, se caracterizó la situación de la actividad terciaria en el municipio de Zinacantepec y el papel que juega en la Zona Metropolitana de Toluca, así mismo se describen los aspectos demográficos y económicos a nivel metropolitano, para después bajar a la caracterización del municipio de Zinacantepec, analizando aspectos como su localización, aspectos demográficos y económicos que permitirán sustentar el objeto de estudio.</w:t>
      </w:r>
    </w:p>
    <w:p>
      <w:pPr>
        <w:pStyle w:val="BodyText"/>
        <w:spacing w:line="360" w:lineRule="auto" w:before="123"/>
        <w:ind w:left="102" w:right="116"/>
        <w:jc w:val="both"/>
      </w:pPr>
      <w:r>
        <w:rPr/>
        <w:t>En el capítulo cuarto, se analiza la dimensión territorial, sociodemográfica y económica, como la localización de la zona de estudio por Áreas Geoestadísticas Básica (AGEB), así mismo se aborda las cuestiones de infraestructura vial con las que cuenta la localidad de San Luis Mextepec como principales variables para promover el desarrollo económico local. Así mismo se abordan aspectos sociodemográficos</w:t>
      </w:r>
      <w:r>
        <w:rPr>
          <w:spacing w:val="-18"/>
        </w:rPr>
        <w:t> </w:t>
      </w:r>
      <w:r>
        <w:rPr/>
        <w:t>y</w:t>
      </w:r>
      <w:r>
        <w:rPr>
          <w:spacing w:val="-21"/>
        </w:rPr>
        <w:t> </w:t>
      </w:r>
      <w:r>
        <w:rPr/>
        <w:t>económicos</w:t>
      </w:r>
      <w:r>
        <w:rPr>
          <w:spacing w:val="-18"/>
        </w:rPr>
        <w:t> </w:t>
      </w:r>
      <w:r>
        <w:rPr/>
        <w:t>de</w:t>
      </w:r>
      <w:r>
        <w:rPr>
          <w:spacing w:val="-18"/>
        </w:rPr>
        <w:t> </w:t>
      </w:r>
      <w:r>
        <w:rPr/>
        <w:t>la</w:t>
      </w:r>
      <w:r>
        <w:rPr>
          <w:spacing w:val="-18"/>
        </w:rPr>
        <w:t> </w:t>
      </w:r>
      <w:r>
        <w:rPr/>
        <w:t>zona</w:t>
      </w:r>
      <w:r>
        <w:rPr>
          <w:spacing w:val="-20"/>
        </w:rPr>
        <w:t> </w:t>
      </w:r>
      <w:r>
        <w:rPr/>
        <w:t>de</w:t>
      </w:r>
      <w:r>
        <w:rPr>
          <w:spacing w:val="-18"/>
        </w:rPr>
        <w:t> </w:t>
      </w:r>
      <w:r>
        <w:rPr/>
        <w:t>estudio,</w:t>
      </w:r>
      <w:r>
        <w:rPr>
          <w:spacing w:val="-15"/>
        </w:rPr>
        <w:t> </w:t>
      </w:r>
      <w:r>
        <w:rPr/>
        <w:t>y</w:t>
      </w:r>
      <w:r>
        <w:rPr>
          <w:spacing w:val="-21"/>
        </w:rPr>
        <w:t> </w:t>
      </w:r>
      <w:r>
        <w:rPr/>
        <w:t>dentro</w:t>
      </w:r>
      <w:r>
        <w:rPr>
          <w:spacing w:val="-18"/>
        </w:rPr>
        <w:t> </w:t>
      </w:r>
      <w:r>
        <w:rPr/>
        <w:t>del</w:t>
      </w:r>
      <w:r>
        <w:rPr>
          <w:spacing w:val="-22"/>
        </w:rPr>
        <w:t> </w:t>
      </w:r>
      <w:r>
        <w:rPr/>
        <w:t>cual</w:t>
      </w:r>
      <w:r>
        <w:rPr>
          <w:spacing w:val="-19"/>
        </w:rPr>
        <w:t> </w:t>
      </w:r>
      <w:r>
        <w:rPr/>
        <w:t>se</w:t>
      </w:r>
      <w:r>
        <w:rPr>
          <w:spacing w:val="-18"/>
        </w:rPr>
        <w:t> </w:t>
      </w:r>
      <w:r>
        <w:rPr/>
        <w:t>abordan</w:t>
      </w:r>
    </w:p>
    <w:p>
      <w:pPr>
        <w:spacing w:after="0" w:line="360" w:lineRule="auto"/>
        <w:jc w:val="both"/>
        <w:sectPr>
          <w:pgSz w:w="12240" w:h="15840"/>
          <w:pgMar w:header="0" w:footer="1504" w:top="1360" w:bottom="1700" w:left="1600" w:right="1580"/>
        </w:sectPr>
      </w:pPr>
    </w:p>
    <w:p>
      <w:pPr>
        <w:pStyle w:val="BodyText"/>
        <w:spacing w:line="362" w:lineRule="auto" w:before="54"/>
        <w:ind w:left="102" w:right="115"/>
        <w:jc w:val="both"/>
      </w:pPr>
      <w:r>
        <w:rPr/>
        <w:t>aspectos</w:t>
      </w:r>
      <w:r>
        <w:rPr>
          <w:spacing w:val="-17"/>
        </w:rPr>
        <w:t> </w:t>
      </w:r>
      <w:r>
        <w:rPr/>
        <w:t>de</w:t>
      </w:r>
      <w:r>
        <w:rPr>
          <w:spacing w:val="-17"/>
        </w:rPr>
        <w:t> </w:t>
      </w:r>
      <w:r>
        <w:rPr/>
        <w:t>población</w:t>
      </w:r>
      <w:r>
        <w:rPr>
          <w:spacing w:val="-19"/>
        </w:rPr>
        <w:t> </w:t>
      </w:r>
      <w:r>
        <w:rPr/>
        <w:t>total</w:t>
      </w:r>
      <w:r>
        <w:rPr>
          <w:spacing w:val="-18"/>
        </w:rPr>
        <w:t> </w:t>
      </w:r>
      <w:r>
        <w:rPr/>
        <w:t>y</w:t>
      </w:r>
      <w:r>
        <w:rPr>
          <w:spacing w:val="-20"/>
        </w:rPr>
        <w:t> </w:t>
      </w:r>
      <w:r>
        <w:rPr/>
        <w:t>por</w:t>
      </w:r>
      <w:r>
        <w:rPr>
          <w:spacing w:val="-18"/>
        </w:rPr>
        <w:t> </w:t>
      </w:r>
      <w:r>
        <w:rPr/>
        <w:t>sexo,</w:t>
      </w:r>
      <w:r>
        <w:rPr>
          <w:spacing w:val="-15"/>
        </w:rPr>
        <w:t> </w:t>
      </w:r>
      <w:r>
        <w:rPr/>
        <w:t>por</w:t>
      </w:r>
      <w:r>
        <w:rPr>
          <w:spacing w:val="-18"/>
        </w:rPr>
        <w:t> </w:t>
      </w:r>
      <w:r>
        <w:rPr/>
        <w:t>AGEB,</w:t>
      </w:r>
      <w:r>
        <w:rPr>
          <w:spacing w:val="-17"/>
        </w:rPr>
        <w:t> </w:t>
      </w:r>
      <w:r>
        <w:rPr/>
        <w:t>1990,</w:t>
      </w:r>
      <w:r>
        <w:rPr>
          <w:spacing w:val="-20"/>
        </w:rPr>
        <w:t> </w:t>
      </w:r>
      <w:r>
        <w:rPr/>
        <w:t>2000</w:t>
      </w:r>
      <w:r>
        <w:rPr>
          <w:spacing w:val="-17"/>
        </w:rPr>
        <w:t> </w:t>
      </w:r>
      <w:r>
        <w:rPr/>
        <w:t>y</w:t>
      </w:r>
      <w:r>
        <w:rPr>
          <w:spacing w:val="-20"/>
        </w:rPr>
        <w:t> </w:t>
      </w:r>
      <w:r>
        <w:rPr/>
        <w:t>2010</w:t>
      </w:r>
      <w:r>
        <w:rPr>
          <w:spacing w:val="-19"/>
        </w:rPr>
        <w:t> </w:t>
      </w:r>
      <w:r>
        <w:rPr/>
        <w:t>para</w:t>
      </w:r>
      <w:r>
        <w:rPr>
          <w:spacing w:val="-15"/>
        </w:rPr>
        <w:t> </w:t>
      </w:r>
      <w:r>
        <w:rPr/>
        <w:t>identificar las características sociodemográficas y las tendencias de</w:t>
      </w:r>
      <w:r>
        <w:rPr>
          <w:spacing w:val="-19"/>
        </w:rPr>
        <w:t> </w:t>
      </w:r>
      <w:r>
        <w:rPr/>
        <w:t>crecimiento.</w:t>
      </w:r>
    </w:p>
    <w:p>
      <w:pPr>
        <w:pStyle w:val="BodyText"/>
        <w:spacing w:line="360" w:lineRule="auto" w:before="120"/>
        <w:ind w:left="102" w:right="115"/>
        <w:jc w:val="both"/>
      </w:pPr>
      <w:r>
        <w:rPr/>
        <w:t>La dimensión económica del desarrollo económico local, tiene la finalidad de caracterizar a la población económicamente activa e inactiva a nivel Área Geoestadística Básica, dentro de la localidad de San Luis Mextepec, así mismo se abordan</w:t>
      </w:r>
      <w:r>
        <w:rPr>
          <w:spacing w:val="-6"/>
        </w:rPr>
        <w:t> </w:t>
      </w:r>
      <w:r>
        <w:rPr/>
        <w:t>aspectos</w:t>
      </w:r>
      <w:r>
        <w:rPr>
          <w:spacing w:val="-7"/>
        </w:rPr>
        <w:t> </w:t>
      </w:r>
      <w:r>
        <w:rPr/>
        <w:t>de</w:t>
      </w:r>
      <w:r>
        <w:rPr>
          <w:spacing w:val="-6"/>
        </w:rPr>
        <w:t> </w:t>
      </w:r>
      <w:r>
        <w:rPr/>
        <w:t>la</w:t>
      </w:r>
      <w:r>
        <w:rPr>
          <w:spacing w:val="-5"/>
        </w:rPr>
        <w:t> </w:t>
      </w:r>
      <w:r>
        <w:rPr/>
        <w:t>población</w:t>
      </w:r>
      <w:r>
        <w:rPr>
          <w:spacing w:val="-5"/>
        </w:rPr>
        <w:t> </w:t>
      </w:r>
      <w:r>
        <w:rPr/>
        <w:t>ocupada</w:t>
      </w:r>
      <w:r>
        <w:rPr>
          <w:spacing w:val="-6"/>
        </w:rPr>
        <w:t> </w:t>
      </w:r>
      <w:r>
        <w:rPr/>
        <w:t>por</w:t>
      </w:r>
      <w:r>
        <w:rPr>
          <w:spacing w:val="-6"/>
        </w:rPr>
        <w:t> </w:t>
      </w:r>
      <w:r>
        <w:rPr/>
        <w:t>sector,</w:t>
      </w:r>
      <w:r>
        <w:rPr>
          <w:spacing w:val="-7"/>
        </w:rPr>
        <w:t> </w:t>
      </w:r>
      <w:r>
        <w:rPr/>
        <w:t>con</w:t>
      </w:r>
      <w:r>
        <w:rPr>
          <w:spacing w:val="-5"/>
        </w:rPr>
        <w:t> </w:t>
      </w:r>
      <w:r>
        <w:rPr/>
        <w:t>la</w:t>
      </w:r>
      <w:r>
        <w:rPr>
          <w:spacing w:val="-9"/>
        </w:rPr>
        <w:t> </w:t>
      </w:r>
      <w:r>
        <w:rPr/>
        <w:t>finalidad</w:t>
      </w:r>
      <w:r>
        <w:rPr>
          <w:spacing w:val="-6"/>
        </w:rPr>
        <w:t> </w:t>
      </w:r>
      <w:r>
        <w:rPr/>
        <w:t>de</w:t>
      </w:r>
      <w:r>
        <w:rPr>
          <w:spacing w:val="-5"/>
        </w:rPr>
        <w:t> </w:t>
      </w:r>
      <w:r>
        <w:rPr/>
        <w:t>identificar en que sector económico se especializa la localidad. Por último, se llevó acabo la clasificación de las unidades económicas con las que cuenta la localidad de San Luis</w:t>
      </w:r>
      <w:r>
        <w:rPr>
          <w:spacing w:val="-19"/>
        </w:rPr>
        <w:t> </w:t>
      </w:r>
      <w:r>
        <w:rPr/>
        <w:t>Mextepec,</w:t>
      </w:r>
      <w:r>
        <w:rPr>
          <w:spacing w:val="-18"/>
        </w:rPr>
        <w:t> </w:t>
      </w:r>
      <w:r>
        <w:rPr/>
        <w:t>dentro</w:t>
      </w:r>
      <w:r>
        <w:rPr>
          <w:spacing w:val="-21"/>
        </w:rPr>
        <w:t> </w:t>
      </w:r>
      <w:r>
        <w:rPr/>
        <w:t>del</w:t>
      </w:r>
      <w:r>
        <w:rPr>
          <w:spacing w:val="-19"/>
        </w:rPr>
        <w:t> </w:t>
      </w:r>
      <w:r>
        <w:rPr/>
        <w:t>sector</w:t>
      </w:r>
      <w:r>
        <w:rPr>
          <w:spacing w:val="-19"/>
        </w:rPr>
        <w:t> </w:t>
      </w:r>
      <w:r>
        <w:rPr/>
        <w:t>terciario</w:t>
      </w:r>
      <w:r>
        <w:rPr>
          <w:spacing w:val="-18"/>
        </w:rPr>
        <w:t> </w:t>
      </w:r>
      <w:r>
        <w:rPr/>
        <w:t>(comercio</w:t>
      </w:r>
      <w:r>
        <w:rPr>
          <w:spacing w:val="-18"/>
        </w:rPr>
        <w:t> </w:t>
      </w:r>
      <w:r>
        <w:rPr/>
        <w:t>y</w:t>
      </w:r>
      <w:r>
        <w:rPr>
          <w:spacing w:val="-21"/>
        </w:rPr>
        <w:t> </w:t>
      </w:r>
      <w:r>
        <w:rPr/>
        <w:t>servicios),</w:t>
      </w:r>
      <w:r>
        <w:rPr>
          <w:spacing w:val="-19"/>
        </w:rPr>
        <w:t> </w:t>
      </w:r>
      <w:r>
        <w:rPr/>
        <w:t>esto</w:t>
      </w:r>
      <w:r>
        <w:rPr>
          <w:spacing w:val="-18"/>
        </w:rPr>
        <w:t> </w:t>
      </w:r>
      <w:r>
        <w:rPr/>
        <w:t>con</w:t>
      </w:r>
      <w:r>
        <w:rPr>
          <w:spacing w:val="-18"/>
        </w:rPr>
        <w:t> </w:t>
      </w:r>
      <w:r>
        <w:rPr/>
        <w:t>la</w:t>
      </w:r>
      <w:r>
        <w:rPr>
          <w:spacing w:val="-21"/>
        </w:rPr>
        <w:t> </w:t>
      </w:r>
      <w:r>
        <w:rPr/>
        <w:t>finalidad de</w:t>
      </w:r>
      <w:r>
        <w:rPr>
          <w:spacing w:val="-7"/>
        </w:rPr>
        <w:t> </w:t>
      </w:r>
      <w:r>
        <w:rPr/>
        <w:t>identificar</w:t>
      </w:r>
      <w:r>
        <w:rPr>
          <w:spacing w:val="-8"/>
        </w:rPr>
        <w:t> </w:t>
      </w:r>
      <w:r>
        <w:rPr/>
        <w:t>las</w:t>
      </w:r>
      <w:r>
        <w:rPr>
          <w:spacing w:val="-7"/>
        </w:rPr>
        <w:t> </w:t>
      </w:r>
      <w:r>
        <w:rPr/>
        <w:t>zonas</w:t>
      </w:r>
      <w:r>
        <w:rPr>
          <w:spacing w:val="-10"/>
        </w:rPr>
        <w:t> </w:t>
      </w:r>
      <w:r>
        <w:rPr/>
        <w:t>con</w:t>
      </w:r>
      <w:r>
        <w:rPr>
          <w:spacing w:val="-9"/>
        </w:rPr>
        <w:t> </w:t>
      </w:r>
      <w:r>
        <w:rPr/>
        <w:t>mayor</w:t>
      </w:r>
      <w:r>
        <w:rPr>
          <w:spacing w:val="-5"/>
        </w:rPr>
        <w:t> </w:t>
      </w:r>
      <w:r>
        <w:rPr/>
        <w:t>concentración</w:t>
      </w:r>
      <w:r>
        <w:rPr>
          <w:spacing w:val="-7"/>
        </w:rPr>
        <w:t> </w:t>
      </w:r>
      <w:r>
        <w:rPr/>
        <w:t>de</w:t>
      </w:r>
      <w:r>
        <w:rPr>
          <w:spacing w:val="-9"/>
        </w:rPr>
        <w:t> </w:t>
      </w:r>
      <w:r>
        <w:rPr/>
        <w:t>actividades</w:t>
      </w:r>
      <w:r>
        <w:rPr>
          <w:spacing w:val="-10"/>
        </w:rPr>
        <w:t> </w:t>
      </w:r>
      <w:r>
        <w:rPr/>
        <w:t>económicas</w:t>
      </w:r>
      <w:r>
        <w:rPr>
          <w:spacing w:val="-8"/>
        </w:rPr>
        <w:t> </w:t>
      </w:r>
      <w:r>
        <w:rPr/>
        <w:t>a</w:t>
      </w:r>
      <w:r>
        <w:rPr>
          <w:spacing w:val="-9"/>
        </w:rPr>
        <w:t> </w:t>
      </w:r>
      <w:r>
        <w:rPr/>
        <w:t>nivel AGEBS.</w:t>
      </w:r>
    </w:p>
    <w:p>
      <w:pPr>
        <w:pStyle w:val="BodyText"/>
        <w:spacing w:line="360" w:lineRule="auto" w:before="125"/>
        <w:ind w:left="102" w:right="116"/>
        <w:jc w:val="both"/>
      </w:pPr>
      <w:r>
        <w:rPr/>
        <w:t>Finalmente en el capítulo cinco, se identifican los resultados de la implementación de</w:t>
      </w:r>
      <w:r>
        <w:rPr>
          <w:spacing w:val="-6"/>
        </w:rPr>
        <w:t> </w:t>
      </w:r>
      <w:r>
        <w:rPr/>
        <w:t>las</w:t>
      </w:r>
      <w:r>
        <w:rPr>
          <w:spacing w:val="-9"/>
        </w:rPr>
        <w:t> </w:t>
      </w:r>
      <w:r>
        <w:rPr/>
        <w:t>políticas</w:t>
      </w:r>
      <w:r>
        <w:rPr>
          <w:spacing w:val="-7"/>
        </w:rPr>
        <w:t> </w:t>
      </w:r>
      <w:r>
        <w:rPr/>
        <w:t>públicas</w:t>
      </w:r>
      <w:r>
        <w:rPr>
          <w:spacing w:val="-7"/>
        </w:rPr>
        <w:t> </w:t>
      </w:r>
      <w:r>
        <w:rPr/>
        <w:t>del</w:t>
      </w:r>
      <w:r>
        <w:rPr>
          <w:spacing w:val="-7"/>
        </w:rPr>
        <w:t> </w:t>
      </w:r>
      <w:r>
        <w:rPr/>
        <w:t>sector</w:t>
      </w:r>
      <w:r>
        <w:rPr>
          <w:spacing w:val="-7"/>
        </w:rPr>
        <w:t> </w:t>
      </w:r>
      <w:r>
        <w:rPr/>
        <w:t>terciario,</w:t>
      </w:r>
      <w:r>
        <w:rPr>
          <w:spacing w:val="-9"/>
        </w:rPr>
        <w:t> </w:t>
      </w:r>
      <w:r>
        <w:rPr/>
        <w:t>así</w:t>
      </w:r>
      <w:r>
        <w:rPr>
          <w:spacing w:val="-6"/>
        </w:rPr>
        <w:t> </w:t>
      </w:r>
      <w:r>
        <w:rPr/>
        <w:t>como</w:t>
      </w:r>
      <w:r>
        <w:rPr>
          <w:spacing w:val="-6"/>
        </w:rPr>
        <w:t> </w:t>
      </w:r>
      <w:r>
        <w:rPr/>
        <w:t>la</w:t>
      </w:r>
      <w:r>
        <w:rPr>
          <w:spacing w:val="-6"/>
        </w:rPr>
        <w:t> </w:t>
      </w:r>
      <w:r>
        <w:rPr/>
        <w:t>caracterización</w:t>
      </w:r>
      <w:r>
        <w:rPr>
          <w:spacing w:val="-6"/>
        </w:rPr>
        <w:t> </w:t>
      </w:r>
      <w:r>
        <w:rPr/>
        <w:t>del</w:t>
      </w:r>
      <w:r>
        <w:rPr>
          <w:spacing w:val="-7"/>
        </w:rPr>
        <w:t> </w:t>
      </w:r>
      <w:r>
        <w:rPr/>
        <w:t>caso</w:t>
      </w:r>
      <w:r>
        <w:rPr>
          <w:spacing w:val="-8"/>
        </w:rPr>
        <w:t> </w:t>
      </w:r>
      <w:r>
        <w:rPr/>
        <w:t>de estudio desde sus diversas dimensiones. Se analizan las políticas públicas desde una visión territorial, mediante la contrastación de la política pública del sector terciario con los resultados. Principalmente se aborda el caso de estudio de la comercialización de pescados y mariscos, y de la cual a partir de la política al fomento</w:t>
      </w:r>
      <w:r>
        <w:rPr>
          <w:spacing w:val="-7"/>
        </w:rPr>
        <w:t> </w:t>
      </w:r>
      <w:r>
        <w:rPr/>
        <w:t>del</w:t>
      </w:r>
      <w:r>
        <w:rPr>
          <w:spacing w:val="-7"/>
        </w:rPr>
        <w:t> </w:t>
      </w:r>
      <w:r>
        <w:rPr/>
        <w:t>desarrollo</w:t>
      </w:r>
      <w:r>
        <w:rPr>
          <w:spacing w:val="-8"/>
        </w:rPr>
        <w:t> </w:t>
      </w:r>
      <w:r>
        <w:rPr/>
        <w:t>económico</w:t>
      </w:r>
      <w:r>
        <w:rPr>
          <w:spacing w:val="-7"/>
        </w:rPr>
        <w:t> </w:t>
      </w:r>
      <w:r>
        <w:rPr/>
        <w:t>a</w:t>
      </w:r>
      <w:r>
        <w:rPr>
          <w:spacing w:val="-7"/>
        </w:rPr>
        <w:t> </w:t>
      </w:r>
      <w:r>
        <w:rPr/>
        <w:t>nivel</w:t>
      </w:r>
      <w:r>
        <w:rPr>
          <w:spacing w:val="-6"/>
        </w:rPr>
        <w:t> </w:t>
      </w:r>
      <w:r>
        <w:rPr/>
        <w:t>municipal,</w:t>
      </w:r>
      <w:r>
        <w:rPr>
          <w:spacing w:val="-5"/>
        </w:rPr>
        <w:t> </w:t>
      </w:r>
      <w:r>
        <w:rPr/>
        <w:t>han</w:t>
      </w:r>
      <w:r>
        <w:rPr>
          <w:spacing w:val="-5"/>
        </w:rPr>
        <w:t> </w:t>
      </w:r>
      <w:r>
        <w:rPr/>
        <w:t>surgido</w:t>
      </w:r>
      <w:r>
        <w:rPr>
          <w:spacing w:val="-4"/>
        </w:rPr>
        <w:t> </w:t>
      </w:r>
      <w:r>
        <w:rPr/>
        <w:t>acciones</w:t>
      </w:r>
      <w:r>
        <w:rPr>
          <w:spacing w:val="-8"/>
        </w:rPr>
        <w:t> </w:t>
      </w:r>
      <w:r>
        <w:rPr/>
        <w:t>por</w:t>
      </w:r>
      <w:r>
        <w:rPr>
          <w:spacing w:val="-8"/>
        </w:rPr>
        <w:t> </w:t>
      </w:r>
      <w:r>
        <w:rPr/>
        <w:t>parte del</w:t>
      </w:r>
      <w:r>
        <w:rPr>
          <w:spacing w:val="-14"/>
        </w:rPr>
        <w:t> </w:t>
      </w:r>
      <w:r>
        <w:rPr/>
        <w:t>H.</w:t>
      </w:r>
      <w:r>
        <w:rPr>
          <w:spacing w:val="-14"/>
        </w:rPr>
        <w:t> </w:t>
      </w:r>
      <w:r>
        <w:rPr/>
        <w:t>Ayuntamiento</w:t>
      </w:r>
      <w:r>
        <w:rPr>
          <w:spacing w:val="-15"/>
        </w:rPr>
        <w:t> </w:t>
      </w:r>
      <w:r>
        <w:rPr/>
        <w:t>de</w:t>
      </w:r>
      <w:r>
        <w:rPr>
          <w:spacing w:val="-13"/>
        </w:rPr>
        <w:t> </w:t>
      </w:r>
      <w:r>
        <w:rPr/>
        <w:t>Zinacantepec,</w:t>
      </w:r>
      <w:r>
        <w:rPr>
          <w:spacing w:val="-16"/>
        </w:rPr>
        <w:t> </w:t>
      </w:r>
      <w:r>
        <w:rPr/>
        <w:t>el</w:t>
      </w:r>
      <w:r>
        <w:rPr>
          <w:spacing w:val="-14"/>
        </w:rPr>
        <w:t> </w:t>
      </w:r>
      <w:r>
        <w:rPr/>
        <w:t>cual</w:t>
      </w:r>
      <w:r>
        <w:rPr>
          <w:spacing w:val="-17"/>
        </w:rPr>
        <w:t> </w:t>
      </w:r>
      <w:r>
        <w:rPr/>
        <w:t>implemento</w:t>
      </w:r>
      <w:r>
        <w:rPr>
          <w:spacing w:val="-13"/>
        </w:rPr>
        <w:t> </w:t>
      </w:r>
      <w:r>
        <w:rPr/>
        <w:t>la</w:t>
      </w:r>
      <w:r>
        <w:rPr>
          <w:spacing w:val="-16"/>
        </w:rPr>
        <w:t> </w:t>
      </w:r>
      <w:r>
        <w:rPr/>
        <w:t>primera</w:t>
      </w:r>
      <w:r>
        <w:rPr>
          <w:spacing w:val="-9"/>
        </w:rPr>
        <w:t> </w:t>
      </w:r>
      <w:r>
        <w:rPr/>
        <w:t>y</w:t>
      </w:r>
      <w:r>
        <w:rPr>
          <w:spacing w:val="-16"/>
        </w:rPr>
        <w:t> </w:t>
      </w:r>
      <w:r>
        <w:rPr/>
        <w:t>segunda</w:t>
      </w:r>
      <w:r>
        <w:rPr>
          <w:spacing w:val="-16"/>
        </w:rPr>
        <w:t> </w:t>
      </w:r>
      <w:r>
        <w:rPr/>
        <w:t>feria del</w:t>
      </w:r>
      <w:r>
        <w:rPr>
          <w:spacing w:val="-10"/>
        </w:rPr>
        <w:t> </w:t>
      </w:r>
      <w:r>
        <w:rPr/>
        <w:t>pescado</w:t>
      </w:r>
      <w:r>
        <w:rPr>
          <w:spacing w:val="-8"/>
        </w:rPr>
        <w:t> </w:t>
      </w:r>
      <w:r>
        <w:rPr/>
        <w:t>y</w:t>
      </w:r>
      <w:r>
        <w:rPr>
          <w:spacing w:val="-11"/>
        </w:rPr>
        <w:t> </w:t>
      </w:r>
      <w:r>
        <w:rPr/>
        <w:t>mársico,</w:t>
      </w:r>
      <w:r>
        <w:rPr>
          <w:spacing w:val="-11"/>
        </w:rPr>
        <w:t> </w:t>
      </w:r>
      <w:r>
        <w:rPr/>
        <w:t>con</w:t>
      </w:r>
      <w:r>
        <w:rPr>
          <w:spacing w:val="-8"/>
        </w:rPr>
        <w:t> </w:t>
      </w:r>
      <w:r>
        <w:rPr/>
        <w:t>el</w:t>
      </w:r>
      <w:r>
        <w:rPr>
          <w:spacing w:val="-10"/>
        </w:rPr>
        <w:t> </w:t>
      </w:r>
      <w:r>
        <w:rPr/>
        <w:t>objetivo</w:t>
      </w:r>
      <w:r>
        <w:rPr>
          <w:spacing w:val="-8"/>
        </w:rPr>
        <w:t> </w:t>
      </w:r>
      <w:r>
        <w:rPr/>
        <w:t>de</w:t>
      </w:r>
      <w:r>
        <w:rPr>
          <w:spacing w:val="-8"/>
        </w:rPr>
        <w:t> </w:t>
      </w:r>
      <w:r>
        <w:rPr/>
        <w:t>impulsar</w:t>
      </w:r>
      <w:r>
        <w:rPr>
          <w:spacing w:val="-9"/>
        </w:rPr>
        <w:t> </w:t>
      </w:r>
      <w:r>
        <w:rPr/>
        <w:t>el</w:t>
      </w:r>
      <w:r>
        <w:rPr>
          <w:spacing w:val="-10"/>
        </w:rPr>
        <w:t> </w:t>
      </w:r>
      <w:r>
        <w:rPr/>
        <w:t>sector</w:t>
      </w:r>
      <w:r>
        <w:rPr>
          <w:spacing w:val="-10"/>
        </w:rPr>
        <w:t> </w:t>
      </w:r>
      <w:r>
        <w:rPr/>
        <w:t>terciario</w:t>
      </w:r>
      <w:r>
        <w:rPr>
          <w:spacing w:val="-11"/>
        </w:rPr>
        <w:t> </w:t>
      </w:r>
      <w:r>
        <w:rPr/>
        <w:t>de la</w:t>
      </w:r>
      <w:r>
        <w:rPr>
          <w:spacing w:val="-9"/>
        </w:rPr>
        <w:t> </w:t>
      </w:r>
      <w:r>
        <w:rPr/>
        <w:t>localidad. Se</w:t>
      </w:r>
      <w:r>
        <w:rPr>
          <w:spacing w:val="-5"/>
        </w:rPr>
        <w:t> </w:t>
      </w:r>
      <w:r>
        <w:rPr/>
        <w:t>demuestra</w:t>
      </w:r>
      <w:r>
        <w:rPr>
          <w:spacing w:val="-7"/>
        </w:rPr>
        <w:t> </w:t>
      </w:r>
      <w:r>
        <w:rPr/>
        <w:t>que</w:t>
      </w:r>
      <w:r>
        <w:rPr>
          <w:spacing w:val="-5"/>
        </w:rPr>
        <w:t> </w:t>
      </w:r>
      <w:r>
        <w:rPr/>
        <w:t>a</w:t>
      </w:r>
      <w:r>
        <w:rPr>
          <w:spacing w:val="-5"/>
        </w:rPr>
        <w:t> </w:t>
      </w:r>
      <w:r>
        <w:rPr/>
        <w:t>partir</w:t>
      </w:r>
      <w:r>
        <w:rPr>
          <w:spacing w:val="-6"/>
        </w:rPr>
        <w:t> </w:t>
      </w:r>
      <w:r>
        <w:rPr/>
        <w:t>de</w:t>
      </w:r>
      <w:r>
        <w:rPr>
          <w:spacing w:val="-7"/>
        </w:rPr>
        <w:t> </w:t>
      </w:r>
      <w:r>
        <w:rPr/>
        <w:t>esta</w:t>
      </w:r>
      <w:r>
        <w:rPr>
          <w:spacing w:val="-7"/>
        </w:rPr>
        <w:t> </w:t>
      </w:r>
      <w:r>
        <w:rPr/>
        <w:t>acción</w:t>
      </w:r>
      <w:r>
        <w:rPr>
          <w:spacing w:val="-4"/>
        </w:rPr>
        <w:t> </w:t>
      </w:r>
      <w:r>
        <w:rPr/>
        <w:t>se</w:t>
      </w:r>
      <w:r>
        <w:rPr>
          <w:spacing w:val="-7"/>
        </w:rPr>
        <w:t> </w:t>
      </w:r>
      <w:r>
        <w:rPr/>
        <w:t>genera</w:t>
      </w:r>
      <w:r>
        <w:rPr>
          <w:spacing w:val="-5"/>
        </w:rPr>
        <w:t> </w:t>
      </w:r>
      <w:r>
        <w:rPr/>
        <w:t>nuevas</w:t>
      </w:r>
      <w:r>
        <w:rPr>
          <w:spacing w:val="-5"/>
        </w:rPr>
        <w:t> </w:t>
      </w:r>
      <w:r>
        <w:rPr/>
        <w:t>actividades</w:t>
      </w:r>
      <w:r>
        <w:rPr>
          <w:spacing w:val="-5"/>
        </w:rPr>
        <w:t> </w:t>
      </w:r>
      <w:r>
        <w:rPr/>
        <w:t>que</w:t>
      </w:r>
      <w:r>
        <w:rPr>
          <w:spacing w:val="-5"/>
        </w:rPr>
        <w:t> </w:t>
      </w:r>
      <w:r>
        <w:rPr/>
        <w:t>vienen a complementar la actividad del subsector comercio y</w:t>
      </w:r>
      <w:r>
        <w:rPr>
          <w:spacing w:val="-22"/>
        </w:rPr>
        <w:t> </w:t>
      </w:r>
      <w:r>
        <w:rPr/>
        <w:t>servicio.</w:t>
      </w:r>
    </w:p>
    <w:p>
      <w:pPr>
        <w:spacing w:after="0" w:line="360" w:lineRule="auto"/>
        <w:jc w:val="both"/>
        <w:sectPr>
          <w:pgSz w:w="12240" w:h="15840"/>
          <w:pgMar w:header="0" w:footer="1504" w:top="1360" w:bottom="17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Heading1"/>
        <w:spacing w:line="360" w:lineRule="auto"/>
        <w:ind w:left="365" w:right="360" w:firstLine="2844"/>
      </w:pPr>
      <w:bookmarkStart w:name="_bookmark1" w:id="2"/>
      <w:bookmarkEnd w:id="2"/>
      <w:r>
        <w:rPr>
          <w:b w:val="0"/>
        </w:rPr>
      </w:r>
      <w:r>
        <w:rPr/>
        <w:t>CAPÍTULO I. FUNDAMENTO TEÓRICO-CONCEPTUAL</w:t>
      </w:r>
      <w:r>
        <w:rPr>
          <w:spacing w:val="-4"/>
        </w:rPr>
        <w:t> </w:t>
      </w:r>
      <w:r>
        <w:rPr/>
        <w:t>Y</w:t>
      </w:r>
    </w:p>
    <w:p>
      <w:pPr>
        <w:spacing w:line="360" w:lineRule="auto" w:before="5"/>
        <w:ind w:left="821" w:right="818" w:firstLine="0"/>
        <w:jc w:val="center"/>
        <w:rPr>
          <w:b/>
          <w:sz w:val="40"/>
        </w:rPr>
      </w:pPr>
      <w:r>
        <w:rPr>
          <w:b/>
          <w:sz w:val="40"/>
        </w:rPr>
        <w:t>METODOLÓGICO DEL DESARROLLO ECONÓMICO LOCAL Y LA POLÍTICA PÚBLICA</w:t>
      </w:r>
    </w:p>
    <w:p>
      <w:pPr>
        <w:spacing w:after="0" w:line="360" w:lineRule="auto"/>
        <w:jc w:val="center"/>
        <w:rPr>
          <w:sz w:val="40"/>
        </w:rPr>
        <w:sectPr>
          <w:pgSz w:w="12240" w:h="15840"/>
          <w:pgMar w:header="0" w:footer="1504" w:top="1500" w:bottom="1700" w:left="1720" w:right="1720"/>
        </w:sectPr>
      </w:pPr>
    </w:p>
    <w:p>
      <w:pPr>
        <w:pStyle w:val="BodyText"/>
        <w:spacing w:line="360" w:lineRule="auto" w:before="54"/>
        <w:ind w:left="102" w:right="114"/>
        <w:jc w:val="both"/>
      </w:pPr>
      <w:r>
        <w:rPr/>
        <w:t>El presente capítulo tiene por objetivo el análisis de las bases teóricas y conceptuales que sirven como sustento para abordar en análisis del desarrollo económico local, dentro del sector terciario, así mismo es el resultado del análisis documental de fuentes bibliográficas, que permiten abordar una serie de enfoques y conceptos teóricos que sirven como sustento para la presente investigación. El capítulo se divide en tres subcapítulos.</w:t>
      </w:r>
    </w:p>
    <w:p>
      <w:pPr>
        <w:pStyle w:val="BodyText"/>
        <w:spacing w:line="360" w:lineRule="auto" w:before="122"/>
        <w:ind w:left="102" w:right="116"/>
        <w:jc w:val="both"/>
      </w:pPr>
      <w:r>
        <w:rPr/>
        <w:t>Dentro del primer subcapítulo se abordan conceptos de desarrollo, desarrollo</w:t>
      </w:r>
      <w:r>
        <w:rPr>
          <w:spacing w:val="-37"/>
        </w:rPr>
        <w:t> </w:t>
      </w:r>
      <w:r>
        <w:rPr/>
        <w:t>local, esto con la finalidad de conocer los orígenes que dieron paso al enfoque de desarrollo económico local, partiendo de este enfoque se analizan las principales características y dimensiones, así como los actores que participan el desarrollo económico de un territorio, y dar paso a la identificación de los impactos que este enfoque puede traer dentro de las dimensiones económicas, sociales y políticas- administrativas.</w:t>
      </w:r>
    </w:p>
    <w:p>
      <w:pPr>
        <w:pStyle w:val="BodyText"/>
        <w:spacing w:line="360" w:lineRule="auto" w:before="125"/>
        <w:ind w:left="102" w:right="125"/>
        <w:jc w:val="both"/>
      </w:pPr>
      <w:r>
        <w:rPr/>
        <w:t>Para el caso del segundo subcapítulo, se analizan el papel del Estado en la elaboración y aplicación de las políticas, así mismo se analizan conceptos de políticas públicas, identificando sus principales elementos y actores que se encuentran involucrados en su ejecución, con la finalidad de que estos conceptos sirvan como sustento para los siguientes  capítulos der la investigación.</w:t>
      </w:r>
    </w:p>
    <w:p>
      <w:pPr>
        <w:pStyle w:val="BodyText"/>
        <w:spacing w:line="360" w:lineRule="auto" w:before="122"/>
        <w:ind w:left="102" w:right="115"/>
        <w:jc w:val="both"/>
      </w:pPr>
      <w:r>
        <w:rPr/>
        <w:t>Finalmente, para el tercer subcapítulo, se plantea una metodología para identificar los resultados que han tenido las políticas públicas en el sector terciario desde un enfoque</w:t>
      </w:r>
      <w:r>
        <w:rPr>
          <w:spacing w:val="-9"/>
        </w:rPr>
        <w:t> </w:t>
      </w:r>
      <w:r>
        <w:rPr/>
        <w:t>del</w:t>
      </w:r>
      <w:r>
        <w:rPr>
          <w:spacing w:val="-4"/>
        </w:rPr>
        <w:t> </w:t>
      </w:r>
      <w:r>
        <w:rPr/>
        <w:t>Desarrollo</w:t>
      </w:r>
      <w:r>
        <w:rPr>
          <w:spacing w:val="-6"/>
        </w:rPr>
        <w:t> </w:t>
      </w:r>
      <w:r>
        <w:rPr/>
        <w:t>económico</w:t>
      </w:r>
      <w:r>
        <w:rPr>
          <w:spacing w:val="-7"/>
        </w:rPr>
        <w:t> </w:t>
      </w:r>
      <w:r>
        <w:rPr/>
        <w:t>local,</w:t>
      </w:r>
      <w:r>
        <w:rPr>
          <w:spacing w:val="-7"/>
        </w:rPr>
        <w:t> </w:t>
      </w:r>
      <w:r>
        <w:rPr/>
        <w:t>partiendo</w:t>
      </w:r>
      <w:r>
        <w:rPr>
          <w:spacing w:val="-7"/>
        </w:rPr>
        <w:t> </w:t>
      </w:r>
      <w:r>
        <w:rPr/>
        <w:t>del</w:t>
      </w:r>
      <w:r>
        <w:rPr>
          <w:spacing w:val="-8"/>
        </w:rPr>
        <w:t> </w:t>
      </w:r>
      <w:r>
        <w:rPr/>
        <w:t>análisis</w:t>
      </w:r>
      <w:r>
        <w:rPr>
          <w:spacing w:val="-8"/>
        </w:rPr>
        <w:t> </w:t>
      </w:r>
      <w:r>
        <w:rPr/>
        <w:t>de</w:t>
      </w:r>
      <w:r>
        <w:rPr>
          <w:spacing w:val="-4"/>
        </w:rPr>
        <w:t> </w:t>
      </w:r>
      <w:r>
        <w:rPr/>
        <w:t>tres</w:t>
      </w:r>
      <w:r>
        <w:rPr>
          <w:spacing w:val="-5"/>
        </w:rPr>
        <w:t> </w:t>
      </w:r>
      <w:r>
        <w:rPr/>
        <w:t>dimensiones, social, económico y lo político Administrativo. Por último, se mencionan los elementos y aportaciones de los autores y que sirven como sustento para dar</w:t>
      </w:r>
      <w:r>
        <w:rPr>
          <w:spacing w:val="-35"/>
        </w:rPr>
        <w:t> </w:t>
      </w:r>
      <w:r>
        <w:rPr/>
        <w:t>paso a los siguientes capítulos de la</w:t>
      </w:r>
      <w:r>
        <w:rPr>
          <w:spacing w:val="-12"/>
        </w:rPr>
        <w:t> </w:t>
      </w:r>
      <w:r>
        <w:rPr/>
        <w:t>investigación.</w:t>
      </w:r>
    </w:p>
    <w:p>
      <w:pPr>
        <w:spacing w:after="0" w:line="360" w:lineRule="auto"/>
        <w:jc w:val="both"/>
        <w:sectPr>
          <w:pgSz w:w="12240" w:h="15840"/>
          <w:pgMar w:header="0" w:footer="1504" w:top="1360" w:bottom="1700" w:left="1600" w:right="1580"/>
        </w:sectPr>
      </w:pPr>
    </w:p>
    <w:p>
      <w:pPr>
        <w:pStyle w:val="Heading2"/>
        <w:numPr>
          <w:ilvl w:val="1"/>
          <w:numId w:val="8"/>
        </w:numPr>
        <w:tabs>
          <w:tab w:pos="482" w:val="left" w:leader="none"/>
        </w:tabs>
        <w:spacing w:line="240" w:lineRule="auto" w:before="54" w:after="0"/>
        <w:ind w:left="838" w:right="0" w:hanging="716"/>
        <w:jc w:val="both"/>
      </w:pPr>
      <w:bookmarkStart w:name="_bookmark2" w:id="3"/>
      <w:bookmarkEnd w:id="3"/>
      <w:r>
        <w:rPr>
          <w:b w:val="0"/>
        </w:rPr>
      </w:r>
      <w:bookmarkStart w:name="_bookmark2" w:id="4"/>
      <w:bookmarkEnd w:id="4"/>
      <w:r>
        <w:rPr/>
        <w:t>El</w:t>
      </w:r>
      <w:r>
        <w:rPr/>
        <w:t> desarrollo económico</w:t>
      </w:r>
      <w:r>
        <w:rPr>
          <w:spacing w:val="-7"/>
        </w:rPr>
        <w:t> </w:t>
      </w:r>
      <w:r>
        <w:rPr/>
        <w:t>local</w:t>
      </w:r>
    </w:p>
    <w:p>
      <w:pPr>
        <w:pStyle w:val="BodyText"/>
        <w:spacing w:before="6"/>
        <w:rPr>
          <w:b/>
          <w:sz w:val="22"/>
        </w:rPr>
      </w:pPr>
    </w:p>
    <w:p>
      <w:pPr>
        <w:pStyle w:val="ListParagraph"/>
        <w:numPr>
          <w:ilvl w:val="2"/>
          <w:numId w:val="8"/>
        </w:numPr>
        <w:tabs>
          <w:tab w:pos="724" w:val="left" w:leader="none"/>
        </w:tabs>
        <w:spacing w:line="240" w:lineRule="auto" w:before="0" w:after="0"/>
        <w:ind w:left="723" w:right="0" w:hanging="601"/>
        <w:jc w:val="both"/>
        <w:rPr>
          <w:b/>
          <w:sz w:val="24"/>
        </w:rPr>
      </w:pPr>
      <w:bookmarkStart w:name="_bookmark3" w:id="5"/>
      <w:bookmarkEnd w:id="5"/>
      <w:r>
        <w:rPr/>
      </w:r>
      <w:bookmarkStart w:name="_bookmark3" w:id="6"/>
      <w:bookmarkEnd w:id="6"/>
      <w:r>
        <w:rPr>
          <w:b/>
          <w:sz w:val="24"/>
        </w:rPr>
        <w:t>De</w:t>
      </w:r>
      <w:r>
        <w:rPr>
          <w:b/>
          <w:sz w:val="24"/>
        </w:rPr>
        <w:t>l desarrollo al desarrollo</w:t>
      </w:r>
      <w:r>
        <w:rPr>
          <w:b/>
          <w:spacing w:val="-9"/>
          <w:sz w:val="24"/>
        </w:rPr>
        <w:t> </w:t>
      </w:r>
      <w:r>
        <w:rPr>
          <w:b/>
          <w:sz w:val="24"/>
        </w:rPr>
        <w:t>local</w:t>
      </w:r>
    </w:p>
    <w:p>
      <w:pPr>
        <w:pStyle w:val="BodyText"/>
        <w:spacing w:line="360" w:lineRule="auto" w:before="137"/>
        <w:ind w:left="122" w:right="114"/>
        <w:jc w:val="both"/>
      </w:pPr>
      <w:r>
        <w:rPr/>
        <w:t>La concepción del desarrollo ha variado a través de la historia; desde el siglo XVII con</w:t>
      </w:r>
      <w:r>
        <w:rPr>
          <w:spacing w:val="-6"/>
        </w:rPr>
        <w:t> </w:t>
      </w:r>
      <w:r>
        <w:rPr/>
        <w:t>el</w:t>
      </w:r>
      <w:r>
        <w:rPr>
          <w:spacing w:val="-7"/>
        </w:rPr>
        <w:t> </w:t>
      </w:r>
      <w:r>
        <w:rPr/>
        <w:t>término</w:t>
      </w:r>
      <w:r>
        <w:rPr>
          <w:spacing w:val="-6"/>
        </w:rPr>
        <w:t> </w:t>
      </w:r>
      <w:r>
        <w:rPr/>
        <w:t>riqueza</w:t>
      </w:r>
      <w:r>
        <w:rPr>
          <w:spacing w:val="-6"/>
        </w:rPr>
        <w:t> </w:t>
      </w:r>
      <w:r>
        <w:rPr/>
        <w:t>y</w:t>
      </w:r>
      <w:r>
        <w:rPr>
          <w:spacing w:val="-9"/>
        </w:rPr>
        <w:t> </w:t>
      </w:r>
      <w:r>
        <w:rPr/>
        <w:t>más</w:t>
      </w:r>
      <w:r>
        <w:rPr>
          <w:spacing w:val="-7"/>
        </w:rPr>
        <w:t> </w:t>
      </w:r>
      <w:r>
        <w:rPr/>
        <w:t>tarde</w:t>
      </w:r>
      <w:r>
        <w:rPr>
          <w:spacing w:val="-8"/>
        </w:rPr>
        <w:t> </w:t>
      </w:r>
      <w:r>
        <w:rPr/>
        <w:t>con</w:t>
      </w:r>
      <w:r>
        <w:rPr>
          <w:spacing w:val="-8"/>
        </w:rPr>
        <w:t> </w:t>
      </w:r>
      <w:r>
        <w:rPr/>
        <w:t>otros</w:t>
      </w:r>
      <w:r>
        <w:rPr>
          <w:spacing w:val="-9"/>
        </w:rPr>
        <w:t> </w:t>
      </w:r>
      <w:r>
        <w:rPr/>
        <w:t>conceptos</w:t>
      </w:r>
      <w:r>
        <w:rPr>
          <w:spacing w:val="-7"/>
        </w:rPr>
        <w:t> </w:t>
      </w:r>
      <w:r>
        <w:rPr/>
        <w:t>como evolución,</w:t>
      </w:r>
      <w:r>
        <w:rPr>
          <w:spacing w:val="-6"/>
        </w:rPr>
        <w:t> </w:t>
      </w:r>
      <w:r>
        <w:rPr/>
        <w:t>progreso</w:t>
      </w:r>
      <w:r>
        <w:rPr>
          <w:spacing w:val="-6"/>
        </w:rPr>
        <w:t> </w:t>
      </w:r>
      <w:r>
        <w:rPr/>
        <w:t>y crecimiento. Dentro de los siglo XX y XXI al desarrollo se le fue agregando otras disciplinas, además de lo económico se le agregó el aspecto social, ambiental, cultural y territorial, y posteriormente le siguieron los conceptos de desarrollo humano, desarrollo sustentable, desarrollo a escala humana, de tal manera que concebir el desarrollo implica una visión multidisciplinaria (Mujica y Rincón,</w:t>
      </w:r>
      <w:r>
        <w:rPr>
          <w:spacing w:val="-29"/>
        </w:rPr>
        <w:t> </w:t>
      </w:r>
      <w:r>
        <w:rPr/>
        <w:t>2010).</w:t>
      </w:r>
    </w:p>
    <w:p>
      <w:pPr>
        <w:pStyle w:val="BodyText"/>
        <w:spacing w:line="360" w:lineRule="auto" w:before="125"/>
        <w:ind w:left="122" w:right="116"/>
        <w:jc w:val="both"/>
      </w:pPr>
      <w:r>
        <w:rPr/>
        <w:t>En este contexto se aborda el desarrollo local, el cual es puesto en práctica en los años ochenta y noventa, surge como respuesta a los desajustes estructurales y económicos con la finalidad de buscar equidad ante la desigualdad territorial, así mismo dentro del desarrollo local surgen iniciativas locales que permiten complementar</w:t>
      </w:r>
      <w:r>
        <w:rPr>
          <w:spacing w:val="-4"/>
        </w:rPr>
        <w:t> </w:t>
      </w:r>
      <w:r>
        <w:rPr/>
        <w:t>y</w:t>
      </w:r>
      <w:r>
        <w:rPr>
          <w:spacing w:val="-8"/>
        </w:rPr>
        <w:t> </w:t>
      </w:r>
      <w:r>
        <w:rPr/>
        <w:t>aminorar</w:t>
      </w:r>
      <w:r>
        <w:rPr>
          <w:spacing w:val="-5"/>
        </w:rPr>
        <w:t> </w:t>
      </w:r>
      <w:r>
        <w:rPr/>
        <w:t>los</w:t>
      </w:r>
      <w:r>
        <w:rPr>
          <w:spacing w:val="-5"/>
        </w:rPr>
        <w:t> </w:t>
      </w:r>
      <w:r>
        <w:rPr/>
        <w:t>desequilibrios</w:t>
      </w:r>
      <w:r>
        <w:rPr>
          <w:spacing w:val="-5"/>
        </w:rPr>
        <w:t> </w:t>
      </w:r>
      <w:r>
        <w:rPr/>
        <w:t>sociales</w:t>
      </w:r>
      <w:r>
        <w:rPr>
          <w:spacing w:val="-5"/>
        </w:rPr>
        <w:t> </w:t>
      </w:r>
      <w:r>
        <w:rPr/>
        <w:t>y</w:t>
      </w:r>
      <w:r>
        <w:rPr>
          <w:spacing w:val="-8"/>
        </w:rPr>
        <w:t> </w:t>
      </w:r>
      <w:r>
        <w:rPr/>
        <w:t>económicos</w:t>
      </w:r>
      <w:r>
        <w:rPr>
          <w:spacing w:val="-10"/>
        </w:rPr>
        <w:t> </w:t>
      </w:r>
      <w:r>
        <w:rPr/>
        <w:t>en</w:t>
      </w:r>
      <w:r>
        <w:rPr>
          <w:spacing w:val="-5"/>
        </w:rPr>
        <w:t> </w:t>
      </w:r>
      <w:r>
        <w:rPr/>
        <w:t>los</w:t>
      </w:r>
      <w:r>
        <w:rPr>
          <w:spacing w:val="-7"/>
        </w:rPr>
        <w:t> </w:t>
      </w:r>
      <w:r>
        <w:rPr/>
        <w:t>territorios locales (Demaziére, 1999). Por otra parte dentro este periodo se observó una tendencia creciente por el uso del término como estrategia política difundida por organismos</w:t>
      </w:r>
      <w:r>
        <w:rPr>
          <w:spacing w:val="-11"/>
        </w:rPr>
        <w:t> </w:t>
      </w:r>
      <w:r>
        <w:rPr/>
        <w:t>internacionales</w:t>
      </w:r>
      <w:r>
        <w:rPr>
          <w:position w:val="8"/>
          <w:sz w:val="16"/>
        </w:rPr>
        <w:t>1</w:t>
      </w:r>
      <w:r>
        <w:rPr/>
        <w:t>y</w:t>
      </w:r>
      <w:r>
        <w:rPr>
          <w:spacing w:val="-13"/>
        </w:rPr>
        <w:t> </w:t>
      </w:r>
      <w:r>
        <w:rPr/>
        <w:t>en</w:t>
      </w:r>
      <w:r>
        <w:rPr>
          <w:spacing w:val="-10"/>
        </w:rPr>
        <w:t> </w:t>
      </w:r>
      <w:r>
        <w:rPr/>
        <w:t>el</w:t>
      </w:r>
      <w:r>
        <w:rPr>
          <w:spacing w:val="-11"/>
        </w:rPr>
        <w:t> </w:t>
      </w:r>
      <w:r>
        <w:rPr/>
        <w:t>ámbito</w:t>
      </w:r>
      <w:r>
        <w:rPr>
          <w:spacing w:val="-12"/>
        </w:rPr>
        <w:t> </w:t>
      </w:r>
      <w:r>
        <w:rPr/>
        <w:t>académico</w:t>
      </w:r>
      <w:r>
        <w:rPr>
          <w:spacing w:val="-11"/>
        </w:rPr>
        <w:t> </w:t>
      </w:r>
      <w:r>
        <w:rPr/>
        <w:t>(Cienfuegos</w:t>
      </w:r>
      <w:r>
        <w:rPr>
          <w:spacing w:val="-13"/>
        </w:rPr>
        <w:t> </w:t>
      </w:r>
      <w:r>
        <w:rPr/>
        <w:t>y</w:t>
      </w:r>
      <w:r>
        <w:rPr>
          <w:spacing w:val="-10"/>
        </w:rPr>
        <w:t> </w:t>
      </w:r>
      <w:r>
        <w:rPr/>
        <w:t>Aguilar,</w:t>
      </w:r>
      <w:r>
        <w:rPr>
          <w:spacing w:val="-11"/>
        </w:rPr>
        <w:t> </w:t>
      </w:r>
      <w:r>
        <w:rPr/>
        <w:t>2011).</w:t>
      </w:r>
    </w:p>
    <w:p>
      <w:pPr>
        <w:pStyle w:val="BodyText"/>
        <w:spacing w:line="360" w:lineRule="auto" w:before="121"/>
        <w:ind w:left="122" w:right="115"/>
        <w:jc w:val="both"/>
      </w:pPr>
      <w:r>
        <w:rPr/>
        <w:t>Para Cárdenas (2002) la discusión acerca del concepto de desarrollo local se</w:t>
      </w:r>
      <w:r>
        <w:rPr>
          <w:spacing w:val="-45"/>
        </w:rPr>
        <w:t> </w:t>
      </w:r>
      <w:r>
        <w:rPr/>
        <w:t>inicia en</w:t>
      </w:r>
      <w:r>
        <w:rPr>
          <w:spacing w:val="-4"/>
        </w:rPr>
        <w:t> </w:t>
      </w:r>
      <w:r>
        <w:rPr/>
        <w:t>el</w:t>
      </w:r>
      <w:r>
        <w:rPr>
          <w:spacing w:val="-5"/>
        </w:rPr>
        <w:t> </w:t>
      </w:r>
      <w:r>
        <w:rPr/>
        <w:t>contexto</w:t>
      </w:r>
      <w:r>
        <w:rPr>
          <w:spacing w:val="-3"/>
        </w:rPr>
        <w:t> </w:t>
      </w:r>
      <w:r>
        <w:rPr/>
        <w:t>de</w:t>
      </w:r>
      <w:r>
        <w:rPr>
          <w:spacing w:val="-4"/>
        </w:rPr>
        <w:t> </w:t>
      </w:r>
      <w:r>
        <w:rPr/>
        <w:t>la</w:t>
      </w:r>
      <w:r>
        <w:rPr>
          <w:spacing w:val="-4"/>
        </w:rPr>
        <w:t> </w:t>
      </w:r>
      <w:r>
        <w:rPr/>
        <w:t>crisis</w:t>
      </w:r>
      <w:r>
        <w:rPr>
          <w:spacing w:val="-5"/>
        </w:rPr>
        <w:t> </w:t>
      </w:r>
      <w:r>
        <w:rPr/>
        <w:t>que</w:t>
      </w:r>
      <w:r>
        <w:rPr>
          <w:spacing w:val="-4"/>
        </w:rPr>
        <w:t> </w:t>
      </w:r>
      <w:r>
        <w:rPr/>
        <w:t>sufrieron</w:t>
      </w:r>
      <w:r>
        <w:rPr>
          <w:spacing w:val="-3"/>
        </w:rPr>
        <w:t> </w:t>
      </w:r>
      <w:r>
        <w:rPr/>
        <w:t>los</w:t>
      </w:r>
      <w:r>
        <w:rPr>
          <w:spacing w:val="-6"/>
        </w:rPr>
        <w:t> </w:t>
      </w:r>
      <w:r>
        <w:rPr/>
        <w:t>países</w:t>
      </w:r>
      <w:r>
        <w:rPr>
          <w:spacing w:val="-4"/>
        </w:rPr>
        <w:t> </w:t>
      </w:r>
      <w:r>
        <w:rPr/>
        <w:t>industrializados</w:t>
      </w:r>
      <w:r>
        <w:rPr>
          <w:spacing w:val="-4"/>
        </w:rPr>
        <w:t> </w:t>
      </w:r>
      <w:r>
        <w:rPr/>
        <w:t>en</w:t>
      </w:r>
      <w:r>
        <w:rPr>
          <w:spacing w:val="-4"/>
        </w:rPr>
        <w:t> </w:t>
      </w:r>
      <w:r>
        <w:rPr/>
        <w:t>la</w:t>
      </w:r>
      <w:r>
        <w:rPr>
          <w:spacing w:val="-4"/>
        </w:rPr>
        <w:t> </w:t>
      </w:r>
      <w:r>
        <w:rPr/>
        <w:t>década</w:t>
      </w:r>
      <w:r>
        <w:rPr>
          <w:spacing w:val="-6"/>
        </w:rPr>
        <w:t> </w:t>
      </w:r>
      <w:r>
        <w:rPr/>
        <w:t>del setenta. Y por tanto se hace necesario buscar nuevas formas de desarrollo que superaran cualitativamente las formas de organización anteriores. Por tanto para Cárdenas la crisis y la decadencia de las tradicionales palancas de crecimiento y clivajes de los modos de acumulación, así como la coexistencia de regiones hiperindustrializadas con otras en franca regresión, exigían reflexionar sobre “los modos de desarrollo” cuestionando la pertinencia de los grandes aparatos industriales</w:t>
      </w:r>
      <w:r>
        <w:rPr>
          <w:spacing w:val="-8"/>
        </w:rPr>
        <w:t> </w:t>
      </w:r>
      <w:r>
        <w:rPr/>
        <w:t>concentrados.</w:t>
      </w:r>
    </w:p>
    <w:p>
      <w:pPr>
        <w:pStyle w:val="BodyText"/>
        <w:rPr>
          <w:sz w:val="20"/>
        </w:rPr>
      </w:pPr>
    </w:p>
    <w:p>
      <w:pPr>
        <w:pStyle w:val="BodyText"/>
        <w:rPr>
          <w:sz w:val="20"/>
        </w:rPr>
      </w:pPr>
    </w:p>
    <w:p>
      <w:pPr>
        <w:pStyle w:val="BodyText"/>
        <w:rPr>
          <w:sz w:val="21"/>
        </w:rPr>
      </w:pPr>
      <w:r>
        <w:rPr/>
        <w:pict>
          <v:line style="position:absolute;mso-position-horizontal-relative:page;mso-position-vertical-relative:paragraph;z-index:1120;mso-wrap-distance-left:0;mso-wrap-distance-right:0" from="85.103996pt,14.43588pt" to="229.123996pt,14.43588pt" stroked="true" strokeweight=".71997pt" strokecolor="#000000">
            <w10:wrap type="topAndBottom"/>
          </v:line>
        </w:pict>
      </w:r>
    </w:p>
    <w:p>
      <w:pPr>
        <w:spacing w:before="62"/>
        <w:ind w:left="122" w:right="124" w:firstLine="0"/>
        <w:jc w:val="both"/>
        <w:rPr>
          <w:rFonts w:ascii="Times New Roman" w:hAnsi="Times New Roman"/>
          <w:sz w:val="20"/>
        </w:rPr>
      </w:pPr>
      <w:r>
        <w:rPr>
          <w:rFonts w:ascii="Times New Roman" w:hAnsi="Times New Roman"/>
          <w:position w:val="7"/>
          <w:sz w:val="13"/>
        </w:rPr>
        <w:t>1</w:t>
      </w:r>
      <w:r>
        <w:rPr>
          <w:rFonts w:ascii="Times New Roman" w:hAnsi="Times New Roman"/>
          <w:spacing w:val="11"/>
          <w:position w:val="7"/>
          <w:sz w:val="13"/>
        </w:rPr>
        <w:t> </w:t>
      </w:r>
      <w:r>
        <w:rPr>
          <w:rFonts w:ascii="Times New Roman" w:hAnsi="Times New Roman"/>
          <w:sz w:val="20"/>
        </w:rPr>
        <w:t>Para</w:t>
      </w:r>
      <w:r>
        <w:rPr>
          <w:rFonts w:ascii="Times New Roman" w:hAnsi="Times New Roman"/>
          <w:spacing w:val="-9"/>
          <w:sz w:val="20"/>
        </w:rPr>
        <w:t> </w:t>
      </w:r>
      <w:r>
        <w:rPr>
          <w:rFonts w:ascii="Times New Roman" w:hAnsi="Times New Roman"/>
          <w:sz w:val="20"/>
        </w:rPr>
        <w:t>el</w:t>
      </w:r>
      <w:r>
        <w:rPr>
          <w:rFonts w:ascii="Times New Roman" w:hAnsi="Times New Roman"/>
          <w:spacing w:val="-9"/>
          <w:sz w:val="20"/>
        </w:rPr>
        <w:t> </w:t>
      </w:r>
      <w:r>
        <w:rPr>
          <w:rFonts w:ascii="Times New Roman" w:hAnsi="Times New Roman"/>
          <w:sz w:val="20"/>
        </w:rPr>
        <w:t>caso</w:t>
      </w:r>
      <w:r>
        <w:rPr>
          <w:rFonts w:ascii="Times New Roman" w:hAnsi="Times New Roman"/>
          <w:spacing w:val="-8"/>
          <w:sz w:val="20"/>
        </w:rPr>
        <w:t> </w:t>
      </w:r>
      <w:r>
        <w:rPr>
          <w:rFonts w:ascii="Times New Roman" w:hAnsi="Times New Roman"/>
          <w:sz w:val="20"/>
        </w:rPr>
        <w:t>de</w:t>
      </w:r>
      <w:r>
        <w:rPr>
          <w:rFonts w:ascii="Times New Roman" w:hAnsi="Times New Roman"/>
          <w:spacing w:val="-9"/>
          <w:sz w:val="20"/>
        </w:rPr>
        <w:t> </w:t>
      </w:r>
      <w:r>
        <w:rPr>
          <w:rFonts w:ascii="Times New Roman" w:hAnsi="Times New Roman"/>
          <w:sz w:val="20"/>
        </w:rPr>
        <w:t>Cienfuegos</w:t>
      </w:r>
      <w:r>
        <w:rPr>
          <w:rFonts w:ascii="Times New Roman" w:hAnsi="Times New Roman"/>
          <w:spacing w:val="-5"/>
          <w:sz w:val="20"/>
        </w:rPr>
        <w:t> </w:t>
      </w:r>
      <w:r>
        <w:rPr>
          <w:rFonts w:ascii="Times New Roman" w:hAnsi="Times New Roman"/>
          <w:sz w:val="20"/>
        </w:rPr>
        <w:t>y</w:t>
      </w:r>
      <w:r>
        <w:rPr>
          <w:rFonts w:ascii="Times New Roman" w:hAnsi="Times New Roman"/>
          <w:spacing w:val="-8"/>
          <w:sz w:val="20"/>
        </w:rPr>
        <w:t> </w:t>
      </w:r>
      <w:r>
        <w:rPr>
          <w:rFonts w:ascii="Times New Roman" w:hAnsi="Times New Roman"/>
          <w:sz w:val="20"/>
        </w:rPr>
        <w:t>Aguilar</w:t>
      </w:r>
      <w:r>
        <w:rPr>
          <w:rFonts w:ascii="Times New Roman" w:hAnsi="Times New Roman"/>
          <w:spacing w:val="-9"/>
          <w:sz w:val="20"/>
        </w:rPr>
        <w:t> </w:t>
      </w:r>
      <w:r>
        <w:rPr>
          <w:rFonts w:ascii="Times New Roman" w:hAnsi="Times New Roman"/>
          <w:sz w:val="20"/>
        </w:rPr>
        <w:t>(2011),</w:t>
      </w:r>
      <w:r>
        <w:rPr>
          <w:rFonts w:ascii="Times New Roman" w:hAnsi="Times New Roman"/>
          <w:spacing w:val="32"/>
          <w:sz w:val="20"/>
        </w:rPr>
        <w:t> </w:t>
      </w:r>
      <w:r>
        <w:rPr>
          <w:rFonts w:ascii="Times New Roman" w:hAnsi="Times New Roman"/>
          <w:sz w:val="20"/>
        </w:rPr>
        <w:t>los</w:t>
      </w:r>
      <w:r>
        <w:rPr>
          <w:rFonts w:ascii="Times New Roman" w:hAnsi="Times New Roman"/>
          <w:spacing w:val="-10"/>
          <w:sz w:val="20"/>
        </w:rPr>
        <w:t> </w:t>
      </w:r>
      <w:r>
        <w:rPr>
          <w:rFonts w:ascii="Times New Roman" w:hAnsi="Times New Roman"/>
          <w:sz w:val="20"/>
        </w:rPr>
        <w:t>organismos</w:t>
      </w:r>
      <w:r>
        <w:rPr>
          <w:rFonts w:ascii="Times New Roman" w:hAnsi="Times New Roman"/>
          <w:spacing w:val="-7"/>
          <w:sz w:val="20"/>
        </w:rPr>
        <w:t> </w:t>
      </w:r>
      <w:r>
        <w:rPr>
          <w:rFonts w:ascii="Times New Roman" w:hAnsi="Times New Roman"/>
          <w:sz w:val="20"/>
        </w:rPr>
        <w:t>internacionales</w:t>
      </w:r>
      <w:r>
        <w:rPr>
          <w:rFonts w:ascii="Times New Roman" w:hAnsi="Times New Roman"/>
          <w:spacing w:val="-7"/>
          <w:sz w:val="20"/>
        </w:rPr>
        <w:t> </w:t>
      </w:r>
      <w:r>
        <w:rPr>
          <w:rFonts w:ascii="Times New Roman" w:hAnsi="Times New Roman"/>
          <w:sz w:val="20"/>
        </w:rPr>
        <w:t>que</w:t>
      </w:r>
      <w:r>
        <w:rPr>
          <w:rFonts w:ascii="Times New Roman" w:hAnsi="Times New Roman"/>
          <w:spacing w:val="-9"/>
          <w:sz w:val="20"/>
        </w:rPr>
        <w:t> </w:t>
      </w:r>
      <w:r>
        <w:rPr>
          <w:rFonts w:ascii="Times New Roman" w:hAnsi="Times New Roman"/>
          <w:sz w:val="20"/>
        </w:rPr>
        <w:t>participaban</w:t>
      </w:r>
      <w:r>
        <w:rPr>
          <w:rFonts w:ascii="Times New Roman" w:hAnsi="Times New Roman"/>
          <w:spacing w:val="-10"/>
          <w:sz w:val="20"/>
        </w:rPr>
        <w:t> </w:t>
      </w:r>
      <w:r>
        <w:rPr>
          <w:rFonts w:ascii="Times New Roman" w:hAnsi="Times New Roman"/>
          <w:sz w:val="20"/>
        </w:rPr>
        <w:t>en</w:t>
      </w:r>
      <w:r>
        <w:rPr>
          <w:rFonts w:ascii="Times New Roman" w:hAnsi="Times New Roman"/>
          <w:spacing w:val="-8"/>
          <w:sz w:val="20"/>
        </w:rPr>
        <w:t> </w:t>
      </w:r>
      <w:r>
        <w:rPr>
          <w:rFonts w:ascii="Times New Roman" w:hAnsi="Times New Roman"/>
          <w:sz w:val="20"/>
        </w:rPr>
        <w:t>el</w:t>
      </w:r>
      <w:r>
        <w:rPr>
          <w:rFonts w:ascii="Times New Roman" w:hAnsi="Times New Roman"/>
          <w:spacing w:val="-9"/>
          <w:sz w:val="20"/>
        </w:rPr>
        <w:t> </w:t>
      </w:r>
      <w:r>
        <w:rPr>
          <w:rFonts w:ascii="Times New Roman" w:hAnsi="Times New Roman"/>
          <w:sz w:val="20"/>
        </w:rPr>
        <w:t>desarrollo local son el Banco Mundial, Fondo Monetario Internacional, Organización Internacional del Trabajo y la Organización de las Naciones Unidas para el Desarrollo</w:t>
      </w:r>
      <w:r>
        <w:rPr>
          <w:rFonts w:ascii="Times New Roman" w:hAnsi="Times New Roman"/>
          <w:spacing w:val="-19"/>
          <w:sz w:val="20"/>
        </w:rPr>
        <w:t> </w:t>
      </w:r>
      <w:r>
        <w:rPr>
          <w:rFonts w:ascii="Times New Roman" w:hAnsi="Times New Roman"/>
          <w:sz w:val="20"/>
        </w:rPr>
        <w:t>Industrial.</w:t>
      </w:r>
    </w:p>
    <w:p>
      <w:pPr>
        <w:spacing w:after="0"/>
        <w:jc w:val="both"/>
        <w:rPr>
          <w:rFonts w:ascii="Times New Roman" w:hAnsi="Times New Roman"/>
          <w:sz w:val="20"/>
        </w:rPr>
        <w:sectPr>
          <w:pgSz w:w="12240" w:h="15840"/>
          <w:pgMar w:header="0" w:footer="1504" w:top="1360" w:bottom="1700" w:left="1580" w:right="1580"/>
        </w:sectPr>
      </w:pPr>
    </w:p>
    <w:p>
      <w:pPr>
        <w:pStyle w:val="BodyText"/>
        <w:spacing w:line="360" w:lineRule="auto" w:before="54"/>
        <w:ind w:left="122" w:right="113"/>
        <w:jc w:val="both"/>
      </w:pPr>
      <w:r>
        <w:rPr/>
        <w:t>Es</w:t>
      </w:r>
      <w:r>
        <w:rPr>
          <w:spacing w:val="-8"/>
        </w:rPr>
        <w:t> </w:t>
      </w:r>
      <w:r>
        <w:rPr/>
        <w:t>así,</w:t>
      </w:r>
      <w:r>
        <w:rPr>
          <w:spacing w:val="-7"/>
        </w:rPr>
        <w:t> </w:t>
      </w:r>
      <w:r>
        <w:rPr/>
        <w:t>como</w:t>
      </w:r>
      <w:r>
        <w:rPr>
          <w:spacing w:val="-7"/>
        </w:rPr>
        <w:t> </w:t>
      </w:r>
      <w:r>
        <w:rPr/>
        <w:t>se</w:t>
      </w:r>
      <w:r>
        <w:rPr>
          <w:spacing w:val="-7"/>
        </w:rPr>
        <w:t> </w:t>
      </w:r>
      <w:r>
        <w:rPr/>
        <w:t>comienza</w:t>
      </w:r>
      <w:r>
        <w:rPr>
          <w:spacing w:val="-5"/>
        </w:rPr>
        <w:t> </w:t>
      </w:r>
      <w:r>
        <w:rPr/>
        <w:t>hablar</w:t>
      </w:r>
      <w:r>
        <w:rPr>
          <w:spacing w:val="-8"/>
        </w:rPr>
        <w:t> </w:t>
      </w:r>
      <w:r>
        <w:rPr/>
        <w:t>de</w:t>
      </w:r>
      <w:r>
        <w:rPr>
          <w:spacing w:val="-6"/>
        </w:rPr>
        <w:t> </w:t>
      </w:r>
      <w:r>
        <w:rPr/>
        <w:t>desarrollo</w:t>
      </w:r>
      <w:r>
        <w:rPr>
          <w:spacing w:val="-6"/>
        </w:rPr>
        <w:t> </w:t>
      </w:r>
      <w:r>
        <w:rPr/>
        <w:t>de</w:t>
      </w:r>
      <w:r>
        <w:rPr>
          <w:spacing w:val="-7"/>
        </w:rPr>
        <w:t> </w:t>
      </w:r>
      <w:r>
        <w:rPr/>
        <w:t>iniciativas</w:t>
      </w:r>
      <w:r>
        <w:rPr>
          <w:spacing w:val="-8"/>
        </w:rPr>
        <w:t> </w:t>
      </w:r>
      <w:r>
        <w:rPr/>
        <w:t>locales</w:t>
      </w:r>
      <w:r>
        <w:rPr>
          <w:spacing w:val="-8"/>
        </w:rPr>
        <w:t> </w:t>
      </w:r>
      <w:r>
        <w:rPr/>
        <w:t>o</w:t>
      </w:r>
      <w:r>
        <w:rPr>
          <w:spacing w:val="-7"/>
        </w:rPr>
        <w:t> </w:t>
      </w:r>
      <w:r>
        <w:rPr/>
        <w:t>de</w:t>
      </w:r>
      <w:r>
        <w:rPr>
          <w:spacing w:val="-8"/>
        </w:rPr>
        <w:t> </w:t>
      </w:r>
      <w:r>
        <w:rPr/>
        <w:t>desarrollo local como una alternativa ante la crisis, y la cual estaba orientada a movilizar el potencial</w:t>
      </w:r>
      <w:r>
        <w:rPr>
          <w:spacing w:val="-20"/>
        </w:rPr>
        <w:t> </w:t>
      </w:r>
      <w:r>
        <w:rPr/>
        <w:t>humano</w:t>
      </w:r>
      <w:r>
        <w:rPr>
          <w:spacing w:val="-21"/>
        </w:rPr>
        <w:t> </w:t>
      </w:r>
      <w:r>
        <w:rPr/>
        <w:t>a</w:t>
      </w:r>
      <w:r>
        <w:rPr>
          <w:spacing w:val="-19"/>
        </w:rPr>
        <w:t> </w:t>
      </w:r>
      <w:r>
        <w:rPr/>
        <w:t>través</w:t>
      </w:r>
      <w:r>
        <w:rPr>
          <w:spacing w:val="-20"/>
        </w:rPr>
        <w:t> </w:t>
      </w:r>
      <w:r>
        <w:rPr/>
        <w:t>de</w:t>
      </w:r>
      <w:r>
        <w:rPr>
          <w:spacing w:val="-19"/>
        </w:rPr>
        <w:t> </w:t>
      </w:r>
      <w:r>
        <w:rPr/>
        <w:t>acciones</w:t>
      </w:r>
      <w:r>
        <w:rPr>
          <w:spacing w:val="-20"/>
        </w:rPr>
        <w:t> </w:t>
      </w:r>
      <w:r>
        <w:rPr/>
        <w:t>locales</w:t>
      </w:r>
      <w:r>
        <w:rPr>
          <w:spacing w:val="-17"/>
        </w:rPr>
        <w:t> </w:t>
      </w:r>
      <w:r>
        <w:rPr/>
        <w:t>en</w:t>
      </w:r>
      <w:r>
        <w:rPr>
          <w:spacing w:val="-19"/>
        </w:rPr>
        <w:t> </w:t>
      </w:r>
      <w:r>
        <w:rPr/>
        <w:t>diversas</w:t>
      </w:r>
      <w:r>
        <w:rPr>
          <w:spacing w:val="-20"/>
        </w:rPr>
        <w:t> </w:t>
      </w:r>
      <w:r>
        <w:rPr/>
        <w:t>áreas,</w:t>
      </w:r>
      <w:r>
        <w:rPr>
          <w:spacing w:val="-19"/>
        </w:rPr>
        <w:t> </w:t>
      </w:r>
      <w:r>
        <w:rPr/>
        <w:t>como</w:t>
      </w:r>
      <w:r>
        <w:rPr>
          <w:spacing w:val="-19"/>
        </w:rPr>
        <w:t> </w:t>
      </w:r>
      <w:r>
        <w:rPr/>
        <w:t>introducción de nuevas tecnologías, nuevas fuentes de energía, renovación de actividades tradicionales, innovación en la comercialización y en la prestación de servicios. Así mismo lo local en los países industrializados, por una parte, tienen un clivaje de orden cultural</w:t>
      </w:r>
      <w:r>
        <w:rPr>
          <w:position w:val="8"/>
          <w:sz w:val="16"/>
        </w:rPr>
        <w:t>2</w:t>
      </w:r>
      <w:r>
        <w:rPr/>
        <w:t>, bajo el cual cobran un sentido particular en el reconocimiento de tradiciones, en normas y valores que conforman sólidas</w:t>
      </w:r>
      <w:r>
        <w:rPr>
          <w:spacing w:val="-24"/>
        </w:rPr>
        <w:t> </w:t>
      </w:r>
      <w:r>
        <w:rPr/>
        <w:t>identidades.</w:t>
      </w:r>
    </w:p>
    <w:p>
      <w:pPr>
        <w:pStyle w:val="BodyText"/>
        <w:spacing w:line="360" w:lineRule="auto" w:before="123"/>
        <w:ind w:left="122" w:right="116"/>
        <w:jc w:val="both"/>
      </w:pPr>
      <w:r>
        <w:rPr/>
        <w:t>El enfoque de desarrollo y desarrollo local han pasado por diferentes procesos (desajustes económicos y sociales) los cuales además de considerar el aspecto económico</w:t>
      </w:r>
      <w:r>
        <w:rPr>
          <w:spacing w:val="-12"/>
        </w:rPr>
        <w:t> </w:t>
      </w:r>
      <w:r>
        <w:rPr/>
        <w:t>se</w:t>
      </w:r>
      <w:r>
        <w:rPr>
          <w:spacing w:val="-12"/>
        </w:rPr>
        <w:t> </w:t>
      </w:r>
      <w:r>
        <w:rPr/>
        <w:t>agregaron</w:t>
      </w:r>
      <w:r>
        <w:rPr>
          <w:spacing w:val="-9"/>
        </w:rPr>
        <w:t> </w:t>
      </w:r>
      <w:r>
        <w:rPr/>
        <w:t>aspectos</w:t>
      </w:r>
      <w:r>
        <w:rPr>
          <w:spacing w:val="-13"/>
        </w:rPr>
        <w:t> </w:t>
      </w:r>
      <w:r>
        <w:rPr/>
        <w:t>sociales,</w:t>
      </w:r>
      <w:r>
        <w:rPr>
          <w:spacing w:val="-12"/>
        </w:rPr>
        <w:t> </w:t>
      </w:r>
      <w:r>
        <w:rPr/>
        <w:t>culturales</w:t>
      </w:r>
      <w:r>
        <w:rPr>
          <w:spacing w:val="-13"/>
        </w:rPr>
        <w:t> </w:t>
      </w:r>
      <w:r>
        <w:rPr/>
        <w:t>y</w:t>
      </w:r>
      <w:r>
        <w:rPr>
          <w:spacing w:val="-14"/>
        </w:rPr>
        <w:t> </w:t>
      </w:r>
      <w:r>
        <w:rPr/>
        <w:t>políticos.</w:t>
      </w:r>
      <w:r>
        <w:rPr>
          <w:spacing w:val="-12"/>
        </w:rPr>
        <w:t> </w:t>
      </w:r>
      <w:r>
        <w:rPr/>
        <w:t>A</w:t>
      </w:r>
      <w:r>
        <w:rPr>
          <w:spacing w:val="-12"/>
        </w:rPr>
        <w:t> </w:t>
      </w:r>
      <w:r>
        <w:rPr/>
        <w:t>continuación</w:t>
      </w:r>
      <w:r>
        <w:rPr>
          <w:spacing w:val="-11"/>
        </w:rPr>
        <w:t> </w:t>
      </w:r>
      <w:r>
        <w:rPr/>
        <w:t>se analiza el concepto de desarrollo local y desarrollo económico local, los cuales son una pieza importante para el análisis del presente</w:t>
      </w:r>
      <w:r>
        <w:rPr>
          <w:spacing w:val="-22"/>
        </w:rPr>
        <w:t> </w:t>
      </w:r>
      <w:r>
        <w:rPr/>
        <w:t>documento.</w:t>
      </w:r>
    </w:p>
    <w:p>
      <w:pPr>
        <w:spacing w:line="360" w:lineRule="auto" w:before="125"/>
        <w:ind w:left="122" w:right="117" w:firstLine="0"/>
        <w:jc w:val="both"/>
        <w:rPr>
          <w:sz w:val="24"/>
        </w:rPr>
      </w:pPr>
      <w:r>
        <w:rPr>
          <w:sz w:val="24"/>
        </w:rPr>
        <w:t>Si bien el desarrollo local es un tema muy discutido, no puede hacerse referencia</w:t>
      </w:r>
      <w:r>
        <w:rPr>
          <w:spacing w:val="-36"/>
          <w:sz w:val="24"/>
        </w:rPr>
        <w:t> </w:t>
      </w:r>
      <w:r>
        <w:rPr>
          <w:sz w:val="24"/>
        </w:rPr>
        <w:t>a una teoría general. Para Di Prieto (2001: 20) </w:t>
      </w:r>
      <w:r>
        <w:rPr>
          <w:i/>
          <w:sz w:val="24"/>
        </w:rPr>
        <w:t>el desarrollo local se basa en dos </w:t>
      </w:r>
      <w:r>
        <w:rPr>
          <w:i/>
          <w:sz w:val="24"/>
        </w:rPr>
        <w:t>motivos,</w:t>
      </w:r>
      <w:r>
        <w:rPr>
          <w:i/>
          <w:spacing w:val="-4"/>
          <w:sz w:val="24"/>
        </w:rPr>
        <w:t> </w:t>
      </w:r>
      <w:r>
        <w:rPr>
          <w:i/>
          <w:sz w:val="24"/>
        </w:rPr>
        <w:t>es</w:t>
      </w:r>
      <w:r>
        <w:rPr>
          <w:i/>
          <w:spacing w:val="-4"/>
          <w:sz w:val="24"/>
        </w:rPr>
        <w:t> </w:t>
      </w:r>
      <w:r>
        <w:rPr>
          <w:i/>
          <w:sz w:val="24"/>
        </w:rPr>
        <w:t>aún</w:t>
      </w:r>
      <w:r>
        <w:rPr>
          <w:i/>
          <w:spacing w:val="-4"/>
          <w:sz w:val="24"/>
        </w:rPr>
        <w:t> </w:t>
      </w:r>
      <w:r>
        <w:rPr>
          <w:i/>
          <w:sz w:val="24"/>
        </w:rPr>
        <w:t>una</w:t>
      </w:r>
      <w:r>
        <w:rPr>
          <w:i/>
          <w:spacing w:val="-4"/>
          <w:sz w:val="24"/>
        </w:rPr>
        <w:t> </w:t>
      </w:r>
      <w:r>
        <w:rPr>
          <w:i/>
          <w:sz w:val="24"/>
        </w:rPr>
        <w:t>práctica</w:t>
      </w:r>
      <w:r>
        <w:rPr>
          <w:i/>
          <w:spacing w:val="-4"/>
          <w:sz w:val="24"/>
        </w:rPr>
        <w:t> </w:t>
      </w:r>
      <w:r>
        <w:rPr>
          <w:i/>
          <w:sz w:val="24"/>
        </w:rPr>
        <w:t>sin</w:t>
      </w:r>
      <w:r>
        <w:rPr>
          <w:i/>
          <w:spacing w:val="-4"/>
          <w:sz w:val="24"/>
        </w:rPr>
        <w:t> </w:t>
      </w:r>
      <w:r>
        <w:rPr>
          <w:i/>
          <w:sz w:val="24"/>
        </w:rPr>
        <w:t>teoría</w:t>
      </w:r>
      <w:r>
        <w:rPr>
          <w:i/>
          <w:spacing w:val="-4"/>
          <w:sz w:val="24"/>
        </w:rPr>
        <w:t> </w:t>
      </w:r>
      <w:r>
        <w:rPr>
          <w:i/>
          <w:sz w:val="24"/>
        </w:rPr>
        <w:t>y,</w:t>
      </w:r>
      <w:r>
        <w:rPr>
          <w:i/>
          <w:spacing w:val="-4"/>
          <w:sz w:val="24"/>
        </w:rPr>
        <w:t> </w:t>
      </w:r>
      <w:r>
        <w:rPr>
          <w:i/>
          <w:sz w:val="24"/>
        </w:rPr>
        <w:t>en</w:t>
      </w:r>
      <w:r>
        <w:rPr>
          <w:i/>
          <w:spacing w:val="-4"/>
          <w:sz w:val="24"/>
        </w:rPr>
        <w:t> </w:t>
      </w:r>
      <w:r>
        <w:rPr>
          <w:i/>
          <w:sz w:val="24"/>
        </w:rPr>
        <w:t>segundo</w:t>
      </w:r>
      <w:r>
        <w:rPr>
          <w:i/>
          <w:spacing w:val="-4"/>
          <w:sz w:val="24"/>
        </w:rPr>
        <w:t> </w:t>
      </w:r>
      <w:r>
        <w:rPr>
          <w:i/>
          <w:sz w:val="24"/>
        </w:rPr>
        <w:t>lugar,</w:t>
      </w:r>
      <w:r>
        <w:rPr>
          <w:i/>
          <w:spacing w:val="-5"/>
          <w:sz w:val="24"/>
        </w:rPr>
        <w:t> </w:t>
      </w:r>
      <w:r>
        <w:rPr>
          <w:i/>
          <w:sz w:val="24"/>
        </w:rPr>
        <w:t>reconoce</w:t>
      </w:r>
      <w:r>
        <w:rPr>
          <w:i/>
          <w:spacing w:val="-4"/>
          <w:sz w:val="24"/>
        </w:rPr>
        <w:t> </w:t>
      </w:r>
      <w:r>
        <w:rPr>
          <w:i/>
          <w:sz w:val="24"/>
        </w:rPr>
        <w:t>por</w:t>
      </w:r>
      <w:r>
        <w:rPr>
          <w:i/>
          <w:spacing w:val="-5"/>
          <w:sz w:val="24"/>
        </w:rPr>
        <w:t> </w:t>
      </w:r>
      <w:r>
        <w:rPr>
          <w:i/>
          <w:sz w:val="24"/>
        </w:rPr>
        <w:t>lo</w:t>
      </w:r>
      <w:r>
        <w:rPr>
          <w:i/>
          <w:spacing w:val="-4"/>
          <w:sz w:val="24"/>
        </w:rPr>
        <w:t> </w:t>
      </w:r>
      <w:r>
        <w:rPr>
          <w:i/>
          <w:sz w:val="24"/>
        </w:rPr>
        <w:t>menos tres matrices de origen: expresa una lógica de regulación horizontal</w:t>
      </w:r>
      <w:r>
        <w:rPr>
          <w:i/>
          <w:position w:val="7"/>
          <w:sz w:val="16"/>
        </w:rPr>
        <w:t>3</w:t>
      </w:r>
      <w:r>
        <w:rPr>
          <w:i/>
          <w:sz w:val="24"/>
        </w:rPr>
        <w:t>, es una respuesta</w:t>
      </w:r>
      <w:r>
        <w:rPr>
          <w:i/>
          <w:spacing w:val="-17"/>
          <w:sz w:val="24"/>
        </w:rPr>
        <w:t> </w:t>
      </w:r>
      <w:r>
        <w:rPr>
          <w:i/>
          <w:sz w:val="24"/>
        </w:rPr>
        <w:t>a</w:t>
      </w:r>
      <w:r>
        <w:rPr>
          <w:i/>
          <w:spacing w:val="-14"/>
          <w:sz w:val="24"/>
        </w:rPr>
        <w:t> </w:t>
      </w:r>
      <w:r>
        <w:rPr>
          <w:i/>
          <w:sz w:val="24"/>
        </w:rPr>
        <w:t>la</w:t>
      </w:r>
      <w:r>
        <w:rPr>
          <w:i/>
          <w:spacing w:val="-17"/>
          <w:sz w:val="24"/>
        </w:rPr>
        <w:t> </w:t>
      </w:r>
      <w:r>
        <w:rPr>
          <w:i/>
          <w:sz w:val="24"/>
        </w:rPr>
        <w:t>crisis</w:t>
      </w:r>
      <w:r>
        <w:rPr>
          <w:i/>
          <w:spacing w:val="-15"/>
          <w:sz w:val="24"/>
        </w:rPr>
        <w:t> </w:t>
      </w:r>
      <w:r>
        <w:rPr>
          <w:i/>
          <w:sz w:val="24"/>
        </w:rPr>
        <w:t>macroeconómica</w:t>
      </w:r>
      <w:r>
        <w:rPr>
          <w:i/>
          <w:spacing w:val="-14"/>
          <w:sz w:val="24"/>
        </w:rPr>
        <w:t> </w:t>
      </w:r>
      <w:r>
        <w:rPr>
          <w:i/>
          <w:sz w:val="24"/>
        </w:rPr>
        <w:t>y</w:t>
      </w:r>
      <w:r>
        <w:rPr>
          <w:i/>
          <w:spacing w:val="-15"/>
          <w:sz w:val="24"/>
        </w:rPr>
        <w:t> </w:t>
      </w:r>
      <w:r>
        <w:rPr>
          <w:i/>
          <w:sz w:val="24"/>
        </w:rPr>
        <w:t>al</w:t>
      </w:r>
      <w:r>
        <w:rPr>
          <w:i/>
          <w:spacing w:val="-18"/>
          <w:sz w:val="24"/>
        </w:rPr>
        <w:t> </w:t>
      </w:r>
      <w:r>
        <w:rPr>
          <w:i/>
          <w:sz w:val="24"/>
        </w:rPr>
        <w:t>ajuste,</w:t>
      </w:r>
      <w:r>
        <w:rPr>
          <w:i/>
          <w:spacing w:val="-14"/>
          <w:sz w:val="24"/>
        </w:rPr>
        <w:t> </w:t>
      </w:r>
      <w:r>
        <w:rPr>
          <w:i/>
          <w:sz w:val="24"/>
        </w:rPr>
        <w:t>y</w:t>
      </w:r>
      <w:r>
        <w:rPr>
          <w:i/>
          <w:spacing w:val="-17"/>
          <w:sz w:val="24"/>
        </w:rPr>
        <w:t> </w:t>
      </w:r>
      <w:r>
        <w:rPr>
          <w:i/>
          <w:sz w:val="24"/>
        </w:rPr>
        <w:t>expresa</w:t>
      </w:r>
      <w:r>
        <w:rPr>
          <w:i/>
          <w:spacing w:val="-16"/>
          <w:sz w:val="24"/>
        </w:rPr>
        <w:t> </w:t>
      </w:r>
      <w:r>
        <w:rPr>
          <w:i/>
          <w:sz w:val="24"/>
        </w:rPr>
        <w:t>la</w:t>
      </w:r>
      <w:r>
        <w:rPr>
          <w:i/>
          <w:spacing w:val="-17"/>
          <w:sz w:val="24"/>
        </w:rPr>
        <w:t> </w:t>
      </w:r>
      <w:r>
        <w:rPr>
          <w:i/>
          <w:sz w:val="24"/>
        </w:rPr>
        <w:t>dialéctica</w:t>
      </w:r>
      <w:r>
        <w:rPr>
          <w:i/>
          <w:spacing w:val="-14"/>
          <w:sz w:val="24"/>
        </w:rPr>
        <w:t> </w:t>
      </w:r>
      <w:r>
        <w:rPr>
          <w:i/>
          <w:sz w:val="24"/>
        </w:rPr>
        <w:t>global/local. </w:t>
      </w:r>
      <w:r>
        <w:rPr>
          <w:sz w:val="24"/>
        </w:rPr>
        <w:t>Así mismo, es considerado como una estrategia que toma procesos de desarrollo endógeno, esto quiere decir que siempre en búsqueda del aprovechamiento de los recursos disponibles, por tanto debe existir la coordinación entre el gobierno, empresarios y la</w:t>
      </w:r>
      <w:r>
        <w:rPr>
          <w:spacing w:val="-10"/>
          <w:sz w:val="24"/>
        </w:rPr>
        <w:t> </w:t>
      </w:r>
      <w:r>
        <w:rPr>
          <w:sz w:val="24"/>
        </w:rPr>
        <w:t>población.</w:t>
      </w:r>
    </w:p>
    <w:p>
      <w:pPr>
        <w:pStyle w:val="BodyText"/>
        <w:spacing w:line="360" w:lineRule="auto" w:before="122"/>
        <w:ind w:left="122" w:right="117"/>
        <w:jc w:val="both"/>
      </w:pPr>
      <w:r>
        <w:rPr/>
        <w:t>De acuerdo al GTZ (2003:5) el desarrollo local es un concepto más amplio que el de desarrollo económico local, porque abarca el desarrollo de una región que involucra desarrollo de las comunidades, social, ambiental, institucional y otro tipo de  iniciativas  locales  encaminadas  al  bienestar  general  de  la  población.     La</w:t>
      </w:r>
    </w:p>
    <w:p>
      <w:pPr>
        <w:pStyle w:val="BodyText"/>
        <w:rPr>
          <w:sz w:val="20"/>
        </w:rPr>
      </w:pPr>
    </w:p>
    <w:p>
      <w:pPr>
        <w:pStyle w:val="BodyText"/>
        <w:spacing w:before="2"/>
        <w:rPr>
          <w:sz w:val="21"/>
        </w:rPr>
      </w:pPr>
      <w:r>
        <w:rPr/>
        <w:pict>
          <v:line style="position:absolute;mso-position-horizontal-relative:page;mso-position-vertical-relative:paragraph;z-index:1144;mso-wrap-distance-left:0;mso-wrap-distance-right:0" from="85.103996pt,14.534903pt" to="229.123996pt,14.534903pt" stroked="true" strokeweight=".71997pt" strokecolor="#000000">
            <w10:wrap type="topAndBottom"/>
          </v:line>
        </w:pict>
      </w:r>
    </w:p>
    <w:p>
      <w:pPr>
        <w:spacing w:before="60"/>
        <w:ind w:left="122" w:right="115" w:firstLine="0"/>
        <w:jc w:val="left"/>
        <w:rPr>
          <w:rFonts w:ascii="Times New Roman" w:hAnsi="Times New Roman"/>
          <w:sz w:val="20"/>
        </w:rPr>
      </w:pPr>
      <w:r>
        <w:rPr>
          <w:rFonts w:ascii="Times New Roman" w:hAnsi="Times New Roman"/>
          <w:position w:val="7"/>
          <w:sz w:val="13"/>
        </w:rPr>
        <w:t>2</w:t>
      </w:r>
      <w:r>
        <w:rPr>
          <w:rFonts w:ascii="Times New Roman" w:hAnsi="Times New Roman"/>
          <w:sz w:val="20"/>
        </w:rPr>
        <w:t>Dentro del desarrollo local, se retoma el aspecto cultural y social, como una parte fundamental para impulsar el desarrollo económico, de acuerdo con las tradiciones  o valores de cada  territorio (Cárdenas, 2002).</w:t>
      </w:r>
    </w:p>
    <w:p>
      <w:pPr>
        <w:spacing w:line="240" w:lineRule="auto" w:before="0"/>
        <w:ind w:left="122" w:right="115" w:firstLine="0"/>
        <w:jc w:val="left"/>
        <w:rPr>
          <w:rFonts w:ascii="Times New Roman" w:hAnsi="Times New Roman"/>
          <w:sz w:val="20"/>
        </w:rPr>
      </w:pPr>
      <w:r>
        <w:rPr>
          <w:rFonts w:ascii="Times New Roman" w:hAnsi="Times New Roman"/>
          <w:position w:val="7"/>
          <w:sz w:val="13"/>
        </w:rPr>
        <w:t>3 </w:t>
      </w:r>
      <w:r>
        <w:rPr>
          <w:rFonts w:ascii="Times New Roman" w:hAnsi="Times New Roman"/>
          <w:sz w:val="20"/>
        </w:rPr>
        <w:t>Se basa en la coordinación entre actores públicos, privados y la participación social, en la toma de decisiones para  poder impulsar  una actividad bajo un enfoque del Desarrollo Local (Di Prieto, 2001).</w:t>
      </w:r>
    </w:p>
    <w:p>
      <w:pPr>
        <w:spacing w:after="0" w:line="240" w:lineRule="auto"/>
        <w:jc w:val="left"/>
        <w:rPr>
          <w:rFonts w:ascii="Times New Roman" w:hAnsi="Times New Roman"/>
          <w:sz w:val="20"/>
        </w:rPr>
        <w:sectPr>
          <w:pgSz w:w="12240" w:h="15840"/>
          <w:pgMar w:header="0" w:footer="1504" w:top="1360" w:bottom="1700" w:left="1580" w:right="1580"/>
        </w:sectPr>
      </w:pPr>
    </w:p>
    <w:p>
      <w:pPr>
        <w:pStyle w:val="BodyText"/>
        <w:spacing w:line="360" w:lineRule="auto" w:before="54"/>
        <w:ind w:left="102" w:right="116"/>
        <w:jc w:val="both"/>
      </w:pPr>
      <w:r>
        <w:rPr/>
        <w:t>aportación</w:t>
      </w:r>
      <w:r>
        <w:rPr>
          <w:spacing w:val="-9"/>
        </w:rPr>
        <w:t> </w:t>
      </w:r>
      <w:r>
        <w:rPr/>
        <w:t>de</w:t>
      </w:r>
      <w:r>
        <w:rPr>
          <w:spacing w:val="-8"/>
        </w:rPr>
        <w:t> </w:t>
      </w:r>
      <w:r>
        <w:rPr/>
        <w:t>la</w:t>
      </w:r>
      <w:r>
        <w:rPr>
          <w:spacing w:val="-11"/>
        </w:rPr>
        <w:t> </w:t>
      </w:r>
      <w:r>
        <w:rPr/>
        <w:t>GTZ,</w:t>
      </w:r>
      <w:r>
        <w:rPr>
          <w:spacing w:val="-11"/>
        </w:rPr>
        <w:t> </w:t>
      </w:r>
      <w:r>
        <w:rPr/>
        <w:t>es</w:t>
      </w:r>
      <w:r>
        <w:rPr>
          <w:spacing w:val="-9"/>
        </w:rPr>
        <w:t> </w:t>
      </w:r>
      <w:r>
        <w:rPr/>
        <w:t>el</w:t>
      </w:r>
      <w:r>
        <w:rPr>
          <w:spacing w:val="-10"/>
        </w:rPr>
        <w:t> </w:t>
      </w:r>
      <w:r>
        <w:rPr/>
        <w:t>hecho</w:t>
      </w:r>
      <w:r>
        <w:rPr>
          <w:spacing w:val="-11"/>
        </w:rPr>
        <w:t> </w:t>
      </w:r>
      <w:r>
        <w:rPr/>
        <w:t>de</w:t>
      </w:r>
      <w:r>
        <w:rPr>
          <w:spacing w:val="-11"/>
        </w:rPr>
        <w:t> </w:t>
      </w:r>
      <w:r>
        <w:rPr/>
        <w:t>que</w:t>
      </w:r>
      <w:r>
        <w:rPr>
          <w:spacing w:val="-8"/>
        </w:rPr>
        <w:t> </w:t>
      </w:r>
      <w:r>
        <w:rPr/>
        <w:t>el</w:t>
      </w:r>
      <w:r>
        <w:rPr>
          <w:spacing w:val="-11"/>
        </w:rPr>
        <w:t> </w:t>
      </w:r>
      <w:r>
        <w:rPr/>
        <w:t>desarrollo</w:t>
      </w:r>
      <w:r>
        <w:rPr>
          <w:spacing w:val="-7"/>
        </w:rPr>
        <w:t> </w:t>
      </w:r>
      <w:r>
        <w:rPr/>
        <w:t>local,</w:t>
      </w:r>
      <w:r>
        <w:rPr>
          <w:spacing w:val="-11"/>
        </w:rPr>
        <w:t> </w:t>
      </w:r>
      <w:r>
        <w:rPr/>
        <w:t>busca</w:t>
      </w:r>
      <w:r>
        <w:rPr>
          <w:spacing w:val="-8"/>
        </w:rPr>
        <w:t> </w:t>
      </w:r>
      <w:r>
        <w:rPr/>
        <w:t>generar</w:t>
      </w:r>
      <w:r>
        <w:rPr>
          <w:spacing w:val="-11"/>
        </w:rPr>
        <w:t> </w:t>
      </w:r>
      <w:r>
        <w:rPr/>
        <w:t>empleo, en base al aprovechamiento de los recursos endógenos. Así mismo, el desarrollo local</w:t>
      </w:r>
      <w:r>
        <w:rPr>
          <w:spacing w:val="-11"/>
        </w:rPr>
        <w:t> </w:t>
      </w:r>
      <w:r>
        <w:rPr/>
        <w:t>busca</w:t>
      </w:r>
      <w:r>
        <w:rPr>
          <w:spacing w:val="-12"/>
        </w:rPr>
        <w:t> </w:t>
      </w:r>
      <w:r>
        <w:rPr/>
        <w:t>generar</w:t>
      </w:r>
      <w:r>
        <w:rPr>
          <w:spacing w:val="-13"/>
        </w:rPr>
        <w:t> </w:t>
      </w:r>
      <w:r>
        <w:rPr/>
        <w:t>y</w:t>
      </w:r>
      <w:r>
        <w:rPr>
          <w:spacing w:val="-13"/>
        </w:rPr>
        <w:t> </w:t>
      </w:r>
      <w:r>
        <w:rPr/>
        <w:t>crear</w:t>
      </w:r>
      <w:r>
        <w:rPr>
          <w:spacing w:val="-11"/>
        </w:rPr>
        <w:t> </w:t>
      </w:r>
      <w:r>
        <w:rPr/>
        <w:t>empleos,</w:t>
      </w:r>
      <w:r>
        <w:rPr>
          <w:spacing w:val="-12"/>
        </w:rPr>
        <w:t> </w:t>
      </w:r>
      <w:r>
        <w:rPr/>
        <w:t>mediante</w:t>
      </w:r>
      <w:r>
        <w:rPr>
          <w:spacing w:val="-9"/>
        </w:rPr>
        <w:t> </w:t>
      </w:r>
      <w:r>
        <w:rPr/>
        <w:t>la</w:t>
      </w:r>
      <w:r>
        <w:rPr>
          <w:spacing w:val="-12"/>
        </w:rPr>
        <w:t> </w:t>
      </w:r>
      <w:r>
        <w:rPr/>
        <w:t>colaboración</w:t>
      </w:r>
      <w:r>
        <w:rPr>
          <w:spacing w:val="-12"/>
        </w:rPr>
        <w:t> </w:t>
      </w:r>
      <w:r>
        <w:rPr/>
        <w:t>de</w:t>
      </w:r>
      <w:r>
        <w:rPr>
          <w:spacing w:val="-12"/>
        </w:rPr>
        <w:t> </w:t>
      </w:r>
      <w:r>
        <w:rPr/>
        <w:t>actores</w:t>
      </w:r>
      <w:r>
        <w:rPr>
          <w:spacing w:val="-10"/>
        </w:rPr>
        <w:t> </w:t>
      </w:r>
      <w:r>
        <w:rPr/>
        <w:t>claves</w:t>
      </w:r>
      <w:r>
        <w:rPr>
          <w:spacing w:val="-10"/>
        </w:rPr>
        <w:t> </w:t>
      </w:r>
      <w:r>
        <w:rPr/>
        <w:t>en la aplicación de políticas, programas y acciones encaminados a fomentar la actividad económica de un</w:t>
      </w:r>
      <w:r>
        <w:rPr>
          <w:spacing w:val="-12"/>
        </w:rPr>
        <w:t> </w:t>
      </w:r>
      <w:r>
        <w:rPr/>
        <w:t>territorio.</w:t>
      </w:r>
    </w:p>
    <w:p>
      <w:pPr>
        <w:pStyle w:val="BodyText"/>
        <w:spacing w:line="360" w:lineRule="auto" w:before="125"/>
        <w:ind w:left="102" w:right="115"/>
        <w:jc w:val="both"/>
      </w:pPr>
      <w:r>
        <w:rPr/>
        <w:t>Existen</w:t>
      </w:r>
      <w:r>
        <w:rPr>
          <w:spacing w:val="-17"/>
        </w:rPr>
        <w:t> </w:t>
      </w:r>
      <w:r>
        <w:rPr/>
        <w:t>diversos</w:t>
      </w:r>
      <w:r>
        <w:rPr>
          <w:spacing w:val="-17"/>
        </w:rPr>
        <w:t> </w:t>
      </w:r>
      <w:r>
        <w:rPr/>
        <w:t>argumentos</w:t>
      </w:r>
      <w:r>
        <w:rPr>
          <w:spacing w:val="-20"/>
        </w:rPr>
        <w:t> </w:t>
      </w:r>
      <w:r>
        <w:rPr/>
        <w:t>que</w:t>
      </w:r>
      <w:r>
        <w:rPr>
          <w:spacing w:val="-19"/>
        </w:rPr>
        <w:t> </w:t>
      </w:r>
      <w:r>
        <w:rPr/>
        <w:t>pretenden</w:t>
      </w:r>
      <w:r>
        <w:rPr>
          <w:spacing w:val="-21"/>
        </w:rPr>
        <w:t> </w:t>
      </w:r>
      <w:r>
        <w:rPr/>
        <w:t>mostrar</w:t>
      </w:r>
      <w:r>
        <w:rPr>
          <w:spacing w:val="-16"/>
        </w:rPr>
        <w:t> </w:t>
      </w:r>
      <w:r>
        <w:rPr/>
        <w:t>la</w:t>
      </w:r>
      <w:r>
        <w:rPr>
          <w:spacing w:val="-19"/>
        </w:rPr>
        <w:t> </w:t>
      </w:r>
      <w:r>
        <w:rPr/>
        <w:t>definición</w:t>
      </w:r>
      <w:r>
        <w:rPr>
          <w:spacing w:val="-19"/>
        </w:rPr>
        <w:t> </w:t>
      </w:r>
      <w:r>
        <w:rPr/>
        <w:t>de</w:t>
      </w:r>
      <w:r>
        <w:rPr>
          <w:spacing w:val="-18"/>
        </w:rPr>
        <w:t> </w:t>
      </w:r>
      <w:r>
        <w:rPr/>
        <w:t>desarrollo</w:t>
      </w:r>
      <w:r>
        <w:rPr>
          <w:spacing w:val="-16"/>
        </w:rPr>
        <w:t> </w:t>
      </w:r>
      <w:r>
        <w:rPr/>
        <w:t>local, una de ellas es la expuesta por Vargas (2006:9), quien considera que este término es empleado para referirse a cuestiones diversas, como las condiciones de vida</w:t>
      </w:r>
      <w:r>
        <w:rPr>
          <w:spacing w:val="-30"/>
        </w:rPr>
        <w:t> </w:t>
      </w:r>
      <w:r>
        <w:rPr/>
        <w:t>de la población, evaluadas generalmente a partir de indicadores cuantitativos de empleo, ingreso y acceso a satisfactores individuales y colectivos; acciones impulsadas por los gobiernos locales orientadas a la dinamización de las economías; a acciones realizadas por organizaciones sociales en respuesta a la ineficiencia de las políticas gubernamentales, o en la búsqueda de soluciones a problemas</w:t>
      </w:r>
      <w:r>
        <w:rPr>
          <w:spacing w:val="-19"/>
        </w:rPr>
        <w:t> </w:t>
      </w:r>
      <w:r>
        <w:rPr/>
        <w:t>endémicos;</w:t>
      </w:r>
      <w:r>
        <w:rPr>
          <w:spacing w:val="-20"/>
        </w:rPr>
        <w:t> </w:t>
      </w:r>
      <w:r>
        <w:rPr/>
        <w:t>y</w:t>
      </w:r>
      <w:r>
        <w:rPr>
          <w:spacing w:val="-19"/>
        </w:rPr>
        <w:t> </w:t>
      </w:r>
      <w:r>
        <w:rPr/>
        <w:t>a</w:t>
      </w:r>
      <w:r>
        <w:rPr>
          <w:spacing w:val="-17"/>
        </w:rPr>
        <w:t> </w:t>
      </w:r>
      <w:r>
        <w:rPr/>
        <w:t>las</w:t>
      </w:r>
      <w:r>
        <w:rPr>
          <w:spacing w:val="-17"/>
        </w:rPr>
        <w:t> </w:t>
      </w:r>
      <w:r>
        <w:rPr/>
        <w:t>diversas</w:t>
      </w:r>
      <w:r>
        <w:rPr>
          <w:spacing w:val="-19"/>
        </w:rPr>
        <w:t> </w:t>
      </w:r>
      <w:r>
        <w:rPr/>
        <w:t>formas</w:t>
      </w:r>
      <w:r>
        <w:rPr>
          <w:spacing w:val="-19"/>
        </w:rPr>
        <w:t> </w:t>
      </w:r>
      <w:r>
        <w:rPr/>
        <w:t>de</w:t>
      </w:r>
      <w:r>
        <w:rPr>
          <w:spacing w:val="-18"/>
        </w:rPr>
        <w:t> </w:t>
      </w:r>
      <w:r>
        <w:rPr/>
        <w:t>articulación</w:t>
      </w:r>
      <w:r>
        <w:rPr>
          <w:spacing w:val="-18"/>
        </w:rPr>
        <w:t> </w:t>
      </w:r>
      <w:r>
        <w:rPr/>
        <w:t>de</w:t>
      </w:r>
      <w:r>
        <w:rPr>
          <w:spacing w:val="-18"/>
        </w:rPr>
        <w:t> </w:t>
      </w:r>
      <w:r>
        <w:rPr/>
        <w:t>esfuerzos</w:t>
      </w:r>
      <w:r>
        <w:rPr>
          <w:spacing w:val="-17"/>
        </w:rPr>
        <w:t> </w:t>
      </w:r>
      <w:r>
        <w:rPr/>
        <w:t>públicos, privados</w:t>
      </w:r>
      <w:r>
        <w:rPr>
          <w:spacing w:val="-18"/>
        </w:rPr>
        <w:t> </w:t>
      </w:r>
      <w:r>
        <w:rPr/>
        <w:t>y</w:t>
      </w:r>
      <w:r>
        <w:rPr>
          <w:spacing w:val="-21"/>
        </w:rPr>
        <w:t> </w:t>
      </w:r>
      <w:r>
        <w:rPr/>
        <w:t>sociales</w:t>
      </w:r>
      <w:r>
        <w:rPr>
          <w:spacing w:val="-19"/>
        </w:rPr>
        <w:t> </w:t>
      </w:r>
      <w:r>
        <w:rPr/>
        <w:t>en</w:t>
      </w:r>
      <w:r>
        <w:rPr>
          <w:spacing w:val="-18"/>
        </w:rPr>
        <w:t> </w:t>
      </w:r>
      <w:r>
        <w:rPr/>
        <w:t>torno</w:t>
      </w:r>
      <w:r>
        <w:rPr>
          <w:spacing w:val="-18"/>
        </w:rPr>
        <w:t> </w:t>
      </w:r>
      <w:r>
        <w:rPr/>
        <w:t>a</w:t>
      </w:r>
      <w:r>
        <w:rPr>
          <w:spacing w:val="-18"/>
        </w:rPr>
        <w:t> </w:t>
      </w:r>
      <w:r>
        <w:rPr/>
        <w:t>objetivos</w:t>
      </w:r>
      <w:r>
        <w:rPr>
          <w:spacing w:val="-19"/>
        </w:rPr>
        <w:t> </w:t>
      </w:r>
      <w:r>
        <w:rPr/>
        <w:t>comunes.</w:t>
      </w:r>
      <w:r>
        <w:rPr>
          <w:spacing w:val="-15"/>
        </w:rPr>
        <w:t> </w:t>
      </w:r>
      <w:r>
        <w:rPr/>
        <w:t>Dentro</w:t>
      </w:r>
      <w:r>
        <w:rPr>
          <w:spacing w:val="-21"/>
        </w:rPr>
        <w:t> </w:t>
      </w:r>
      <w:r>
        <w:rPr/>
        <w:t>de</w:t>
      </w:r>
      <w:r>
        <w:rPr>
          <w:spacing w:val="-18"/>
        </w:rPr>
        <w:t> </w:t>
      </w:r>
      <w:r>
        <w:rPr/>
        <w:t>este</w:t>
      </w:r>
      <w:r>
        <w:rPr>
          <w:spacing w:val="-17"/>
        </w:rPr>
        <w:t> </w:t>
      </w:r>
      <w:r>
        <w:rPr/>
        <w:t>enfoque</w:t>
      </w:r>
      <w:r>
        <w:rPr>
          <w:spacing w:val="-18"/>
        </w:rPr>
        <w:t> </w:t>
      </w:r>
      <w:r>
        <w:rPr/>
        <w:t>se</w:t>
      </w:r>
      <w:r>
        <w:rPr>
          <w:spacing w:val="-18"/>
        </w:rPr>
        <w:t> </w:t>
      </w:r>
      <w:r>
        <w:rPr/>
        <w:t>rescata que el desarrollo local, surge como respuestas a desajustes del gobierno, y tiene como objetivo la búsqueda de estrategias para</w:t>
      </w:r>
      <w:r>
        <w:rPr>
          <w:spacing w:val="-20"/>
        </w:rPr>
        <w:t> </w:t>
      </w:r>
      <w:r>
        <w:rPr/>
        <w:t>solucionarlos.</w:t>
      </w:r>
    </w:p>
    <w:p>
      <w:pPr>
        <w:pStyle w:val="BodyText"/>
        <w:spacing w:line="360" w:lineRule="auto" w:before="125"/>
        <w:ind w:left="102" w:right="115"/>
        <w:jc w:val="both"/>
      </w:pPr>
      <w:r>
        <w:rPr/>
        <w:t>Otra aportación es la de Gallicchio (2002:4), el cual plantea que el desarrollo local supone una visión estratégica del territorio, la existencia de actores locales con iniciativa; una identidad cultural como palanca del desarrollo y la articulación de los actores públicos y privados, en la elaboración de planes que les permitan sumar esfuerzos y compatibilizar objetivos. Esta conceptualización de este autor, aborda que para que en un territorio se impulse el desarrollo local, se deben considerar a actores claves, los cuales son los que participan en la formulación de política, programas y acciones encaminadas a impulsar el desarrollo de un territorio.</w:t>
      </w:r>
    </w:p>
    <w:p>
      <w:pPr>
        <w:pStyle w:val="BodyText"/>
        <w:spacing w:line="360" w:lineRule="auto" w:before="125"/>
        <w:ind w:left="102" w:right="117"/>
        <w:jc w:val="both"/>
      </w:pPr>
      <w:r>
        <w:rPr/>
        <w:t>Por su parte, Clemente (2006) considera al desarrollo local como un proceso de crecimiento concertado de una sociedad territorialmente delimitada dentro de un contexto</w:t>
      </w:r>
      <w:r>
        <w:rPr>
          <w:spacing w:val="-11"/>
        </w:rPr>
        <w:t> </w:t>
      </w:r>
      <w:r>
        <w:rPr/>
        <w:t>histórico</w:t>
      </w:r>
      <w:r>
        <w:rPr>
          <w:spacing w:val="-8"/>
        </w:rPr>
        <w:t> </w:t>
      </w:r>
      <w:r>
        <w:rPr/>
        <w:t>y</w:t>
      </w:r>
      <w:r>
        <w:rPr>
          <w:spacing w:val="-13"/>
        </w:rPr>
        <w:t> </w:t>
      </w:r>
      <w:r>
        <w:rPr/>
        <w:t>político,</w:t>
      </w:r>
      <w:r>
        <w:rPr>
          <w:spacing w:val="-8"/>
        </w:rPr>
        <w:t> </w:t>
      </w:r>
      <w:r>
        <w:rPr/>
        <w:t>y</w:t>
      </w:r>
      <w:r>
        <w:rPr>
          <w:spacing w:val="-13"/>
        </w:rPr>
        <w:t> </w:t>
      </w:r>
      <w:r>
        <w:rPr/>
        <w:t>en</w:t>
      </w:r>
      <w:r>
        <w:rPr>
          <w:spacing w:val="-9"/>
        </w:rPr>
        <w:t> </w:t>
      </w:r>
      <w:r>
        <w:rPr/>
        <w:t>donde</w:t>
      </w:r>
      <w:r>
        <w:rPr>
          <w:spacing w:val="-9"/>
        </w:rPr>
        <w:t> </w:t>
      </w:r>
      <w:r>
        <w:rPr/>
        <w:t>se</w:t>
      </w:r>
      <w:r>
        <w:rPr>
          <w:spacing w:val="-8"/>
        </w:rPr>
        <w:t> </w:t>
      </w:r>
      <w:r>
        <w:rPr/>
        <w:t>genera</w:t>
      </w:r>
      <w:r>
        <w:rPr>
          <w:spacing w:val="-10"/>
        </w:rPr>
        <w:t> </w:t>
      </w:r>
      <w:r>
        <w:rPr/>
        <w:t>bienestar</w:t>
      </w:r>
      <w:r>
        <w:rPr>
          <w:spacing w:val="-9"/>
        </w:rPr>
        <w:t> </w:t>
      </w:r>
      <w:r>
        <w:rPr/>
        <w:t>para</w:t>
      </w:r>
      <w:r>
        <w:rPr>
          <w:spacing w:val="-10"/>
        </w:rPr>
        <w:t> </w:t>
      </w:r>
      <w:r>
        <w:rPr/>
        <w:t>el</w:t>
      </w:r>
      <w:r>
        <w:rPr>
          <w:spacing w:val="-13"/>
        </w:rPr>
        <w:t> </w:t>
      </w:r>
      <w:r>
        <w:rPr/>
        <w:t>conjunto</w:t>
      </w:r>
      <w:r>
        <w:rPr>
          <w:spacing w:val="-9"/>
        </w:rPr>
        <w:t> </w:t>
      </w:r>
      <w:r>
        <w:rPr/>
        <w:t>de</w:t>
      </w:r>
      <w:r>
        <w:rPr>
          <w:spacing w:val="-9"/>
        </w:rPr>
        <w:t> </w:t>
      </w:r>
      <w:r>
        <w:rPr/>
        <w:t>sus integrantes a partir de potenciar las capacidades territoriales (recursos  </w:t>
      </w:r>
      <w:r>
        <w:rPr>
          <w:spacing w:val="60"/>
        </w:rPr>
        <w:t> </w:t>
      </w:r>
      <w:r>
        <w:rPr/>
        <w:t>humanos,</w:t>
      </w:r>
    </w:p>
    <w:p>
      <w:pPr>
        <w:pStyle w:val="BodyText"/>
        <w:spacing w:before="2"/>
        <w:ind w:left="102"/>
        <w:jc w:val="both"/>
      </w:pPr>
      <w:r>
        <w:rPr/>
        <w:t>instituciones y económicas). Se considera que este enfoque teórico es un</w:t>
      </w:r>
      <w:r>
        <w:rPr>
          <w:spacing w:val="56"/>
        </w:rPr>
        <w:t> </w:t>
      </w:r>
      <w:r>
        <w:rPr/>
        <w:t>proceso</w:t>
      </w:r>
    </w:p>
    <w:p>
      <w:pPr>
        <w:spacing w:after="0"/>
        <w:jc w:val="both"/>
        <w:sectPr>
          <w:footerReference w:type="default" r:id="rId12"/>
          <w:pgSz w:w="12240" w:h="15840"/>
          <w:pgMar w:footer="1512" w:header="0" w:top="1360" w:bottom="1700" w:left="1600" w:right="1580"/>
        </w:sectPr>
      </w:pPr>
    </w:p>
    <w:p>
      <w:pPr>
        <w:pStyle w:val="BodyText"/>
        <w:spacing w:line="362" w:lineRule="auto" w:before="54"/>
        <w:ind w:left="102" w:right="122"/>
        <w:jc w:val="both"/>
      </w:pPr>
      <w:r>
        <w:rPr/>
        <w:t>que busca fomentar el desarrollo de un territorio, a través de la concertación de actores claves en la formulación de estrategias y políticas.</w:t>
      </w:r>
    </w:p>
    <w:p>
      <w:pPr>
        <w:pStyle w:val="BodyText"/>
        <w:spacing w:line="360" w:lineRule="auto" w:before="120"/>
        <w:ind w:left="102" w:right="114"/>
        <w:jc w:val="both"/>
      </w:pPr>
      <w:r>
        <w:rPr/>
        <w:t>Para Mota (2006:807-808), el desarrollo local toma como unidad de actuación principal al territorio o ámbito de una determinada comunidad; se basa en la movilización y participación de los actores territoriales públicos y privados como protagonistas de las iniciativas y estrategias de desarrollo local; se refiere a territorios y actores reales, no sólo a tendencias generales que ayudan poco al diseño de políticas de actuación en los diferentes ámbitos territoriales; y supone el abandono de las actitudes pasivas, ya que se basa en la convicción del esfuerzo y decisión propios para establecer y concertar localmente la estrategia de desarrollo.</w:t>
      </w:r>
    </w:p>
    <w:p>
      <w:pPr>
        <w:pStyle w:val="BodyText"/>
        <w:spacing w:line="360" w:lineRule="auto" w:before="122"/>
        <w:ind w:left="102" w:right="117"/>
        <w:jc w:val="both"/>
      </w:pPr>
      <w:r>
        <w:rPr/>
        <w:t>De acuerdo con Mota (2006) el desarrollo local, es abordado como un proceso que involucra la transformación de la economía y la sociedad de un determinado territorio en el actual contexto de creciente competitividad y globalización económica. En esta realidad el territorio deja de ser percibido, por los gobiernos y organismos internacionales, como mero espacio pasivo para las inversiones e infraestructuras y comienza a ser considerado como una estructura activa del desarrollo, agente de transformación social y producto sociocultural.</w:t>
      </w:r>
    </w:p>
    <w:p>
      <w:pPr>
        <w:pStyle w:val="BodyText"/>
        <w:spacing w:line="360" w:lineRule="auto" w:before="125"/>
        <w:ind w:left="102" w:right="115"/>
        <w:jc w:val="both"/>
      </w:pPr>
      <w:r>
        <w:rPr/>
        <w:t>Para</w:t>
      </w:r>
      <w:r>
        <w:rPr>
          <w:spacing w:val="-12"/>
        </w:rPr>
        <w:t> </w:t>
      </w:r>
      <w:r>
        <w:rPr/>
        <w:t>Jalomo</w:t>
      </w:r>
      <w:r>
        <w:rPr>
          <w:spacing w:val="-12"/>
        </w:rPr>
        <w:t> </w:t>
      </w:r>
      <w:r>
        <w:rPr/>
        <w:t>(2009)</w:t>
      </w:r>
      <w:r>
        <w:rPr>
          <w:spacing w:val="-13"/>
        </w:rPr>
        <w:t> </w:t>
      </w:r>
      <w:r>
        <w:rPr/>
        <w:t>el</w:t>
      </w:r>
      <w:r>
        <w:rPr>
          <w:spacing w:val="-14"/>
        </w:rPr>
        <w:t> </w:t>
      </w:r>
      <w:r>
        <w:rPr/>
        <w:t>desarrollo</w:t>
      </w:r>
      <w:r>
        <w:rPr>
          <w:spacing w:val="-11"/>
        </w:rPr>
        <w:t> </w:t>
      </w:r>
      <w:r>
        <w:rPr/>
        <w:t>local</w:t>
      </w:r>
      <w:r>
        <w:rPr>
          <w:spacing w:val="-13"/>
        </w:rPr>
        <w:t> </w:t>
      </w:r>
      <w:r>
        <w:rPr/>
        <w:t>no</w:t>
      </w:r>
      <w:r>
        <w:rPr>
          <w:spacing w:val="-12"/>
        </w:rPr>
        <w:t> </w:t>
      </w:r>
      <w:r>
        <w:rPr/>
        <w:t>surge</w:t>
      </w:r>
      <w:r>
        <w:rPr>
          <w:spacing w:val="-12"/>
        </w:rPr>
        <w:t> </w:t>
      </w:r>
      <w:r>
        <w:rPr/>
        <w:t>por</w:t>
      </w:r>
      <w:r>
        <w:rPr>
          <w:spacing w:val="-13"/>
        </w:rPr>
        <w:t> </w:t>
      </w:r>
      <w:r>
        <w:rPr/>
        <w:t>casualidad,</w:t>
      </w:r>
      <w:r>
        <w:rPr>
          <w:spacing w:val="-12"/>
        </w:rPr>
        <w:t> </w:t>
      </w:r>
      <w:r>
        <w:rPr/>
        <w:t>sino</w:t>
      </w:r>
      <w:r>
        <w:rPr>
          <w:spacing w:val="-14"/>
        </w:rPr>
        <w:t> </w:t>
      </w:r>
      <w:r>
        <w:rPr/>
        <w:t>como</w:t>
      </w:r>
      <w:r>
        <w:rPr>
          <w:spacing w:val="-14"/>
        </w:rPr>
        <w:t> </w:t>
      </w:r>
      <w:r>
        <w:rPr/>
        <w:t>resultado del estado de situación y como una ruta diferente y alternativa de desarrollo que</w:t>
      </w:r>
      <w:r>
        <w:rPr>
          <w:spacing w:val="-32"/>
        </w:rPr>
        <w:t> </w:t>
      </w:r>
      <w:r>
        <w:rPr/>
        <w:t>se constituye como respuesta ante la globalización, y en donde el desarrollo local en la</w:t>
      </w:r>
      <w:r>
        <w:rPr>
          <w:spacing w:val="-5"/>
        </w:rPr>
        <w:t> </w:t>
      </w:r>
      <w:r>
        <w:rPr/>
        <w:t>actualidad</w:t>
      </w:r>
      <w:r>
        <w:rPr>
          <w:spacing w:val="-5"/>
        </w:rPr>
        <w:t> </w:t>
      </w:r>
      <w:r>
        <w:rPr/>
        <w:t>es</w:t>
      </w:r>
      <w:r>
        <w:rPr>
          <w:spacing w:val="-8"/>
        </w:rPr>
        <w:t> </w:t>
      </w:r>
      <w:r>
        <w:rPr/>
        <w:t>una</w:t>
      </w:r>
      <w:r>
        <w:rPr>
          <w:spacing w:val="-5"/>
        </w:rPr>
        <w:t> </w:t>
      </w:r>
      <w:r>
        <w:rPr/>
        <w:t>línea</w:t>
      </w:r>
      <w:r>
        <w:rPr>
          <w:spacing w:val="-5"/>
        </w:rPr>
        <w:t> </w:t>
      </w:r>
      <w:r>
        <w:rPr/>
        <w:t>de</w:t>
      </w:r>
      <w:r>
        <w:rPr>
          <w:spacing w:val="-7"/>
        </w:rPr>
        <w:t> </w:t>
      </w:r>
      <w:r>
        <w:rPr/>
        <w:t>pensamiento</w:t>
      </w:r>
      <w:r>
        <w:rPr>
          <w:spacing w:val="-5"/>
        </w:rPr>
        <w:t> </w:t>
      </w:r>
      <w:r>
        <w:rPr/>
        <w:t>que</w:t>
      </w:r>
      <w:r>
        <w:rPr>
          <w:spacing w:val="-5"/>
        </w:rPr>
        <w:t> </w:t>
      </w:r>
      <w:r>
        <w:rPr/>
        <w:t>está</w:t>
      </w:r>
      <w:r>
        <w:rPr>
          <w:spacing w:val="-5"/>
        </w:rPr>
        <w:t> </w:t>
      </w:r>
      <w:r>
        <w:rPr/>
        <w:t>en</w:t>
      </w:r>
      <w:r>
        <w:rPr>
          <w:spacing w:val="-5"/>
        </w:rPr>
        <w:t> </w:t>
      </w:r>
      <w:r>
        <w:rPr/>
        <w:t>proceso</w:t>
      </w:r>
      <w:r>
        <w:rPr>
          <w:spacing w:val="-7"/>
        </w:rPr>
        <w:t> </w:t>
      </w:r>
      <w:r>
        <w:rPr/>
        <w:t>de</w:t>
      </w:r>
      <w:r>
        <w:rPr>
          <w:spacing w:val="-7"/>
        </w:rPr>
        <w:t> </w:t>
      </w:r>
      <w:r>
        <w:rPr/>
        <w:t>construcción,</w:t>
      </w:r>
      <w:r>
        <w:rPr>
          <w:spacing w:val="-7"/>
        </w:rPr>
        <w:t> </w:t>
      </w:r>
      <w:r>
        <w:rPr/>
        <w:t>es decir,</w:t>
      </w:r>
      <w:r>
        <w:rPr>
          <w:spacing w:val="-14"/>
        </w:rPr>
        <w:t> </w:t>
      </w:r>
      <w:r>
        <w:rPr/>
        <w:t>aún</w:t>
      </w:r>
      <w:r>
        <w:rPr>
          <w:spacing w:val="-16"/>
        </w:rPr>
        <w:t> </w:t>
      </w:r>
      <w:r>
        <w:rPr/>
        <w:t>no</w:t>
      </w:r>
      <w:r>
        <w:rPr>
          <w:spacing w:val="-14"/>
        </w:rPr>
        <w:t> </w:t>
      </w:r>
      <w:r>
        <w:rPr/>
        <w:t>es</w:t>
      </w:r>
      <w:r>
        <w:rPr>
          <w:spacing w:val="-15"/>
        </w:rPr>
        <w:t> </w:t>
      </w:r>
      <w:r>
        <w:rPr/>
        <w:t>una</w:t>
      </w:r>
      <w:r>
        <w:rPr>
          <w:spacing w:val="-14"/>
        </w:rPr>
        <w:t> </w:t>
      </w:r>
      <w:r>
        <w:rPr/>
        <w:t>teoría</w:t>
      </w:r>
      <w:r>
        <w:rPr>
          <w:spacing w:val="-14"/>
        </w:rPr>
        <w:t> </w:t>
      </w:r>
      <w:r>
        <w:rPr/>
        <w:t>definitiva,</w:t>
      </w:r>
      <w:r>
        <w:rPr>
          <w:spacing w:val="-14"/>
        </w:rPr>
        <w:t> </w:t>
      </w:r>
      <w:r>
        <w:rPr/>
        <w:t>sino</w:t>
      </w:r>
      <w:r>
        <w:rPr>
          <w:spacing w:val="-14"/>
        </w:rPr>
        <w:t> </w:t>
      </w:r>
      <w:r>
        <w:rPr/>
        <w:t>que</w:t>
      </w:r>
      <w:r>
        <w:rPr>
          <w:spacing w:val="-14"/>
        </w:rPr>
        <w:t> </w:t>
      </w:r>
      <w:r>
        <w:rPr/>
        <w:t>está</w:t>
      </w:r>
      <w:r>
        <w:rPr>
          <w:spacing w:val="-14"/>
        </w:rPr>
        <w:t> </w:t>
      </w:r>
      <w:r>
        <w:rPr/>
        <w:t>en</w:t>
      </w:r>
      <w:r>
        <w:rPr>
          <w:spacing w:val="-14"/>
        </w:rPr>
        <w:t> </w:t>
      </w:r>
      <w:r>
        <w:rPr/>
        <w:t>constitución</w:t>
      </w:r>
      <w:r>
        <w:rPr>
          <w:spacing w:val="-14"/>
        </w:rPr>
        <w:t> </w:t>
      </w:r>
      <w:r>
        <w:rPr/>
        <w:t>y</w:t>
      </w:r>
      <w:r>
        <w:rPr>
          <w:spacing w:val="-16"/>
        </w:rPr>
        <w:t> </w:t>
      </w:r>
      <w:r>
        <w:rPr/>
        <w:t>tiene</w:t>
      </w:r>
      <w:r>
        <w:rPr>
          <w:spacing w:val="-5"/>
        </w:rPr>
        <w:t> </w:t>
      </w:r>
      <w:r>
        <w:rPr/>
        <w:t>diferentes visiones, en donde se consideran aspectos sociales, políticos, y el papel </w:t>
      </w:r>
      <w:r>
        <w:rPr>
          <w:spacing w:val="2"/>
        </w:rPr>
        <w:t>que </w:t>
      </w:r>
      <w:r>
        <w:rPr/>
        <w:t>el gobierno tiene para impulsar el desarrollo</w:t>
      </w:r>
      <w:r>
        <w:rPr>
          <w:spacing w:val="-16"/>
        </w:rPr>
        <w:t> </w:t>
      </w:r>
      <w:r>
        <w:rPr/>
        <w:t>local.</w:t>
      </w:r>
    </w:p>
    <w:p>
      <w:pPr>
        <w:pStyle w:val="BodyText"/>
        <w:spacing w:line="360" w:lineRule="auto" w:before="123"/>
        <w:ind w:left="102" w:right="118"/>
        <w:jc w:val="both"/>
      </w:pPr>
      <w:r>
        <w:rPr/>
        <w:t>Así mismo, el desarrollo local, es considerado como un proceso para impulsar el desarrollo económico, social, político de un territorio, y en donde existe la coordinación entre actores públicos, privados y sociales. Ya que estos son los que formulan políticas públicas o estrategias encaminadas a impulsar las actividades que generen un beneficio a la población. Algunos enfoques expuestos dentro de</w:t>
      </w:r>
    </w:p>
    <w:p>
      <w:pPr>
        <w:spacing w:after="0" w:line="360" w:lineRule="auto"/>
        <w:jc w:val="both"/>
        <w:sectPr>
          <w:footerReference w:type="default" r:id="rId13"/>
          <w:pgSz w:w="12240" w:h="15840"/>
          <w:pgMar w:footer="1504" w:header="0" w:top="1360" w:bottom="1700" w:left="1600" w:right="1580"/>
          <w:pgNumType w:start="21"/>
        </w:sectPr>
      </w:pPr>
    </w:p>
    <w:p>
      <w:pPr>
        <w:pStyle w:val="BodyText"/>
        <w:spacing w:line="360" w:lineRule="auto" w:before="54"/>
        <w:ind w:left="102" w:right="116"/>
        <w:jc w:val="both"/>
      </w:pPr>
      <w:r>
        <w:rPr/>
        <w:t>este capítulo, no solo abordan el aspecto económico como elemento importante para generar desarrollo de un territorio, si no que se debe contemplar la participación de autoridades, empresas, universidades y la población. Así como</w:t>
      </w:r>
      <w:r>
        <w:rPr>
          <w:spacing w:val="-36"/>
        </w:rPr>
        <w:t> </w:t>
      </w:r>
      <w:r>
        <w:rPr/>
        <w:t>las características y recursos con los que se cuentan para la aplicación de estrategias que</w:t>
      </w:r>
      <w:r>
        <w:rPr>
          <w:spacing w:val="-8"/>
        </w:rPr>
        <w:t> </w:t>
      </w:r>
      <w:r>
        <w:rPr/>
        <w:t>generen</w:t>
      </w:r>
      <w:r>
        <w:rPr>
          <w:spacing w:val="-7"/>
        </w:rPr>
        <w:t> </w:t>
      </w:r>
      <w:r>
        <w:rPr/>
        <w:t>desarrollo,</w:t>
      </w:r>
      <w:r>
        <w:rPr>
          <w:spacing w:val="-9"/>
        </w:rPr>
        <w:t> </w:t>
      </w:r>
      <w:r>
        <w:rPr/>
        <w:t>cabe</w:t>
      </w:r>
      <w:r>
        <w:rPr>
          <w:spacing w:val="-11"/>
        </w:rPr>
        <w:t> </w:t>
      </w:r>
      <w:r>
        <w:rPr/>
        <w:t>mencionar</w:t>
      </w:r>
      <w:r>
        <w:rPr>
          <w:spacing w:val="-10"/>
        </w:rPr>
        <w:t> </w:t>
      </w:r>
      <w:r>
        <w:rPr/>
        <w:t>que</w:t>
      </w:r>
      <w:r>
        <w:rPr>
          <w:spacing w:val="-11"/>
        </w:rPr>
        <w:t> </w:t>
      </w:r>
      <w:r>
        <w:rPr/>
        <w:t>dentro</w:t>
      </w:r>
      <w:r>
        <w:rPr>
          <w:spacing w:val="-11"/>
        </w:rPr>
        <w:t> </w:t>
      </w:r>
      <w:r>
        <w:rPr/>
        <w:t>de</w:t>
      </w:r>
      <w:r>
        <w:rPr>
          <w:spacing w:val="-8"/>
        </w:rPr>
        <w:t> </w:t>
      </w:r>
      <w:r>
        <w:rPr/>
        <w:t>este</w:t>
      </w:r>
      <w:r>
        <w:rPr>
          <w:spacing w:val="-8"/>
        </w:rPr>
        <w:t> </w:t>
      </w:r>
      <w:r>
        <w:rPr/>
        <w:t>enfoque</w:t>
      </w:r>
      <w:r>
        <w:rPr>
          <w:spacing w:val="-11"/>
        </w:rPr>
        <w:t> </w:t>
      </w:r>
      <w:r>
        <w:rPr/>
        <w:t>se</w:t>
      </w:r>
      <w:r>
        <w:rPr>
          <w:spacing w:val="-8"/>
        </w:rPr>
        <w:t> </w:t>
      </w:r>
      <w:r>
        <w:rPr/>
        <w:t>debe</w:t>
      </w:r>
      <w:r>
        <w:rPr>
          <w:spacing w:val="-8"/>
        </w:rPr>
        <w:t> </w:t>
      </w:r>
      <w:r>
        <w:rPr/>
        <w:t>tomar en cuenta tanto factores endógenos como exógenos que permitan el desarrollo local.</w:t>
      </w:r>
    </w:p>
    <w:p>
      <w:pPr>
        <w:pStyle w:val="BodyText"/>
        <w:spacing w:line="360" w:lineRule="auto" w:before="125"/>
        <w:ind w:left="102" w:right="116"/>
        <w:jc w:val="both"/>
      </w:pPr>
      <w:r>
        <w:rPr/>
        <w:t>Como se observa en la tabla 1, el desarrollo local se compone de seis visiones; en la primera se aborda desde una visión participacionista, y en donde existe una participación entre los actores claves para impulsar el desarrollo de un territorio.</w:t>
      </w:r>
      <w:r>
        <w:rPr>
          <w:spacing w:val="-33"/>
        </w:rPr>
        <w:t> </w:t>
      </w:r>
      <w:r>
        <w:rPr/>
        <w:t>La segunda</w:t>
      </w:r>
      <w:r>
        <w:rPr>
          <w:spacing w:val="-6"/>
        </w:rPr>
        <w:t> </w:t>
      </w:r>
      <w:r>
        <w:rPr/>
        <w:t>visión</w:t>
      </w:r>
      <w:r>
        <w:rPr>
          <w:spacing w:val="-5"/>
        </w:rPr>
        <w:t> </w:t>
      </w:r>
      <w:r>
        <w:rPr/>
        <w:t>se</w:t>
      </w:r>
      <w:r>
        <w:rPr>
          <w:spacing w:val="-5"/>
        </w:rPr>
        <w:t> </w:t>
      </w:r>
      <w:r>
        <w:rPr/>
        <w:t>enfoca</w:t>
      </w:r>
      <w:r>
        <w:rPr>
          <w:spacing w:val="-5"/>
        </w:rPr>
        <w:t> </w:t>
      </w:r>
      <w:r>
        <w:rPr/>
        <w:t>en</w:t>
      </w:r>
      <w:r>
        <w:rPr>
          <w:spacing w:val="-5"/>
        </w:rPr>
        <w:t> </w:t>
      </w:r>
      <w:r>
        <w:rPr/>
        <w:t>el</w:t>
      </w:r>
      <w:r>
        <w:rPr>
          <w:spacing w:val="-6"/>
        </w:rPr>
        <w:t> </w:t>
      </w:r>
      <w:r>
        <w:rPr/>
        <w:t>impulso</w:t>
      </w:r>
      <w:r>
        <w:rPr>
          <w:spacing w:val="-7"/>
        </w:rPr>
        <w:t> </w:t>
      </w:r>
      <w:r>
        <w:rPr/>
        <w:t>de</w:t>
      </w:r>
      <w:r>
        <w:rPr>
          <w:spacing w:val="-5"/>
        </w:rPr>
        <w:t> </w:t>
      </w:r>
      <w:r>
        <w:rPr/>
        <w:t>los</w:t>
      </w:r>
      <w:r>
        <w:rPr>
          <w:spacing w:val="-8"/>
        </w:rPr>
        <w:t> </w:t>
      </w:r>
      <w:r>
        <w:rPr/>
        <w:t>organismos</w:t>
      </w:r>
      <w:r>
        <w:rPr>
          <w:spacing w:val="-10"/>
        </w:rPr>
        <w:t> </w:t>
      </w:r>
      <w:r>
        <w:rPr/>
        <w:t>multilaterales</w:t>
      </w:r>
      <w:r>
        <w:rPr>
          <w:spacing w:val="-5"/>
        </w:rPr>
        <w:t> </w:t>
      </w:r>
      <w:r>
        <w:rPr/>
        <w:t>de</w:t>
      </w:r>
      <w:r>
        <w:rPr>
          <w:spacing w:val="-5"/>
        </w:rPr>
        <w:t> </w:t>
      </w:r>
      <w:r>
        <w:rPr/>
        <w:t>crédito, se busca una menor participación del Estado en el desarrollo y tiene un enfoque neoliberal. Una tercera visión con enfoque de municipalismo, el cual tiene como objetivo fortalecer al municipio como actor importante en el</w:t>
      </w:r>
      <w:r>
        <w:rPr>
          <w:spacing w:val="-22"/>
        </w:rPr>
        <w:t> </w:t>
      </w:r>
      <w:r>
        <w:rPr/>
        <w:t>desarrollo.</w:t>
      </w:r>
    </w:p>
    <w:p>
      <w:pPr>
        <w:pStyle w:val="BodyText"/>
        <w:spacing w:line="360" w:lineRule="auto" w:before="122"/>
        <w:ind w:left="102" w:right="118"/>
        <w:jc w:val="both"/>
      </w:pPr>
      <w:r>
        <w:rPr/>
        <w:t>Dentro de la cuarta dimensión se aborda el desarrollo local como una visión exclusivamente dentro de la actividad económica, dejando de lado los aspectos sociales, culturales y políticos. Una quinta visión, enfocada al ordenamiento territorial, y en la cual se busca un ordenamiento del territorio, para que se pueda generar desarrollo económico local.</w:t>
      </w:r>
    </w:p>
    <w:p>
      <w:pPr>
        <w:pStyle w:val="BodyText"/>
        <w:spacing w:line="360" w:lineRule="auto" w:before="125"/>
        <w:ind w:left="102" w:right="116"/>
        <w:jc w:val="both"/>
      </w:pPr>
      <w:r>
        <w:rPr/>
        <w:t>Por</w:t>
      </w:r>
      <w:r>
        <w:rPr>
          <w:spacing w:val="-12"/>
        </w:rPr>
        <w:t> </w:t>
      </w:r>
      <w:r>
        <w:rPr/>
        <w:t>último</w:t>
      </w:r>
      <w:r>
        <w:rPr>
          <w:spacing w:val="-11"/>
        </w:rPr>
        <w:t> </w:t>
      </w:r>
      <w:r>
        <w:rPr/>
        <w:t>como</w:t>
      </w:r>
      <w:r>
        <w:rPr>
          <w:spacing w:val="-13"/>
        </w:rPr>
        <w:t> </w:t>
      </w:r>
      <w:r>
        <w:rPr/>
        <w:t>una</w:t>
      </w:r>
      <w:r>
        <w:rPr>
          <w:spacing w:val="-15"/>
        </w:rPr>
        <w:t> </w:t>
      </w:r>
      <w:r>
        <w:rPr/>
        <w:t>forma</w:t>
      </w:r>
      <w:r>
        <w:rPr>
          <w:spacing w:val="-13"/>
        </w:rPr>
        <w:t> </w:t>
      </w:r>
      <w:r>
        <w:rPr/>
        <w:t>de</w:t>
      </w:r>
      <w:r>
        <w:rPr>
          <w:spacing w:val="-13"/>
        </w:rPr>
        <w:t> </w:t>
      </w:r>
      <w:r>
        <w:rPr/>
        <w:t>análisis</w:t>
      </w:r>
      <w:r>
        <w:rPr>
          <w:spacing w:val="-12"/>
        </w:rPr>
        <w:t> </w:t>
      </w:r>
      <w:r>
        <w:rPr/>
        <w:t>social,</w:t>
      </w:r>
      <w:r>
        <w:rPr>
          <w:spacing w:val="-13"/>
        </w:rPr>
        <w:t> </w:t>
      </w:r>
      <w:r>
        <w:rPr/>
        <w:t>para</w:t>
      </w:r>
      <w:r>
        <w:rPr>
          <w:spacing w:val="-14"/>
        </w:rPr>
        <w:t> </w:t>
      </w:r>
      <w:r>
        <w:rPr/>
        <w:t>el</w:t>
      </w:r>
      <w:r>
        <w:rPr>
          <w:spacing w:val="-12"/>
        </w:rPr>
        <w:t> </w:t>
      </w:r>
      <w:r>
        <w:rPr/>
        <w:t>desarrollo</w:t>
      </w:r>
      <w:r>
        <w:rPr>
          <w:spacing w:val="-10"/>
        </w:rPr>
        <w:t> </w:t>
      </w:r>
      <w:r>
        <w:rPr/>
        <w:t>local,</w:t>
      </w:r>
      <w:r>
        <w:rPr>
          <w:spacing w:val="-14"/>
        </w:rPr>
        <w:t> </w:t>
      </w:r>
      <w:r>
        <w:rPr/>
        <w:t>dentro</w:t>
      </w:r>
      <w:r>
        <w:rPr>
          <w:spacing w:val="-13"/>
        </w:rPr>
        <w:t> </w:t>
      </w:r>
      <w:r>
        <w:rPr/>
        <w:t>de</w:t>
      </w:r>
      <w:r>
        <w:rPr>
          <w:spacing w:val="-13"/>
        </w:rPr>
        <w:t> </w:t>
      </w:r>
      <w:r>
        <w:rPr/>
        <w:t>esta visión se manejan las herramientas como los Sistemas de Información Geográfica. Con</w:t>
      </w:r>
      <w:r>
        <w:rPr>
          <w:spacing w:val="-6"/>
        </w:rPr>
        <w:t> </w:t>
      </w:r>
      <w:r>
        <w:rPr/>
        <w:t>estas</w:t>
      </w:r>
      <w:r>
        <w:rPr>
          <w:spacing w:val="-9"/>
        </w:rPr>
        <w:t> </w:t>
      </w:r>
      <w:r>
        <w:rPr/>
        <w:t>aportaciones</w:t>
      </w:r>
      <w:r>
        <w:rPr>
          <w:spacing w:val="-7"/>
        </w:rPr>
        <w:t> </w:t>
      </w:r>
      <w:r>
        <w:rPr/>
        <w:t>de</w:t>
      </w:r>
      <w:r>
        <w:rPr>
          <w:spacing w:val="-8"/>
        </w:rPr>
        <w:t> </w:t>
      </w:r>
      <w:r>
        <w:rPr/>
        <w:t>Jalomo</w:t>
      </w:r>
      <w:r>
        <w:rPr>
          <w:spacing w:val="-8"/>
        </w:rPr>
        <w:t> </w:t>
      </w:r>
      <w:r>
        <w:rPr/>
        <w:t>(2009),</w:t>
      </w:r>
      <w:r>
        <w:rPr>
          <w:spacing w:val="-7"/>
        </w:rPr>
        <w:t> </w:t>
      </w:r>
      <w:r>
        <w:rPr/>
        <w:t>se</w:t>
      </w:r>
      <w:r>
        <w:rPr>
          <w:spacing w:val="-8"/>
        </w:rPr>
        <w:t> </w:t>
      </w:r>
      <w:r>
        <w:rPr/>
        <w:t>parte</w:t>
      </w:r>
      <w:r>
        <w:rPr>
          <w:spacing w:val="-8"/>
        </w:rPr>
        <w:t> </w:t>
      </w:r>
      <w:r>
        <w:rPr/>
        <w:t>de</w:t>
      </w:r>
      <w:r>
        <w:rPr>
          <w:spacing w:val="-6"/>
        </w:rPr>
        <w:t> </w:t>
      </w:r>
      <w:r>
        <w:rPr/>
        <w:t>que</w:t>
      </w:r>
      <w:r>
        <w:rPr>
          <w:spacing w:val="-8"/>
        </w:rPr>
        <w:t> </w:t>
      </w:r>
      <w:r>
        <w:rPr/>
        <w:t>el</w:t>
      </w:r>
      <w:r>
        <w:rPr>
          <w:spacing w:val="-6"/>
        </w:rPr>
        <w:t> </w:t>
      </w:r>
      <w:r>
        <w:rPr/>
        <w:t>desarrollo</w:t>
      </w:r>
      <w:r>
        <w:rPr>
          <w:spacing w:val="-4"/>
        </w:rPr>
        <w:t> </w:t>
      </w:r>
      <w:r>
        <w:rPr/>
        <w:t>local,</w:t>
      </w:r>
      <w:r>
        <w:rPr>
          <w:spacing w:val="-9"/>
        </w:rPr>
        <w:t> </w:t>
      </w:r>
      <w:r>
        <w:rPr/>
        <w:t>es</w:t>
      </w:r>
      <w:r>
        <w:rPr>
          <w:spacing w:val="-9"/>
        </w:rPr>
        <w:t> </w:t>
      </w:r>
      <w:r>
        <w:rPr/>
        <w:t>un enfoque que impulsa el desarrollo económico, social, político y territorial, a través de acciones, impulsadas por de actores</w:t>
      </w:r>
      <w:r>
        <w:rPr>
          <w:spacing w:val="-11"/>
        </w:rPr>
        <w:t> </w:t>
      </w:r>
      <w:r>
        <w:rPr/>
        <w:t>claves.</w:t>
      </w:r>
    </w:p>
    <w:p>
      <w:pPr>
        <w:spacing w:after="0" w:line="360" w:lineRule="auto"/>
        <w:jc w:val="both"/>
        <w:sectPr>
          <w:pgSz w:w="12240" w:h="15840"/>
          <w:pgMar w:header="0" w:footer="1504" w:top="1360" w:bottom="1700" w:left="1600" w:right="1580"/>
        </w:sectPr>
      </w:pPr>
    </w:p>
    <w:p>
      <w:pPr>
        <w:spacing w:before="51"/>
        <w:ind w:left="2" w:right="18" w:firstLine="0"/>
        <w:jc w:val="center"/>
        <w:rPr>
          <w:b/>
          <w:sz w:val="22"/>
        </w:rPr>
      </w:pPr>
      <w:r>
        <w:rPr>
          <w:b/>
          <w:sz w:val="22"/>
        </w:rPr>
        <w:t>Tabla 1</w:t>
      </w:r>
    </w:p>
    <w:p>
      <w:pPr>
        <w:spacing w:before="2" w:after="4"/>
        <w:ind w:left="4" w:right="18" w:firstLine="0"/>
        <w:jc w:val="center"/>
        <w:rPr>
          <w:b/>
          <w:sz w:val="22"/>
        </w:rPr>
      </w:pPr>
      <w:r>
        <w:rPr>
          <w:b/>
          <w:sz w:val="22"/>
        </w:rPr>
        <w:t>Seis visiones del desarrollo local</w:t>
      </w:r>
    </w:p>
    <w:tbl>
      <w:tblPr>
        <w:tblW w:w="0" w:type="auto"/>
        <w:jc w:val="left"/>
        <w:tblInd w:w="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52"/>
        <w:gridCol w:w="6034"/>
      </w:tblGrid>
      <w:tr>
        <w:trPr>
          <w:trHeight w:val="516" w:hRule="exact"/>
        </w:trPr>
        <w:tc>
          <w:tcPr>
            <w:tcW w:w="2752" w:type="dxa"/>
            <w:tcBorders>
              <w:left w:val="nil"/>
              <w:right w:val="nil"/>
            </w:tcBorders>
          </w:tcPr>
          <w:p>
            <w:pPr>
              <w:pStyle w:val="TableParagraph"/>
              <w:spacing w:line="242" w:lineRule="auto"/>
              <w:ind w:left="1156" w:right="120" w:hanging="953"/>
              <w:rPr>
                <w:b/>
                <w:sz w:val="22"/>
              </w:rPr>
            </w:pPr>
            <w:r>
              <w:rPr>
                <w:b/>
                <w:sz w:val="22"/>
              </w:rPr>
              <w:t>Visiones del desarrollo local</w:t>
            </w:r>
          </w:p>
        </w:tc>
        <w:tc>
          <w:tcPr>
            <w:tcW w:w="6034" w:type="dxa"/>
            <w:tcBorders>
              <w:left w:val="nil"/>
              <w:right w:val="nil"/>
            </w:tcBorders>
          </w:tcPr>
          <w:p>
            <w:pPr>
              <w:pStyle w:val="TableParagraph"/>
              <w:spacing w:before="122"/>
              <w:ind w:left="2240" w:right="2175"/>
              <w:jc w:val="center"/>
              <w:rPr>
                <w:b/>
                <w:sz w:val="22"/>
              </w:rPr>
            </w:pPr>
            <w:r>
              <w:rPr>
                <w:b/>
                <w:sz w:val="22"/>
              </w:rPr>
              <w:t>Características</w:t>
            </w:r>
          </w:p>
        </w:tc>
      </w:tr>
      <w:tr>
        <w:trPr>
          <w:trHeight w:val="373" w:hRule="exact"/>
        </w:trPr>
        <w:tc>
          <w:tcPr>
            <w:tcW w:w="2752" w:type="dxa"/>
            <w:tcBorders>
              <w:left w:val="nil"/>
              <w:bottom w:val="nil"/>
              <w:right w:val="nil"/>
            </w:tcBorders>
          </w:tcPr>
          <w:p>
            <w:pPr/>
          </w:p>
        </w:tc>
        <w:tc>
          <w:tcPr>
            <w:tcW w:w="6034" w:type="dxa"/>
            <w:tcBorders>
              <w:left w:val="nil"/>
              <w:bottom w:val="nil"/>
              <w:right w:val="nil"/>
            </w:tcBorders>
          </w:tcPr>
          <w:p>
            <w:pPr>
              <w:pStyle w:val="TableParagraph"/>
              <w:spacing w:before="5"/>
              <w:ind w:left="135"/>
              <w:rPr>
                <w:sz w:val="22"/>
              </w:rPr>
            </w:pPr>
            <w:r>
              <w:rPr>
                <w:sz w:val="22"/>
              </w:rPr>
              <w:t>-Como una visión participacionista</w:t>
            </w:r>
          </w:p>
        </w:tc>
      </w:tr>
      <w:tr>
        <w:trPr>
          <w:trHeight w:val="710" w:hRule="exact"/>
        </w:trPr>
        <w:tc>
          <w:tcPr>
            <w:tcW w:w="2752" w:type="dxa"/>
            <w:tcBorders>
              <w:top w:val="nil"/>
              <w:left w:val="nil"/>
              <w:bottom w:val="nil"/>
              <w:right w:val="nil"/>
            </w:tcBorders>
          </w:tcPr>
          <w:p>
            <w:pPr>
              <w:pStyle w:val="TableParagraph"/>
              <w:spacing w:before="87"/>
              <w:ind w:left="760" w:right="157" w:hanging="521"/>
              <w:rPr>
                <w:sz w:val="22"/>
              </w:rPr>
            </w:pPr>
            <w:r>
              <w:rPr>
                <w:sz w:val="22"/>
              </w:rPr>
              <w:t>El desarrollo local como participación:</w:t>
            </w:r>
          </w:p>
        </w:tc>
        <w:tc>
          <w:tcPr>
            <w:tcW w:w="6034" w:type="dxa"/>
            <w:tcBorders>
              <w:top w:val="nil"/>
              <w:left w:val="nil"/>
              <w:bottom w:val="nil"/>
              <w:right w:val="nil"/>
            </w:tcBorders>
          </w:tcPr>
          <w:p>
            <w:pPr>
              <w:pStyle w:val="TableParagraph"/>
              <w:spacing w:before="95"/>
              <w:ind w:left="135"/>
              <w:rPr>
                <w:sz w:val="22"/>
              </w:rPr>
            </w:pPr>
            <w:r>
              <w:rPr>
                <w:sz w:val="22"/>
              </w:rPr>
              <w:t>-Es todo aquel proceso en donde participan los actores del territorio determinado</w:t>
            </w:r>
          </w:p>
        </w:tc>
      </w:tr>
      <w:tr>
        <w:trPr>
          <w:trHeight w:val="408" w:hRule="exact"/>
        </w:trPr>
        <w:tc>
          <w:tcPr>
            <w:tcW w:w="8786" w:type="dxa"/>
            <w:gridSpan w:val="2"/>
            <w:tcBorders>
              <w:top w:val="nil"/>
              <w:left w:val="nil"/>
              <w:bottom w:val="nil"/>
              <w:right w:val="nil"/>
            </w:tcBorders>
          </w:tcPr>
          <w:p>
            <w:pPr>
              <w:pStyle w:val="TableParagraph"/>
              <w:tabs>
                <w:tab w:pos="2887" w:val="left" w:leader="none"/>
                <w:tab w:pos="8785" w:val="left" w:leader="none"/>
              </w:tabs>
              <w:spacing w:before="87"/>
              <w:rPr>
                <w:sz w:val="22"/>
              </w:rPr>
            </w:pPr>
            <w:r>
              <w:rPr>
                <w:w w:val="100"/>
                <w:sz w:val="22"/>
                <w:u w:val="single"/>
              </w:rPr>
              <w:t> </w:t>
            </w:r>
            <w:r>
              <w:rPr>
                <w:sz w:val="22"/>
                <w:u w:val="single"/>
              </w:rPr>
              <w:tab/>
              <w:t>-Todo es posible desde el</w:t>
            </w:r>
            <w:r>
              <w:rPr>
                <w:spacing w:val="-9"/>
                <w:sz w:val="22"/>
                <w:u w:val="single"/>
              </w:rPr>
              <w:t> </w:t>
            </w:r>
            <w:r>
              <w:rPr>
                <w:sz w:val="22"/>
                <w:u w:val="single"/>
              </w:rPr>
              <w:t>territorio</w:t>
              <w:tab/>
            </w:r>
          </w:p>
        </w:tc>
      </w:tr>
      <w:tr>
        <w:trPr>
          <w:trHeight w:val="620" w:hRule="exact"/>
        </w:trPr>
        <w:tc>
          <w:tcPr>
            <w:tcW w:w="2752" w:type="dxa"/>
            <w:tcBorders>
              <w:top w:val="nil"/>
              <w:left w:val="nil"/>
              <w:bottom w:val="nil"/>
              <w:right w:val="nil"/>
            </w:tcBorders>
          </w:tcPr>
          <w:p>
            <w:pPr/>
          </w:p>
        </w:tc>
        <w:tc>
          <w:tcPr>
            <w:tcW w:w="6034" w:type="dxa"/>
            <w:tcBorders>
              <w:top w:val="nil"/>
              <w:left w:val="nil"/>
              <w:bottom w:val="nil"/>
              <w:right w:val="nil"/>
            </w:tcBorders>
          </w:tcPr>
          <w:p>
            <w:pPr>
              <w:pStyle w:val="TableParagraph"/>
              <w:spacing w:before="44"/>
              <w:ind w:left="135"/>
              <w:rPr>
                <w:sz w:val="22"/>
              </w:rPr>
            </w:pPr>
            <w:r>
              <w:rPr>
                <w:sz w:val="22"/>
              </w:rPr>
              <w:t>-Impulsada por los organismos multilaterales de crédito (Banco mundial)</w:t>
            </w:r>
          </w:p>
        </w:tc>
      </w:tr>
      <w:tr>
        <w:trPr>
          <w:trHeight w:val="649" w:hRule="exact"/>
        </w:trPr>
        <w:tc>
          <w:tcPr>
            <w:tcW w:w="2752" w:type="dxa"/>
            <w:tcBorders>
              <w:top w:val="nil"/>
              <w:left w:val="nil"/>
              <w:bottom w:val="nil"/>
              <w:right w:val="nil"/>
            </w:tcBorders>
          </w:tcPr>
          <w:p>
            <w:pPr>
              <w:pStyle w:val="TableParagraph"/>
              <w:spacing w:before="91"/>
              <w:ind w:left="335" w:right="271"/>
              <w:jc w:val="center"/>
              <w:rPr>
                <w:sz w:val="22"/>
              </w:rPr>
            </w:pPr>
            <w:r>
              <w:rPr>
                <w:sz w:val="22"/>
              </w:rPr>
              <w:t>La visión neoliberal:</w:t>
            </w:r>
          </w:p>
        </w:tc>
        <w:tc>
          <w:tcPr>
            <w:tcW w:w="6034" w:type="dxa"/>
            <w:tcBorders>
              <w:top w:val="nil"/>
              <w:left w:val="nil"/>
              <w:bottom w:val="nil"/>
              <w:right w:val="nil"/>
            </w:tcBorders>
          </w:tcPr>
          <w:p>
            <w:pPr>
              <w:pStyle w:val="TableParagraph"/>
              <w:spacing w:line="242" w:lineRule="auto" w:before="48"/>
              <w:ind w:left="135"/>
              <w:rPr>
                <w:sz w:val="22"/>
              </w:rPr>
            </w:pPr>
            <w:r>
              <w:rPr>
                <w:sz w:val="22"/>
              </w:rPr>
              <w:t>-Están teñidos de una lógica de desarticulación del Estado Nacional</w:t>
            </w:r>
          </w:p>
        </w:tc>
      </w:tr>
      <w:tr>
        <w:trPr>
          <w:trHeight w:val="473" w:hRule="exact"/>
        </w:trPr>
        <w:tc>
          <w:tcPr>
            <w:tcW w:w="2752" w:type="dxa"/>
            <w:tcBorders>
              <w:top w:val="nil"/>
              <w:left w:val="nil"/>
              <w:right w:val="nil"/>
            </w:tcBorders>
          </w:tcPr>
          <w:p>
            <w:pPr/>
          </w:p>
        </w:tc>
        <w:tc>
          <w:tcPr>
            <w:tcW w:w="6034" w:type="dxa"/>
            <w:tcBorders>
              <w:top w:val="nil"/>
              <w:left w:val="nil"/>
              <w:right w:val="nil"/>
            </w:tcBorders>
          </w:tcPr>
          <w:p>
            <w:pPr>
              <w:pStyle w:val="TableParagraph"/>
              <w:spacing w:before="69"/>
              <w:ind w:left="135"/>
              <w:rPr>
                <w:sz w:val="22"/>
              </w:rPr>
            </w:pPr>
            <w:r>
              <w:rPr>
                <w:sz w:val="22"/>
              </w:rPr>
              <w:t>-Su estrategia es el debilitamiento del Estado central</w:t>
            </w:r>
          </w:p>
        </w:tc>
      </w:tr>
      <w:tr>
        <w:trPr>
          <w:trHeight w:val="689" w:hRule="exact"/>
        </w:trPr>
        <w:tc>
          <w:tcPr>
            <w:tcW w:w="2752" w:type="dxa"/>
            <w:tcBorders>
              <w:left w:val="nil"/>
              <w:bottom w:val="nil"/>
              <w:right w:val="nil"/>
            </w:tcBorders>
          </w:tcPr>
          <w:p>
            <w:pPr>
              <w:pStyle w:val="TableParagraph"/>
              <w:spacing w:before="11"/>
              <w:rPr>
                <w:b/>
                <w:sz w:val="32"/>
              </w:rPr>
            </w:pPr>
          </w:p>
          <w:p>
            <w:pPr>
              <w:pStyle w:val="TableParagraph"/>
              <w:ind w:left="337" w:right="271"/>
              <w:jc w:val="center"/>
              <w:rPr>
                <w:sz w:val="22"/>
              </w:rPr>
            </w:pPr>
            <w:r>
              <w:rPr>
                <w:sz w:val="22"/>
              </w:rPr>
              <w:t>Como municipalismo:</w:t>
            </w:r>
          </w:p>
        </w:tc>
        <w:tc>
          <w:tcPr>
            <w:tcW w:w="6034" w:type="dxa"/>
            <w:tcBorders>
              <w:left w:val="nil"/>
              <w:bottom w:val="nil"/>
              <w:right w:val="nil"/>
            </w:tcBorders>
          </w:tcPr>
          <w:p>
            <w:pPr>
              <w:pStyle w:val="TableParagraph"/>
              <w:spacing w:before="74"/>
              <w:ind w:left="135"/>
              <w:rPr>
                <w:sz w:val="22"/>
              </w:rPr>
            </w:pPr>
            <w:r>
              <w:rPr>
                <w:sz w:val="22"/>
              </w:rPr>
              <w:t>-Fortalecer</w:t>
            </w:r>
            <w:r>
              <w:rPr>
                <w:spacing w:val="-9"/>
                <w:sz w:val="22"/>
              </w:rPr>
              <w:t> </w:t>
            </w:r>
            <w:r>
              <w:rPr>
                <w:sz w:val="22"/>
              </w:rPr>
              <w:t>al</w:t>
            </w:r>
            <w:r>
              <w:rPr>
                <w:spacing w:val="-11"/>
                <w:sz w:val="22"/>
              </w:rPr>
              <w:t> </w:t>
            </w:r>
            <w:r>
              <w:rPr>
                <w:sz w:val="22"/>
              </w:rPr>
              <w:t>municipio,</w:t>
            </w:r>
            <w:r>
              <w:rPr>
                <w:spacing w:val="-12"/>
                <w:sz w:val="22"/>
              </w:rPr>
              <w:t> </w:t>
            </w:r>
            <w:r>
              <w:rPr>
                <w:sz w:val="22"/>
              </w:rPr>
              <w:t>en</w:t>
            </w:r>
            <w:r>
              <w:rPr>
                <w:spacing w:val="-10"/>
                <w:sz w:val="22"/>
              </w:rPr>
              <w:t> </w:t>
            </w:r>
            <w:r>
              <w:rPr>
                <w:sz w:val="22"/>
              </w:rPr>
              <w:t>su</w:t>
            </w:r>
            <w:r>
              <w:rPr>
                <w:spacing w:val="-10"/>
                <w:sz w:val="22"/>
              </w:rPr>
              <w:t> </w:t>
            </w:r>
            <w:r>
              <w:rPr>
                <w:sz w:val="22"/>
              </w:rPr>
              <w:t>rol</w:t>
            </w:r>
            <w:r>
              <w:rPr>
                <w:spacing w:val="-11"/>
                <w:sz w:val="22"/>
              </w:rPr>
              <w:t> </w:t>
            </w:r>
            <w:r>
              <w:rPr>
                <w:sz w:val="22"/>
              </w:rPr>
              <w:t>de</w:t>
            </w:r>
            <w:r>
              <w:rPr>
                <w:spacing w:val="-10"/>
                <w:sz w:val="22"/>
              </w:rPr>
              <w:t> </w:t>
            </w:r>
            <w:r>
              <w:rPr>
                <w:sz w:val="22"/>
              </w:rPr>
              <w:t>actor</w:t>
            </w:r>
            <w:r>
              <w:rPr>
                <w:spacing w:val="-9"/>
                <w:sz w:val="22"/>
              </w:rPr>
              <w:t> </w:t>
            </w:r>
            <w:r>
              <w:rPr>
                <w:sz w:val="22"/>
              </w:rPr>
              <w:t>de</w:t>
            </w:r>
            <w:r>
              <w:rPr>
                <w:spacing w:val="-9"/>
                <w:sz w:val="22"/>
              </w:rPr>
              <w:t> </w:t>
            </w:r>
            <w:r>
              <w:rPr>
                <w:sz w:val="22"/>
              </w:rPr>
              <w:t>desarrollo</w:t>
            </w:r>
            <w:r>
              <w:rPr>
                <w:spacing w:val="-9"/>
                <w:sz w:val="22"/>
              </w:rPr>
              <w:t> </w:t>
            </w:r>
            <w:r>
              <w:rPr>
                <w:sz w:val="22"/>
              </w:rPr>
              <w:t>y</w:t>
            </w:r>
            <w:r>
              <w:rPr>
                <w:spacing w:val="-12"/>
                <w:sz w:val="22"/>
              </w:rPr>
              <w:t> </w:t>
            </w:r>
            <w:r>
              <w:rPr>
                <w:sz w:val="22"/>
              </w:rPr>
              <w:t>no como mero prestador de</w:t>
            </w:r>
            <w:r>
              <w:rPr>
                <w:spacing w:val="-7"/>
                <w:sz w:val="22"/>
              </w:rPr>
              <w:t> </w:t>
            </w:r>
            <w:r>
              <w:rPr>
                <w:sz w:val="22"/>
              </w:rPr>
              <w:t>servicios</w:t>
            </w:r>
          </w:p>
        </w:tc>
      </w:tr>
      <w:tr>
        <w:trPr>
          <w:trHeight w:val="336" w:hRule="exact"/>
        </w:trPr>
        <w:tc>
          <w:tcPr>
            <w:tcW w:w="2752" w:type="dxa"/>
            <w:tcBorders>
              <w:top w:val="nil"/>
              <w:left w:val="nil"/>
              <w:right w:val="nil"/>
            </w:tcBorders>
          </w:tcPr>
          <w:p>
            <w:pPr/>
          </w:p>
        </w:tc>
        <w:tc>
          <w:tcPr>
            <w:tcW w:w="6034" w:type="dxa"/>
            <w:tcBorders>
              <w:top w:val="nil"/>
              <w:left w:val="nil"/>
              <w:right w:val="nil"/>
            </w:tcBorders>
          </w:tcPr>
          <w:p>
            <w:pPr>
              <w:pStyle w:val="TableParagraph"/>
              <w:spacing w:before="29"/>
              <w:ind w:left="135"/>
              <w:rPr>
                <w:sz w:val="22"/>
              </w:rPr>
            </w:pPr>
            <w:r>
              <w:rPr>
                <w:sz w:val="22"/>
              </w:rPr>
              <w:t>-Si hay un buen municipio, habrá desarrollo</w:t>
            </w:r>
          </w:p>
        </w:tc>
      </w:tr>
      <w:tr>
        <w:trPr>
          <w:trHeight w:val="585" w:hRule="exact"/>
        </w:trPr>
        <w:tc>
          <w:tcPr>
            <w:tcW w:w="2752" w:type="dxa"/>
            <w:vMerge w:val="restart"/>
            <w:tcBorders>
              <w:left w:val="nil"/>
              <w:right w:val="nil"/>
            </w:tcBorders>
          </w:tcPr>
          <w:p>
            <w:pPr>
              <w:pStyle w:val="TableParagraph"/>
              <w:spacing w:before="7"/>
              <w:rPr>
                <w:b/>
                <w:sz w:val="29"/>
              </w:rPr>
            </w:pPr>
          </w:p>
          <w:p>
            <w:pPr>
              <w:pStyle w:val="TableParagraph"/>
              <w:ind w:left="587" w:right="506" w:firstLine="12"/>
              <w:rPr>
                <w:sz w:val="22"/>
              </w:rPr>
            </w:pPr>
            <w:r>
              <w:rPr>
                <w:sz w:val="22"/>
              </w:rPr>
              <w:t>Como desarrollo económico local:</w:t>
            </w:r>
          </w:p>
        </w:tc>
        <w:tc>
          <w:tcPr>
            <w:tcW w:w="6034" w:type="dxa"/>
            <w:tcBorders>
              <w:left w:val="nil"/>
              <w:bottom w:val="nil"/>
              <w:right w:val="nil"/>
            </w:tcBorders>
          </w:tcPr>
          <w:p>
            <w:pPr>
              <w:pStyle w:val="TableParagraph"/>
              <w:spacing w:before="31"/>
              <w:ind w:left="135"/>
              <w:rPr>
                <w:sz w:val="22"/>
              </w:rPr>
            </w:pPr>
            <w:r>
              <w:rPr>
                <w:sz w:val="22"/>
              </w:rPr>
              <w:t>-Es la visión del desarrollo local exclusivamente en su dimensión económica</w:t>
            </w:r>
          </w:p>
        </w:tc>
      </w:tr>
      <w:tr>
        <w:trPr>
          <w:trHeight w:val="314" w:hRule="exact"/>
        </w:trPr>
        <w:tc>
          <w:tcPr>
            <w:tcW w:w="2752" w:type="dxa"/>
            <w:vMerge/>
            <w:tcBorders>
              <w:left w:val="nil"/>
              <w:bottom w:val="nil"/>
              <w:right w:val="nil"/>
            </w:tcBorders>
          </w:tcPr>
          <w:p>
            <w:pPr/>
          </w:p>
        </w:tc>
        <w:tc>
          <w:tcPr>
            <w:tcW w:w="6034" w:type="dxa"/>
            <w:tcBorders>
              <w:top w:val="nil"/>
              <w:left w:val="nil"/>
              <w:bottom w:val="nil"/>
              <w:right w:val="nil"/>
            </w:tcBorders>
          </w:tcPr>
          <w:p>
            <w:pPr>
              <w:pStyle w:val="TableParagraph"/>
              <w:spacing w:before="21"/>
              <w:ind w:left="135"/>
              <w:rPr>
                <w:sz w:val="22"/>
              </w:rPr>
            </w:pPr>
            <w:r>
              <w:rPr>
                <w:sz w:val="22"/>
              </w:rPr>
              <w:t>-Propicia ante todo el desarrollo de Pymes</w:t>
            </w:r>
          </w:p>
        </w:tc>
      </w:tr>
      <w:tr>
        <w:trPr>
          <w:trHeight w:val="300" w:hRule="exact"/>
        </w:trPr>
        <w:tc>
          <w:tcPr>
            <w:tcW w:w="2752" w:type="dxa"/>
            <w:tcBorders>
              <w:top w:val="nil"/>
              <w:left w:val="nil"/>
              <w:right w:val="nil"/>
            </w:tcBorders>
          </w:tcPr>
          <w:p>
            <w:pPr/>
          </w:p>
        </w:tc>
        <w:tc>
          <w:tcPr>
            <w:tcW w:w="6034" w:type="dxa"/>
            <w:tcBorders>
              <w:top w:val="nil"/>
              <w:left w:val="nil"/>
              <w:right w:val="nil"/>
            </w:tcBorders>
          </w:tcPr>
          <w:p>
            <w:pPr>
              <w:pStyle w:val="TableParagraph"/>
              <w:spacing w:before="17"/>
              <w:ind w:left="135"/>
              <w:rPr>
                <w:sz w:val="22"/>
              </w:rPr>
            </w:pPr>
            <w:r>
              <w:rPr>
                <w:sz w:val="22"/>
              </w:rPr>
              <w:t>-Tiene su raíz en la cooperación europea</w:t>
            </w:r>
          </w:p>
        </w:tc>
      </w:tr>
      <w:tr>
        <w:trPr>
          <w:trHeight w:val="491" w:hRule="exact"/>
        </w:trPr>
        <w:tc>
          <w:tcPr>
            <w:tcW w:w="2752" w:type="dxa"/>
            <w:tcBorders>
              <w:left w:val="nil"/>
              <w:bottom w:val="nil"/>
              <w:right w:val="nil"/>
            </w:tcBorders>
          </w:tcPr>
          <w:p>
            <w:pPr/>
          </w:p>
        </w:tc>
        <w:tc>
          <w:tcPr>
            <w:tcW w:w="6034" w:type="dxa"/>
            <w:tcBorders>
              <w:left w:val="nil"/>
              <w:bottom w:val="nil"/>
              <w:right w:val="nil"/>
            </w:tcBorders>
          </w:tcPr>
          <w:p>
            <w:pPr>
              <w:pStyle w:val="TableParagraph"/>
              <w:ind w:left="135"/>
              <w:rPr>
                <w:sz w:val="22"/>
              </w:rPr>
            </w:pPr>
            <w:r>
              <w:rPr>
                <w:sz w:val="22"/>
              </w:rPr>
              <w:t>-Es una visión muy reciente, con raíz en la cooperación europea.</w:t>
            </w:r>
          </w:p>
        </w:tc>
      </w:tr>
      <w:tr>
        <w:trPr>
          <w:trHeight w:val="349" w:hRule="exact"/>
        </w:trPr>
        <w:tc>
          <w:tcPr>
            <w:tcW w:w="2752" w:type="dxa"/>
            <w:vMerge w:val="restart"/>
            <w:tcBorders>
              <w:top w:val="nil"/>
              <w:left w:val="nil"/>
              <w:right w:val="nil"/>
            </w:tcBorders>
          </w:tcPr>
          <w:p>
            <w:pPr>
              <w:pStyle w:val="TableParagraph"/>
              <w:spacing w:line="211" w:lineRule="exact"/>
              <w:ind w:left="335" w:right="271"/>
              <w:jc w:val="center"/>
              <w:rPr>
                <w:sz w:val="22"/>
              </w:rPr>
            </w:pPr>
            <w:r>
              <w:rPr>
                <w:sz w:val="22"/>
              </w:rPr>
              <w:t>Como ordenamiento</w:t>
            </w:r>
          </w:p>
          <w:p>
            <w:pPr>
              <w:pStyle w:val="TableParagraph"/>
              <w:spacing w:line="252" w:lineRule="exact"/>
              <w:ind w:left="337" w:right="271"/>
              <w:jc w:val="center"/>
              <w:rPr>
                <w:sz w:val="22"/>
              </w:rPr>
            </w:pPr>
            <w:r>
              <w:rPr>
                <w:sz w:val="22"/>
              </w:rPr>
              <w:t>territorial:</w:t>
            </w:r>
          </w:p>
        </w:tc>
        <w:tc>
          <w:tcPr>
            <w:tcW w:w="6034" w:type="dxa"/>
            <w:tcBorders>
              <w:top w:val="nil"/>
              <w:left w:val="nil"/>
              <w:bottom w:val="nil"/>
              <w:right w:val="nil"/>
            </w:tcBorders>
          </w:tcPr>
          <w:p>
            <w:pPr>
              <w:pStyle w:val="TableParagraph"/>
              <w:spacing w:before="52"/>
              <w:ind w:left="135"/>
              <w:rPr>
                <w:sz w:val="22"/>
              </w:rPr>
            </w:pPr>
            <w:r>
              <w:rPr>
                <w:sz w:val="22"/>
              </w:rPr>
              <w:t>-Su instrumento son los proyectos de OT.</w:t>
            </w:r>
          </w:p>
        </w:tc>
      </w:tr>
      <w:tr>
        <w:trPr>
          <w:trHeight w:val="567" w:hRule="exact"/>
        </w:trPr>
        <w:tc>
          <w:tcPr>
            <w:tcW w:w="2752" w:type="dxa"/>
            <w:vMerge/>
            <w:tcBorders>
              <w:left w:val="nil"/>
              <w:right w:val="nil"/>
            </w:tcBorders>
          </w:tcPr>
          <w:p>
            <w:pPr/>
          </w:p>
        </w:tc>
        <w:tc>
          <w:tcPr>
            <w:tcW w:w="6034" w:type="dxa"/>
            <w:tcBorders>
              <w:top w:val="nil"/>
              <w:left w:val="nil"/>
              <w:right w:val="nil"/>
            </w:tcBorders>
          </w:tcPr>
          <w:p>
            <w:pPr>
              <w:pStyle w:val="TableParagraph"/>
              <w:spacing w:before="21"/>
              <w:ind w:left="135"/>
              <w:rPr>
                <w:sz w:val="22"/>
              </w:rPr>
            </w:pPr>
            <w:r>
              <w:rPr>
                <w:sz w:val="22"/>
              </w:rPr>
              <w:t>-El supuesto es que, él territorio no está ordenado y sin ello no se puede generar desarrollo.</w:t>
            </w:r>
          </w:p>
        </w:tc>
      </w:tr>
      <w:tr>
        <w:trPr>
          <w:trHeight w:val="805" w:hRule="exact"/>
        </w:trPr>
        <w:tc>
          <w:tcPr>
            <w:tcW w:w="2752" w:type="dxa"/>
            <w:tcBorders>
              <w:left w:val="nil"/>
              <w:bottom w:val="nil"/>
              <w:right w:val="nil"/>
            </w:tcBorders>
          </w:tcPr>
          <w:p>
            <w:pPr>
              <w:pStyle w:val="TableParagraph"/>
              <w:spacing w:before="4"/>
              <w:rPr>
                <w:b/>
                <w:sz w:val="24"/>
              </w:rPr>
            </w:pPr>
          </w:p>
          <w:p>
            <w:pPr>
              <w:pStyle w:val="TableParagraph"/>
              <w:spacing w:before="1"/>
              <w:ind w:left="1096" w:right="170" w:hanging="845"/>
              <w:rPr>
                <w:sz w:val="22"/>
              </w:rPr>
            </w:pPr>
            <w:r>
              <w:rPr>
                <w:sz w:val="22"/>
              </w:rPr>
              <w:t>Como forma de análisis social:</w:t>
            </w:r>
          </w:p>
        </w:tc>
        <w:tc>
          <w:tcPr>
            <w:tcW w:w="6034" w:type="dxa"/>
            <w:tcBorders>
              <w:left w:val="nil"/>
              <w:bottom w:val="nil"/>
              <w:right w:val="nil"/>
            </w:tcBorders>
          </w:tcPr>
          <w:p>
            <w:pPr>
              <w:pStyle w:val="TableParagraph"/>
              <w:ind w:left="135" w:right="68"/>
              <w:jc w:val="both"/>
              <w:rPr>
                <w:sz w:val="22"/>
              </w:rPr>
            </w:pPr>
            <w:r>
              <w:rPr>
                <w:sz w:val="22"/>
              </w:rPr>
              <w:t>-Es una visión más neutra, que ve al desarrollo local como una herramienta de análisis, más que como un instrumento de cambio social.</w:t>
            </w:r>
          </w:p>
        </w:tc>
      </w:tr>
      <w:tr>
        <w:trPr>
          <w:trHeight w:val="275" w:hRule="exact"/>
        </w:trPr>
        <w:tc>
          <w:tcPr>
            <w:tcW w:w="2752" w:type="dxa"/>
            <w:tcBorders>
              <w:top w:val="nil"/>
              <w:left w:val="nil"/>
              <w:right w:val="nil"/>
            </w:tcBorders>
          </w:tcPr>
          <w:p>
            <w:pPr/>
          </w:p>
        </w:tc>
        <w:tc>
          <w:tcPr>
            <w:tcW w:w="6034" w:type="dxa"/>
            <w:tcBorders>
              <w:top w:val="nil"/>
              <w:left w:val="nil"/>
              <w:right w:val="nil"/>
            </w:tcBorders>
          </w:tcPr>
          <w:p>
            <w:pPr>
              <w:pStyle w:val="TableParagraph"/>
              <w:spacing w:line="245" w:lineRule="exact"/>
              <w:ind w:left="135"/>
              <w:rPr>
                <w:sz w:val="22"/>
              </w:rPr>
            </w:pPr>
            <w:r>
              <w:rPr>
                <w:sz w:val="22"/>
              </w:rPr>
              <w:t>-Usa los SIG, como un carácter más descriptivo.</w:t>
            </w:r>
          </w:p>
        </w:tc>
      </w:tr>
    </w:tbl>
    <w:p>
      <w:pPr>
        <w:spacing w:line="251" w:lineRule="exact" w:before="0"/>
        <w:ind w:left="102" w:right="0" w:firstLine="0"/>
        <w:jc w:val="both"/>
        <w:rPr>
          <w:sz w:val="22"/>
        </w:rPr>
      </w:pPr>
      <w:r>
        <w:rPr>
          <w:sz w:val="22"/>
        </w:rPr>
        <w:t>Fuente: Elaboración con base a Jalomo (2009).</w:t>
      </w:r>
    </w:p>
    <w:p>
      <w:pPr>
        <w:pStyle w:val="BodyText"/>
        <w:spacing w:line="360" w:lineRule="auto" w:before="126"/>
        <w:ind w:left="102" w:right="116"/>
        <w:jc w:val="both"/>
      </w:pPr>
      <w:r>
        <w:rPr/>
        <w:t>Para Bravo (2007:17) aborda la dimensión política como variable del desarrollo local, la cual dice que para atender las demandas sociales internas y los desafíos de</w:t>
      </w:r>
      <w:r>
        <w:rPr>
          <w:spacing w:val="-18"/>
        </w:rPr>
        <w:t> </w:t>
      </w:r>
      <w:r>
        <w:rPr/>
        <w:t>la</w:t>
      </w:r>
      <w:r>
        <w:rPr>
          <w:spacing w:val="-18"/>
        </w:rPr>
        <w:t> </w:t>
      </w:r>
      <w:r>
        <w:rPr/>
        <w:t>globalización,</w:t>
      </w:r>
      <w:r>
        <w:rPr>
          <w:spacing w:val="-18"/>
        </w:rPr>
        <w:t> </w:t>
      </w:r>
      <w:r>
        <w:rPr/>
        <w:t>los</w:t>
      </w:r>
      <w:r>
        <w:rPr>
          <w:spacing w:val="-21"/>
        </w:rPr>
        <w:t> </w:t>
      </w:r>
      <w:r>
        <w:rPr/>
        <w:t>países</w:t>
      </w:r>
      <w:r>
        <w:rPr>
          <w:spacing w:val="-19"/>
        </w:rPr>
        <w:t> </w:t>
      </w:r>
      <w:r>
        <w:rPr/>
        <w:t>requieren</w:t>
      </w:r>
      <w:r>
        <w:rPr>
          <w:spacing w:val="-18"/>
        </w:rPr>
        <w:t> </w:t>
      </w:r>
      <w:r>
        <w:rPr/>
        <w:t>redefinir</w:t>
      </w:r>
      <w:r>
        <w:rPr>
          <w:spacing w:val="-20"/>
        </w:rPr>
        <w:t> </w:t>
      </w:r>
      <w:r>
        <w:rPr/>
        <w:t>el</w:t>
      </w:r>
      <w:r>
        <w:rPr>
          <w:spacing w:val="-19"/>
        </w:rPr>
        <w:t> </w:t>
      </w:r>
      <w:r>
        <w:rPr/>
        <w:t>papel</w:t>
      </w:r>
      <w:r>
        <w:rPr>
          <w:spacing w:val="-14"/>
        </w:rPr>
        <w:t> </w:t>
      </w:r>
      <w:r>
        <w:rPr/>
        <w:t>del</w:t>
      </w:r>
      <w:r>
        <w:rPr>
          <w:spacing w:val="-19"/>
        </w:rPr>
        <w:t> </w:t>
      </w:r>
      <w:r>
        <w:rPr/>
        <w:t>Estado</w:t>
      </w:r>
      <w:r>
        <w:rPr>
          <w:spacing w:val="-20"/>
        </w:rPr>
        <w:t> </w:t>
      </w:r>
      <w:r>
        <w:rPr/>
        <w:t>en</w:t>
      </w:r>
      <w:r>
        <w:rPr>
          <w:spacing w:val="-18"/>
        </w:rPr>
        <w:t> </w:t>
      </w:r>
      <w:r>
        <w:rPr/>
        <w:t>actor</w:t>
      </w:r>
      <w:r>
        <w:rPr>
          <w:spacing w:val="-19"/>
        </w:rPr>
        <w:t> </w:t>
      </w:r>
      <w:r>
        <w:rPr/>
        <w:t>agente del desarrollo local y profundizar la participación de la población en las estrategias, decisiones</w:t>
      </w:r>
      <w:r>
        <w:rPr>
          <w:spacing w:val="-7"/>
        </w:rPr>
        <w:t> </w:t>
      </w:r>
      <w:r>
        <w:rPr/>
        <w:t>y</w:t>
      </w:r>
      <w:r>
        <w:rPr>
          <w:spacing w:val="-7"/>
        </w:rPr>
        <w:t> </w:t>
      </w:r>
      <w:r>
        <w:rPr/>
        <w:t>acciones</w:t>
      </w:r>
      <w:r>
        <w:rPr>
          <w:spacing w:val="-9"/>
        </w:rPr>
        <w:t> </w:t>
      </w:r>
      <w:r>
        <w:rPr/>
        <w:t>sobre</w:t>
      </w:r>
      <w:r>
        <w:rPr>
          <w:spacing w:val="-7"/>
        </w:rPr>
        <w:t> </w:t>
      </w:r>
      <w:r>
        <w:rPr/>
        <w:t>el</w:t>
      </w:r>
      <w:r>
        <w:rPr>
          <w:spacing w:val="-2"/>
        </w:rPr>
        <w:t> </w:t>
      </w:r>
      <w:r>
        <w:rPr/>
        <w:t>desarrollo.</w:t>
      </w:r>
      <w:r>
        <w:rPr>
          <w:spacing w:val="-4"/>
        </w:rPr>
        <w:t> </w:t>
      </w:r>
      <w:r>
        <w:rPr/>
        <w:t>El</w:t>
      </w:r>
      <w:r>
        <w:rPr>
          <w:spacing w:val="-7"/>
        </w:rPr>
        <w:t> </w:t>
      </w:r>
      <w:r>
        <w:rPr/>
        <w:t>papel</w:t>
      </w:r>
      <w:r>
        <w:rPr>
          <w:spacing w:val="-5"/>
        </w:rPr>
        <w:t> </w:t>
      </w:r>
      <w:r>
        <w:rPr/>
        <w:t>del</w:t>
      </w:r>
      <w:r>
        <w:rPr>
          <w:spacing w:val="-7"/>
        </w:rPr>
        <w:t> </w:t>
      </w:r>
      <w:r>
        <w:rPr/>
        <w:t>Estado</w:t>
      </w:r>
      <w:r>
        <w:rPr>
          <w:spacing w:val="-6"/>
        </w:rPr>
        <w:t> </w:t>
      </w:r>
      <w:r>
        <w:rPr/>
        <w:t>es</w:t>
      </w:r>
      <w:r>
        <w:rPr>
          <w:spacing w:val="-7"/>
        </w:rPr>
        <w:t> </w:t>
      </w:r>
      <w:r>
        <w:rPr/>
        <w:t>fundamental</w:t>
      </w:r>
      <w:r>
        <w:rPr>
          <w:spacing w:val="-7"/>
        </w:rPr>
        <w:t> </w:t>
      </w:r>
      <w:r>
        <w:rPr/>
        <w:t>en</w:t>
      </w:r>
      <w:r>
        <w:rPr>
          <w:spacing w:val="-4"/>
        </w:rPr>
        <w:t> </w:t>
      </w:r>
      <w:r>
        <w:rPr/>
        <w:t>la aplicación</w:t>
      </w:r>
      <w:r>
        <w:rPr>
          <w:spacing w:val="-11"/>
        </w:rPr>
        <w:t> </w:t>
      </w:r>
      <w:r>
        <w:rPr/>
        <w:t>de</w:t>
      </w:r>
      <w:r>
        <w:rPr>
          <w:spacing w:val="-12"/>
        </w:rPr>
        <w:t> </w:t>
      </w:r>
      <w:r>
        <w:rPr/>
        <w:t>políticas</w:t>
      </w:r>
      <w:r>
        <w:rPr>
          <w:spacing w:val="-12"/>
        </w:rPr>
        <w:t> </w:t>
      </w:r>
      <w:r>
        <w:rPr/>
        <w:t>que</w:t>
      </w:r>
      <w:r>
        <w:rPr>
          <w:spacing w:val="-11"/>
        </w:rPr>
        <w:t> </w:t>
      </w:r>
      <w:r>
        <w:rPr/>
        <w:t>permitan</w:t>
      </w:r>
      <w:r>
        <w:rPr>
          <w:spacing w:val="-12"/>
        </w:rPr>
        <w:t> </w:t>
      </w:r>
      <w:r>
        <w:rPr/>
        <w:t>generar</w:t>
      </w:r>
      <w:r>
        <w:rPr>
          <w:spacing w:val="-14"/>
        </w:rPr>
        <w:t> </w:t>
      </w:r>
      <w:r>
        <w:rPr/>
        <w:t>empleo</w:t>
      </w:r>
      <w:r>
        <w:rPr>
          <w:spacing w:val="-8"/>
        </w:rPr>
        <w:t> </w:t>
      </w:r>
      <w:r>
        <w:rPr/>
        <w:t>ya</w:t>
      </w:r>
      <w:r>
        <w:rPr>
          <w:spacing w:val="-12"/>
        </w:rPr>
        <w:t> </w:t>
      </w:r>
      <w:r>
        <w:rPr/>
        <w:t>que</w:t>
      </w:r>
      <w:r>
        <w:rPr>
          <w:spacing w:val="-12"/>
        </w:rPr>
        <w:t> </w:t>
      </w:r>
      <w:r>
        <w:rPr/>
        <w:t>es</w:t>
      </w:r>
      <w:r>
        <w:rPr>
          <w:spacing w:val="-12"/>
        </w:rPr>
        <w:t> </w:t>
      </w:r>
      <w:r>
        <w:rPr/>
        <w:t>el</w:t>
      </w:r>
      <w:r>
        <w:rPr>
          <w:spacing w:val="-12"/>
        </w:rPr>
        <w:t> </w:t>
      </w:r>
      <w:r>
        <w:rPr/>
        <w:t>actor</w:t>
      </w:r>
      <w:r>
        <w:rPr>
          <w:spacing w:val="-12"/>
        </w:rPr>
        <w:t> </w:t>
      </w:r>
      <w:r>
        <w:rPr/>
        <w:t>principal</w:t>
      </w:r>
      <w:r>
        <w:rPr>
          <w:spacing w:val="-12"/>
        </w:rPr>
        <w:t> </w:t>
      </w:r>
      <w:r>
        <w:rPr/>
        <w:t>que formula y ejecuta dichas acciones en beneficio al desarrollo de un</w:t>
      </w:r>
      <w:r>
        <w:rPr>
          <w:spacing w:val="-20"/>
        </w:rPr>
        <w:t> </w:t>
      </w:r>
      <w:r>
        <w:rPr/>
        <w:t>territorio.</w:t>
      </w:r>
    </w:p>
    <w:p>
      <w:pPr>
        <w:spacing w:after="0" w:line="360" w:lineRule="auto"/>
        <w:jc w:val="both"/>
        <w:sectPr>
          <w:pgSz w:w="12240" w:h="15840"/>
          <w:pgMar w:header="0" w:footer="1504" w:top="1360" w:bottom="1700" w:left="1600" w:right="1580"/>
        </w:sectPr>
      </w:pPr>
    </w:p>
    <w:p>
      <w:pPr>
        <w:pStyle w:val="BodyText"/>
        <w:spacing w:line="360" w:lineRule="auto" w:before="54"/>
        <w:ind w:left="122" w:right="114"/>
        <w:jc w:val="both"/>
      </w:pPr>
      <w:r>
        <w:rPr/>
        <w:t>Así mismo, es necesario la regulación del desarrollo de diferentes escalas geográficas (municipios, regiones), lo cual implica tanto la redefinición del Estado- nación en un actor del desarrollo local, como la profundización de la participación de la población en las estrategias, decisiones y acciones sobre </w:t>
      </w:r>
      <w:r>
        <w:rPr>
          <w:spacing w:val="4"/>
        </w:rPr>
        <w:t>el </w:t>
      </w:r>
      <w:r>
        <w:rPr/>
        <w:t>desarrollo. La estrategia</w:t>
      </w:r>
      <w:r>
        <w:rPr>
          <w:spacing w:val="-4"/>
        </w:rPr>
        <w:t> </w:t>
      </w:r>
      <w:r>
        <w:rPr/>
        <w:t>de</w:t>
      </w:r>
      <w:r>
        <w:rPr>
          <w:spacing w:val="-5"/>
        </w:rPr>
        <w:t> </w:t>
      </w:r>
      <w:r>
        <w:rPr/>
        <w:t>desarrollo</w:t>
      </w:r>
      <w:r>
        <w:rPr>
          <w:spacing w:val="-2"/>
        </w:rPr>
        <w:t> </w:t>
      </w:r>
      <w:r>
        <w:rPr/>
        <w:t>local</w:t>
      </w:r>
      <w:r>
        <w:rPr>
          <w:spacing w:val="-7"/>
        </w:rPr>
        <w:t> </w:t>
      </w:r>
      <w:r>
        <w:rPr/>
        <w:t>acerca</w:t>
      </w:r>
      <w:r>
        <w:rPr>
          <w:spacing w:val="-4"/>
        </w:rPr>
        <w:t> </w:t>
      </w:r>
      <w:r>
        <w:rPr/>
        <w:t>y</w:t>
      </w:r>
      <w:r>
        <w:rPr>
          <w:spacing w:val="-7"/>
        </w:rPr>
        <w:t> </w:t>
      </w:r>
      <w:r>
        <w:rPr/>
        <w:t>vincula</w:t>
      </w:r>
      <w:r>
        <w:rPr>
          <w:spacing w:val="-4"/>
        </w:rPr>
        <w:t> </w:t>
      </w:r>
      <w:r>
        <w:rPr/>
        <w:t>al</w:t>
      </w:r>
      <w:r>
        <w:rPr>
          <w:spacing w:val="-5"/>
        </w:rPr>
        <w:t> </w:t>
      </w:r>
      <w:r>
        <w:rPr/>
        <w:t>ciudadano</w:t>
      </w:r>
      <w:r>
        <w:rPr>
          <w:spacing w:val="-4"/>
        </w:rPr>
        <w:t> </w:t>
      </w:r>
      <w:r>
        <w:rPr/>
        <w:t>a</w:t>
      </w:r>
      <w:r>
        <w:rPr>
          <w:spacing w:val="-6"/>
        </w:rPr>
        <w:t> </w:t>
      </w:r>
      <w:r>
        <w:rPr/>
        <w:t>la</w:t>
      </w:r>
      <w:r>
        <w:rPr>
          <w:spacing w:val="-4"/>
        </w:rPr>
        <w:t> </w:t>
      </w:r>
      <w:r>
        <w:rPr/>
        <w:t>toma</w:t>
      </w:r>
      <w:r>
        <w:rPr>
          <w:spacing w:val="-6"/>
        </w:rPr>
        <w:t> </w:t>
      </w:r>
      <w:r>
        <w:rPr/>
        <w:t>de</w:t>
      </w:r>
      <w:r>
        <w:rPr>
          <w:spacing w:val="-6"/>
        </w:rPr>
        <w:t> </w:t>
      </w:r>
      <w:r>
        <w:rPr/>
        <w:t>decisiones sobre su propio destino, por lo cual, si bien la participación emerge como una de sus premisas fundamentales a través de la cual las comunidades pueden lograr su empoderamiento</w:t>
      </w:r>
      <w:r>
        <w:rPr>
          <w:position w:val="8"/>
          <w:sz w:val="16"/>
        </w:rPr>
        <w:t>4</w:t>
      </w:r>
      <w:r>
        <w:rPr/>
        <w:t>, social económico y político, el proceso está profundamente vinculado</w:t>
      </w:r>
      <w:r>
        <w:rPr>
          <w:spacing w:val="-4"/>
        </w:rPr>
        <w:t> </w:t>
      </w:r>
      <w:r>
        <w:rPr/>
        <w:t>con</w:t>
      </w:r>
      <w:r>
        <w:rPr>
          <w:spacing w:val="-6"/>
        </w:rPr>
        <w:t> </w:t>
      </w:r>
      <w:r>
        <w:rPr/>
        <w:t>la</w:t>
      </w:r>
      <w:r>
        <w:rPr>
          <w:spacing w:val="-4"/>
        </w:rPr>
        <w:t> </w:t>
      </w:r>
      <w:r>
        <w:rPr/>
        <w:t>visión</w:t>
      </w:r>
      <w:r>
        <w:rPr>
          <w:spacing w:val="-4"/>
        </w:rPr>
        <w:t> </w:t>
      </w:r>
      <w:r>
        <w:rPr/>
        <w:t>que</w:t>
      </w:r>
      <w:r>
        <w:rPr>
          <w:spacing w:val="-4"/>
        </w:rPr>
        <w:t> </w:t>
      </w:r>
      <w:r>
        <w:rPr/>
        <w:t>la</w:t>
      </w:r>
      <w:r>
        <w:rPr>
          <w:spacing w:val="-4"/>
        </w:rPr>
        <w:t> </w:t>
      </w:r>
      <w:r>
        <w:rPr/>
        <w:t>propia</w:t>
      </w:r>
      <w:r>
        <w:rPr>
          <w:spacing w:val="-4"/>
        </w:rPr>
        <w:t> </w:t>
      </w:r>
      <w:r>
        <w:rPr/>
        <w:t>sociedad</w:t>
      </w:r>
      <w:r>
        <w:rPr>
          <w:spacing w:val="-4"/>
        </w:rPr>
        <w:t> </w:t>
      </w:r>
      <w:r>
        <w:rPr/>
        <w:t>tenga</w:t>
      </w:r>
      <w:r>
        <w:rPr>
          <w:spacing w:val="-4"/>
        </w:rPr>
        <w:t> </w:t>
      </w:r>
      <w:r>
        <w:rPr/>
        <w:t>sobre</w:t>
      </w:r>
      <w:r>
        <w:rPr>
          <w:spacing w:val="-7"/>
        </w:rPr>
        <w:t> </w:t>
      </w:r>
      <w:r>
        <w:rPr/>
        <w:t>la</w:t>
      </w:r>
      <w:r>
        <w:rPr>
          <w:spacing w:val="-4"/>
        </w:rPr>
        <w:t> </w:t>
      </w:r>
      <w:r>
        <w:rPr/>
        <w:t>democracia</w:t>
      </w:r>
      <w:r>
        <w:rPr>
          <w:spacing w:val="-4"/>
        </w:rPr>
        <w:t> </w:t>
      </w:r>
      <w:r>
        <w:rPr/>
        <w:t>y</w:t>
      </w:r>
      <w:r>
        <w:rPr>
          <w:spacing w:val="-7"/>
        </w:rPr>
        <w:t> </w:t>
      </w:r>
      <w:r>
        <w:rPr/>
        <w:t>el</w:t>
      </w:r>
      <w:r>
        <w:rPr>
          <w:spacing w:val="-5"/>
        </w:rPr>
        <w:t> </w:t>
      </w:r>
      <w:r>
        <w:rPr/>
        <w:t>papel del Estado y los</w:t>
      </w:r>
      <w:r>
        <w:rPr>
          <w:spacing w:val="-9"/>
        </w:rPr>
        <w:t> </w:t>
      </w:r>
      <w:r>
        <w:rPr/>
        <w:t>ciudadanos.</w:t>
      </w:r>
    </w:p>
    <w:p>
      <w:pPr>
        <w:pStyle w:val="BodyText"/>
        <w:spacing w:line="360" w:lineRule="auto" w:before="122"/>
        <w:ind w:left="122" w:right="116"/>
        <w:jc w:val="both"/>
      </w:pPr>
      <w:r>
        <w:rPr/>
        <w:t>Al</w:t>
      </w:r>
      <w:r>
        <w:rPr>
          <w:spacing w:val="-15"/>
        </w:rPr>
        <w:t> </w:t>
      </w:r>
      <w:r>
        <w:rPr/>
        <w:t>respecto</w:t>
      </w:r>
      <w:r>
        <w:rPr>
          <w:spacing w:val="-14"/>
        </w:rPr>
        <w:t> </w:t>
      </w:r>
      <w:r>
        <w:rPr/>
        <w:t>la</w:t>
      </w:r>
      <w:r>
        <w:rPr>
          <w:spacing w:val="-14"/>
        </w:rPr>
        <w:t> </w:t>
      </w:r>
      <w:r>
        <w:rPr/>
        <w:t>estrategia</w:t>
      </w:r>
      <w:r>
        <w:rPr>
          <w:spacing w:val="-14"/>
        </w:rPr>
        <w:t> </w:t>
      </w:r>
      <w:r>
        <w:rPr/>
        <w:t>de</w:t>
      </w:r>
      <w:r>
        <w:rPr>
          <w:spacing w:val="-11"/>
        </w:rPr>
        <w:t> </w:t>
      </w:r>
      <w:r>
        <w:rPr/>
        <w:t>desarrollo</w:t>
      </w:r>
      <w:r>
        <w:rPr>
          <w:spacing w:val="-13"/>
        </w:rPr>
        <w:t> </w:t>
      </w:r>
      <w:r>
        <w:rPr/>
        <w:t>local</w:t>
      </w:r>
      <w:r>
        <w:rPr>
          <w:spacing w:val="-15"/>
        </w:rPr>
        <w:t> </w:t>
      </w:r>
      <w:r>
        <w:rPr/>
        <w:t>involucra</w:t>
      </w:r>
      <w:r>
        <w:rPr>
          <w:spacing w:val="-14"/>
        </w:rPr>
        <w:t> </w:t>
      </w:r>
      <w:r>
        <w:rPr/>
        <w:t>a</w:t>
      </w:r>
      <w:r>
        <w:rPr>
          <w:spacing w:val="-14"/>
        </w:rPr>
        <w:t> </w:t>
      </w:r>
      <w:r>
        <w:rPr/>
        <w:t>actores</w:t>
      </w:r>
      <w:r>
        <w:rPr>
          <w:spacing w:val="-15"/>
        </w:rPr>
        <w:t> </w:t>
      </w:r>
      <w:r>
        <w:rPr/>
        <w:t>públicos-autoridades locales y regionales y algunas instancias del gobierno central y actores sociales, tales como empresas de cualquier tamaño y dimensión, organizaciones e instituciones de la sociedad civil (comunitarias y voluntarias, nacionales e internacionales) universidades, instituciones financieras locales, nacionales o internacionales</w:t>
      </w:r>
      <w:r>
        <w:rPr>
          <w:spacing w:val="-19"/>
        </w:rPr>
        <w:t> </w:t>
      </w:r>
      <w:r>
        <w:rPr/>
        <w:t>y</w:t>
      </w:r>
      <w:r>
        <w:rPr>
          <w:spacing w:val="-20"/>
        </w:rPr>
        <w:t> </w:t>
      </w:r>
      <w:r>
        <w:rPr/>
        <w:t>la</w:t>
      </w:r>
      <w:r>
        <w:rPr>
          <w:spacing w:val="-17"/>
        </w:rPr>
        <w:t> </w:t>
      </w:r>
      <w:r>
        <w:rPr/>
        <w:t>cooperación</w:t>
      </w:r>
      <w:r>
        <w:rPr>
          <w:spacing w:val="-17"/>
        </w:rPr>
        <w:t> </w:t>
      </w:r>
      <w:r>
        <w:rPr/>
        <w:t>internacional.</w:t>
      </w:r>
      <w:r>
        <w:rPr>
          <w:spacing w:val="-17"/>
        </w:rPr>
        <w:t> </w:t>
      </w:r>
      <w:r>
        <w:rPr/>
        <w:t>El</w:t>
      </w:r>
      <w:r>
        <w:rPr>
          <w:spacing w:val="-20"/>
        </w:rPr>
        <w:t> </w:t>
      </w:r>
      <w:r>
        <w:rPr/>
        <w:t>desarrollo</w:t>
      </w:r>
      <w:r>
        <w:rPr>
          <w:spacing w:val="-19"/>
        </w:rPr>
        <w:t> </w:t>
      </w:r>
      <w:r>
        <w:rPr/>
        <w:t>local</w:t>
      </w:r>
      <w:r>
        <w:rPr>
          <w:spacing w:val="-20"/>
        </w:rPr>
        <w:t> </w:t>
      </w:r>
      <w:r>
        <w:rPr/>
        <w:t>es</w:t>
      </w:r>
      <w:r>
        <w:rPr>
          <w:spacing w:val="-20"/>
        </w:rPr>
        <w:t> </w:t>
      </w:r>
      <w:r>
        <w:rPr/>
        <w:t>un</w:t>
      </w:r>
      <w:r>
        <w:rPr>
          <w:spacing w:val="-19"/>
        </w:rPr>
        <w:t> </w:t>
      </w:r>
      <w:r>
        <w:rPr/>
        <w:t>proceso</w:t>
      </w:r>
      <w:r>
        <w:rPr>
          <w:spacing w:val="-17"/>
        </w:rPr>
        <w:t> </w:t>
      </w:r>
      <w:r>
        <w:rPr/>
        <w:t>para generar beneficios a un territorio, mediante la participación del gobierno, el sector privado</w:t>
      </w:r>
      <w:r>
        <w:rPr>
          <w:spacing w:val="-9"/>
        </w:rPr>
        <w:t> </w:t>
      </w:r>
      <w:r>
        <w:rPr/>
        <w:t>y</w:t>
      </w:r>
      <w:r>
        <w:rPr>
          <w:spacing w:val="-12"/>
        </w:rPr>
        <w:t> </w:t>
      </w:r>
      <w:r>
        <w:rPr/>
        <w:t>la</w:t>
      </w:r>
      <w:r>
        <w:rPr>
          <w:spacing w:val="-10"/>
        </w:rPr>
        <w:t> </w:t>
      </w:r>
      <w:r>
        <w:rPr/>
        <w:t>sociedad,</w:t>
      </w:r>
      <w:r>
        <w:rPr>
          <w:spacing w:val="-13"/>
        </w:rPr>
        <w:t> </w:t>
      </w:r>
      <w:r>
        <w:rPr/>
        <w:t>debe</w:t>
      </w:r>
      <w:r>
        <w:rPr>
          <w:spacing w:val="-9"/>
        </w:rPr>
        <w:t> </w:t>
      </w:r>
      <w:r>
        <w:rPr/>
        <w:t>existir</w:t>
      </w:r>
      <w:r>
        <w:rPr>
          <w:spacing w:val="-11"/>
        </w:rPr>
        <w:t> </w:t>
      </w:r>
      <w:r>
        <w:rPr/>
        <w:t>participación</w:t>
      </w:r>
      <w:r>
        <w:rPr>
          <w:spacing w:val="-12"/>
        </w:rPr>
        <w:t> </w:t>
      </w:r>
      <w:r>
        <w:rPr/>
        <w:t>de</w:t>
      </w:r>
      <w:r>
        <w:rPr>
          <w:spacing w:val="-9"/>
        </w:rPr>
        <w:t> </w:t>
      </w:r>
      <w:r>
        <w:rPr/>
        <w:t>la</w:t>
      </w:r>
      <w:r>
        <w:rPr>
          <w:spacing w:val="-9"/>
        </w:rPr>
        <w:t> </w:t>
      </w:r>
      <w:r>
        <w:rPr/>
        <w:t>población</w:t>
      </w:r>
      <w:r>
        <w:rPr>
          <w:spacing w:val="-12"/>
        </w:rPr>
        <w:t> </w:t>
      </w:r>
      <w:r>
        <w:rPr/>
        <w:t>en</w:t>
      </w:r>
      <w:r>
        <w:rPr>
          <w:spacing w:val="-12"/>
        </w:rPr>
        <w:t> </w:t>
      </w:r>
      <w:r>
        <w:rPr/>
        <w:t>la</w:t>
      </w:r>
      <w:r>
        <w:rPr>
          <w:spacing w:val="-12"/>
        </w:rPr>
        <w:t> </w:t>
      </w:r>
      <w:r>
        <w:rPr/>
        <w:t>formulación</w:t>
      </w:r>
      <w:r>
        <w:rPr>
          <w:spacing w:val="-12"/>
        </w:rPr>
        <w:t> </w:t>
      </w:r>
      <w:r>
        <w:rPr/>
        <w:t>de políticas</w:t>
      </w:r>
      <w:r>
        <w:rPr>
          <w:spacing w:val="-19"/>
        </w:rPr>
        <w:t> </w:t>
      </w:r>
      <w:r>
        <w:rPr/>
        <w:t>y</w:t>
      </w:r>
      <w:r>
        <w:rPr>
          <w:spacing w:val="-21"/>
        </w:rPr>
        <w:t> </w:t>
      </w:r>
      <w:r>
        <w:rPr/>
        <w:t>estrategias,</w:t>
      </w:r>
      <w:r>
        <w:rPr>
          <w:spacing w:val="-19"/>
        </w:rPr>
        <w:t> </w:t>
      </w:r>
      <w:r>
        <w:rPr/>
        <w:t>ya</w:t>
      </w:r>
      <w:r>
        <w:rPr>
          <w:spacing w:val="-19"/>
        </w:rPr>
        <w:t> </w:t>
      </w:r>
      <w:r>
        <w:rPr/>
        <w:t>que</w:t>
      </w:r>
      <w:r>
        <w:rPr>
          <w:spacing w:val="-19"/>
        </w:rPr>
        <w:t> </w:t>
      </w:r>
      <w:r>
        <w:rPr/>
        <w:t>los</w:t>
      </w:r>
      <w:r>
        <w:rPr>
          <w:spacing w:val="-19"/>
        </w:rPr>
        <w:t> </w:t>
      </w:r>
      <w:r>
        <w:rPr/>
        <w:t>beneficios</w:t>
      </w:r>
      <w:r>
        <w:rPr>
          <w:spacing w:val="-19"/>
        </w:rPr>
        <w:t> </w:t>
      </w:r>
      <w:r>
        <w:rPr/>
        <w:t>que</w:t>
      </w:r>
      <w:r>
        <w:rPr>
          <w:spacing w:val="-19"/>
        </w:rPr>
        <w:t> </w:t>
      </w:r>
      <w:r>
        <w:rPr/>
        <w:t>se</w:t>
      </w:r>
      <w:r>
        <w:rPr>
          <w:spacing w:val="-16"/>
        </w:rPr>
        <w:t> </w:t>
      </w:r>
      <w:r>
        <w:rPr/>
        <w:t>generen</w:t>
      </w:r>
      <w:r>
        <w:rPr>
          <w:spacing w:val="-19"/>
        </w:rPr>
        <w:t> </w:t>
      </w:r>
      <w:r>
        <w:rPr/>
        <w:t>serán</w:t>
      </w:r>
      <w:r>
        <w:rPr>
          <w:spacing w:val="-18"/>
        </w:rPr>
        <w:t> </w:t>
      </w:r>
      <w:r>
        <w:rPr/>
        <w:t>para</w:t>
      </w:r>
      <w:r>
        <w:rPr>
          <w:spacing w:val="-19"/>
        </w:rPr>
        <w:t> </w:t>
      </w:r>
      <w:r>
        <w:rPr/>
        <w:t>la</w:t>
      </w:r>
      <w:r>
        <w:rPr>
          <w:spacing w:val="-19"/>
        </w:rPr>
        <w:t> </w:t>
      </w:r>
      <w:r>
        <w:rPr/>
        <w:t>población.</w:t>
      </w:r>
    </w:p>
    <w:p>
      <w:pPr>
        <w:pStyle w:val="BodyText"/>
        <w:spacing w:line="360" w:lineRule="auto" w:before="125"/>
        <w:ind w:left="122" w:right="116"/>
        <w:jc w:val="both"/>
      </w:pPr>
      <w:r>
        <w:rPr/>
        <w:t>Se parte de las aportaciones de diverso autores que han desarrollado investigaciones</w:t>
      </w:r>
      <w:r>
        <w:rPr>
          <w:spacing w:val="-7"/>
        </w:rPr>
        <w:t> </w:t>
      </w:r>
      <w:r>
        <w:rPr/>
        <w:t>enfocadas</w:t>
      </w:r>
      <w:r>
        <w:rPr>
          <w:spacing w:val="-5"/>
        </w:rPr>
        <w:t> </w:t>
      </w:r>
      <w:r>
        <w:rPr/>
        <w:t>al</w:t>
      </w:r>
      <w:r>
        <w:rPr>
          <w:spacing w:val="-7"/>
        </w:rPr>
        <w:t> </w:t>
      </w:r>
      <w:r>
        <w:rPr/>
        <w:t>desarrollo</w:t>
      </w:r>
      <w:r>
        <w:rPr>
          <w:spacing w:val="-6"/>
        </w:rPr>
        <w:t> </w:t>
      </w:r>
      <w:r>
        <w:rPr/>
        <w:t>local</w:t>
      </w:r>
      <w:r>
        <w:rPr>
          <w:spacing w:val="-7"/>
        </w:rPr>
        <w:t> </w:t>
      </w:r>
      <w:r>
        <w:rPr/>
        <w:t>(Ver</w:t>
      </w:r>
      <w:r>
        <w:rPr>
          <w:spacing w:val="-7"/>
        </w:rPr>
        <w:t> </w:t>
      </w:r>
      <w:r>
        <w:rPr/>
        <w:t>tabla</w:t>
      </w:r>
      <w:r>
        <w:rPr>
          <w:spacing w:val="-6"/>
        </w:rPr>
        <w:t> </w:t>
      </w:r>
      <w:r>
        <w:rPr/>
        <w:t>2),</w:t>
      </w:r>
      <w:r>
        <w:rPr>
          <w:spacing w:val="-7"/>
        </w:rPr>
        <w:t> </w:t>
      </w:r>
      <w:r>
        <w:rPr/>
        <w:t>los</w:t>
      </w:r>
      <w:r>
        <w:rPr>
          <w:spacing w:val="-6"/>
        </w:rPr>
        <w:t> </w:t>
      </w:r>
      <w:r>
        <w:rPr/>
        <w:t>cuales</w:t>
      </w:r>
      <w:r>
        <w:rPr>
          <w:spacing w:val="-8"/>
        </w:rPr>
        <w:t> </w:t>
      </w:r>
      <w:r>
        <w:rPr/>
        <w:t>coinciden</w:t>
      </w:r>
      <w:r>
        <w:rPr>
          <w:spacing w:val="-6"/>
        </w:rPr>
        <w:t> </w:t>
      </w:r>
      <w:r>
        <w:rPr/>
        <w:t>que es la acción del Estado ante desajustes tanto económicos como estructurales, tomando en cuenta la participación de los actores públicos y privados en la elaboración de políticas y estrategias para impulsar el desarrollo de un territorio, considerando las dimensiones políticas, económicas y sociales, bajo una visión territorial.</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1"/>
        </w:rPr>
      </w:pPr>
      <w:r>
        <w:rPr/>
        <w:pict>
          <v:line style="position:absolute;mso-position-horizontal-relative:page;mso-position-vertical-relative:paragraph;z-index:1168;mso-wrap-distance-left:0;mso-wrap-distance-right:0" from="85.103996pt,8.957803pt" to="229.123996pt,8.957803pt" stroked="true" strokeweight=".72003pt" strokecolor="#000000">
            <w10:wrap type="topAndBottom"/>
          </v:line>
        </w:pict>
      </w:r>
    </w:p>
    <w:p>
      <w:pPr>
        <w:spacing w:before="62"/>
        <w:ind w:left="122" w:right="220" w:firstLine="0"/>
        <w:jc w:val="left"/>
        <w:rPr>
          <w:rFonts w:ascii="Times New Roman" w:hAnsi="Times New Roman"/>
          <w:sz w:val="20"/>
        </w:rPr>
      </w:pPr>
      <w:r>
        <w:rPr>
          <w:rFonts w:ascii="Times New Roman" w:hAnsi="Times New Roman"/>
          <w:position w:val="7"/>
          <w:sz w:val="13"/>
        </w:rPr>
        <w:t>4 </w:t>
      </w:r>
      <w:r>
        <w:rPr>
          <w:rFonts w:ascii="Times New Roman" w:hAnsi="Times New Roman"/>
          <w:sz w:val="20"/>
        </w:rPr>
        <w:t>Empoderamiento social, económico y político, es la capacidad de una comunidad o individuo para impulsar el desarrollo local (Bravo, 2007).</w:t>
      </w:r>
    </w:p>
    <w:p>
      <w:pPr>
        <w:spacing w:after="0"/>
        <w:jc w:val="left"/>
        <w:rPr>
          <w:rFonts w:ascii="Times New Roman" w:hAnsi="Times New Roman"/>
          <w:sz w:val="20"/>
        </w:rPr>
        <w:sectPr>
          <w:pgSz w:w="12240" w:h="15840"/>
          <w:pgMar w:header="0" w:footer="1504" w:top="1360" w:bottom="1700" w:left="1580" w:right="1580"/>
        </w:sectPr>
      </w:pPr>
    </w:p>
    <w:p>
      <w:pPr>
        <w:spacing w:before="51" w:after="4"/>
        <w:ind w:left="2850" w:right="2852" w:firstLine="1291"/>
        <w:jc w:val="left"/>
        <w:rPr>
          <w:b/>
          <w:sz w:val="22"/>
        </w:rPr>
      </w:pPr>
      <w:r>
        <w:rPr>
          <w:b/>
          <w:sz w:val="22"/>
        </w:rPr>
        <w:t>Tabla 2 Aportaciones al desarrollo local</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1"/>
        <w:gridCol w:w="2319"/>
        <w:gridCol w:w="5111"/>
      </w:tblGrid>
      <w:tr>
        <w:trPr>
          <w:trHeight w:val="391" w:hRule="exact"/>
        </w:trPr>
        <w:tc>
          <w:tcPr>
            <w:tcW w:w="1411" w:type="dxa"/>
            <w:tcBorders>
              <w:left w:val="nil"/>
            </w:tcBorders>
          </w:tcPr>
          <w:p>
            <w:pPr>
              <w:pStyle w:val="TableParagraph"/>
              <w:spacing w:line="251" w:lineRule="exact"/>
              <w:ind w:left="108" w:right="138"/>
              <w:rPr>
                <w:sz w:val="22"/>
              </w:rPr>
            </w:pPr>
            <w:r>
              <w:rPr>
                <w:sz w:val="22"/>
              </w:rPr>
              <w:t>Variable</w:t>
            </w:r>
          </w:p>
        </w:tc>
        <w:tc>
          <w:tcPr>
            <w:tcW w:w="2319" w:type="dxa"/>
          </w:tcPr>
          <w:p>
            <w:pPr>
              <w:pStyle w:val="TableParagraph"/>
              <w:spacing w:line="248" w:lineRule="exact"/>
              <w:ind w:left="222" w:right="224"/>
              <w:jc w:val="center"/>
              <w:rPr>
                <w:b/>
                <w:sz w:val="22"/>
              </w:rPr>
            </w:pPr>
            <w:r>
              <w:rPr>
                <w:b/>
                <w:sz w:val="22"/>
              </w:rPr>
              <w:t>Autor</w:t>
            </w:r>
          </w:p>
        </w:tc>
        <w:tc>
          <w:tcPr>
            <w:tcW w:w="5111" w:type="dxa"/>
            <w:tcBorders>
              <w:right w:val="nil"/>
            </w:tcBorders>
          </w:tcPr>
          <w:p>
            <w:pPr>
              <w:pStyle w:val="TableParagraph"/>
              <w:spacing w:line="248" w:lineRule="exact"/>
              <w:ind w:left="652" w:right="179"/>
              <w:rPr>
                <w:b/>
                <w:sz w:val="22"/>
              </w:rPr>
            </w:pPr>
            <w:r>
              <w:rPr>
                <w:b/>
                <w:sz w:val="22"/>
              </w:rPr>
              <w:t>Aportaciones teóricas-conceptuales</w:t>
            </w:r>
          </w:p>
        </w:tc>
      </w:tr>
      <w:tr>
        <w:trPr>
          <w:trHeight w:val="1169" w:hRule="exact"/>
        </w:trPr>
        <w:tc>
          <w:tcPr>
            <w:tcW w:w="1411" w:type="dxa"/>
            <w:vMerge w:val="restart"/>
            <w:tcBorders>
              <w:left w:val="nil"/>
            </w:tcBorders>
          </w:tcPr>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spacing w:line="360" w:lineRule="auto" w:before="142"/>
              <w:ind w:left="453" w:right="138" w:hanging="293"/>
              <w:rPr>
                <w:b/>
                <w:sz w:val="22"/>
              </w:rPr>
            </w:pPr>
            <w:r>
              <w:rPr>
                <w:b/>
                <w:sz w:val="22"/>
              </w:rPr>
              <w:t>Desarrollo local</w:t>
            </w:r>
          </w:p>
        </w:tc>
        <w:tc>
          <w:tcPr>
            <w:tcW w:w="2319" w:type="dxa"/>
            <w:tcBorders>
              <w:bottom w:val="nil"/>
            </w:tcBorders>
          </w:tcPr>
          <w:p>
            <w:pPr>
              <w:pStyle w:val="TableParagraph"/>
              <w:spacing w:line="251" w:lineRule="exact"/>
              <w:ind w:right="273"/>
              <w:jc w:val="right"/>
              <w:rPr>
                <w:sz w:val="22"/>
              </w:rPr>
            </w:pPr>
            <w:r>
              <w:rPr>
                <w:sz w:val="22"/>
              </w:rPr>
              <w:t>Demaziére (1999)</w:t>
            </w:r>
          </w:p>
        </w:tc>
        <w:tc>
          <w:tcPr>
            <w:tcW w:w="5111" w:type="dxa"/>
            <w:tcBorders>
              <w:right w:val="nil"/>
            </w:tcBorders>
          </w:tcPr>
          <w:p>
            <w:pPr>
              <w:pStyle w:val="TableParagraph"/>
              <w:spacing w:line="360" w:lineRule="auto"/>
              <w:ind w:left="100" w:right="179"/>
              <w:rPr>
                <w:sz w:val="22"/>
              </w:rPr>
            </w:pPr>
            <w:r>
              <w:rPr>
                <w:sz w:val="22"/>
              </w:rPr>
              <w:t>-Surge como como respuesta a los desajustes estructurales y económicos.</w:t>
            </w:r>
          </w:p>
          <w:p>
            <w:pPr>
              <w:pStyle w:val="TableParagraph"/>
              <w:spacing w:before="3"/>
              <w:ind w:left="100" w:right="179"/>
              <w:rPr>
                <w:sz w:val="22"/>
              </w:rPr>
            </w:pPr>
            <w:r>
              <w:rPr>
                <w:sz w:val="22"/>
              </w:rPr>
              <w:t>-Aborda aspectos sociales.</w:t>
            </w:r>
          </w:p>
        </w:tc>
      </w:tr>
      <w:tr>
        <w:trPr>
          <w:trHeight w:val="1526" w:hRule="exact"/>
        </w:trPr>
        <w:tc>
          <w:tcPr>
            <w:tcW w:w="1411" w:type="dxa"/>
            <w:vMerge/>
            <w:tcBorders>
              <w:left w:val="nil"/>
            </w:tcBorders>
          </w:tcPr>
          <w:p>
            <w:pPr/>
          </w:p>
        </w:tc>
        <w:tc>
          <w:tcPr>
            <w:tcW w:w="2319" w:type="dxa"/>
            <w:tcBorders>
              <w:top w:val="nil"/>
              <w:bottom w:val="nil"/>
            </w:tcBorders>
          </w:tcPr>
          <w:p>
            <w:pPr>
              <w:pStyle w:val="TableParagraph"/>
              <w:spacing w:before="2"/>
              <w:ind w:right="328"/>
              <w:jc w:val="right"/>
              <w:rPr>
                <w:sz w:val="22"/>
              </w:rPr>
            </w:pPr>
            <w:r>
              <w:rPr>
                <w:sz w:val="22"/>
              </w:rPr>
              <w:t>Cárdenas (2002)</w:t>
            </w:r>
          </w:p>
        </w:tc>
        <w:tc>
          <w:tcPr>
            <w:tcW w:w="5111" w:type="dxa"/>
            <w:tcBorders>
              <w:right w:val="nil"/>
            </w:tcBorders>
          </w:tcPr>
          <w:p>
            <w:pPr>
              <w:pStyle w:val="TableParagraph"/>
              <w:spacing w:line="360" w:lineRule="auto"/>
              <w:ind w:left="100" w:right="179"/>
              <w:rPr>
                <w:sz w:val="22"/>
              </w:rPr>
            </w:pPr>
            <w:r>
              <w:rPr>
                <w:sz w:val="22"/>
              </w:rPr>
              <w:t>-Nuevas formas de organización (Modos de producción, nuevas tecnologías, innovación en la comercialización y en la prestación del servicio).</w:t>
            </w:r>
          </w:p>
          <w:p>
            <w:pPr>
              <w:pStyle w:val="TableParagraph"/>
              <w:spacing w:before="3"/>
              <w:ind w:left="100" w:right="179"/>
              <w:rPr>
                <w:sz w:val="22"/>
              </w:rPr>
            </w:pPr>
            <w:r>
              <w:rPr>
                <w:sz w:val="22"/>
              </w:rPr>
              <w:t>-Se retoma el papel de lo político.</w:t>
            </w:r>
          </w:p>
        </w:tc>
      </w:tr>
      <w:tr>
        <w:trPr>
          <w:trHeight w:val="1928" w:hRule="exact"/>
        </w:trPr>
        <w:tc>
          <w:tcPr>
            <w:tcW w:w="1411" w:type="dxa"/>
            <w:vMerge/>
            <w:tcBorders>
              <w:left w:val="nil"/>
            </w:tcBorders>
          </w:tcPr>
          <w:p>
            <w:pPr/>
          </w:p>
        </w:tc>
        <w:tc>
          <w:tcPr>
            <w:tcW w:w="2319" w:type="dxa"/>
            <w:tcBorders>
              <w:top w:val="nil"/>
              <w:bottom w:val="nil"/>
            </w:tcBorders>
          </w:tcPr>
          <w:p>
            <w:pPr>
              <w:pStyle w:val="TableParagraph"/>
              <w:spacing w:before="3"/>
              <w:ind w:left="219" w:right="224"/>
              <w:jc w:val="center"/>
              <w:rPr>
                <w:sz w:val="22"/>
              </w:rPr>
            </w:pPr>
            <w:r>
              <w:rPr>
                <w:sz w:val="22"/>
              </w:rPr>
              <w:t>Di Prieto (2001),</w:t>
            </w:r>
          </w:p>
          <w:p>
            <w:pPr>
              <w:pStyle w:val="TableParagraph"/>
              <w:spacing w:before="126"/>
              <w:ind w:left="222" w:right="224"/>
              <w:jc w:val="center"/>
              <w:rPr>
                <w:sz w:val="22"/>
              </w:rPr>
            </w:pPr>
            <w:r>
              <w:rPr>
                <w:sz w:val="22"/>
              </w:rPr>
              <w:t>Clemente (2006),</w:t>
            </w:r>
          </w:p>
          <w:p>
            <w:pPr>
              <w:pStyle w:val="TableParagraph"/>
              <w:spacing w:before="126"/>
              <w:ind w:left="223" w:right="224"/>
              <w:jc w:val="center"/>
              <w:rPr>
                <w:sz w:val="22"/>
              </w:rPr>
            </w:pPr>
            <w:r>
              <w:rPr>
                <w:sz w:val="22"/>
              </w:rPr>
              <w:t>Gallicchio (2002) y</w:t>
            </w:r>
          </w:p>
          <w:p>
            <w:pPr>
              <w:pStyle w:val="TableParagraph"/>
              <w:spacing w:before="126"/>
              <w:ind w:left="222" w:right="224"/>
              <w:jc w:val="center"/>
              <w:rPr>
                <w:sz w:val="22"/>
              </w:rPr>
            </w:pPr>
            <w:r>
              <w:rPr>
                <w:sz w:val="22"/>
              </w:rPr>
              <w:t>Mota (2006)</w:t>
            </w:r>
          </w:p>
        </w:tc>
        <w:tc>
          <w:tcPr>
            <w:tcW w:w="5111" w:type="dxa"/>
            <w:tcBorders>
              <w:right w:val="nil"/>
            </w:tcBorders>
          </w:tcPr>
          <w:p>
            <w:pPr>
              <w:pStyle w:val="TableParagraph"/>
              <w:spacing w:line="360" w:lineRule="auto"/>
              <w:ind w:left="100" w:right="840"/>
              <w:rPr>
                <w:sz w:val="22"/>
              </w:rPr>
            </w:pPr>
            <w:r>
              <w:rPr>
                <w:sz w:val="22"/>
              </w:rPr>
              <w:t>-Es considerada como una estrategia para dinamizar el territorio.</w:t>
            </w:r>
          </w:p>
          <w:p>
            <w:pPr>
              <w:pStyle w:val="TableParagraph"/>
              <w:spacing w:before="3"/>
              <w:ind w:left="100" w:right="179"/>
              <w:rPr>
                <w:sz w:val="22"/>
              </w:rPr>
            </w:pPr>
            <w:r>
              <w:rPr>
                <w:sz w:val="22"/>
              </w:rPr>
              <w:t>-Aprovecha los recursos locales (endógenos).</w:t>
            </w:r>
          </w:p>
          <w:p>
            <w:pPr>
              <w:pStyle w:val="TableParagraph"/>
              <w:spacing w:before="126"/>
              <w:ind w:left="100" w:right="179"/>
              <w:rPr>
                <w:sz w:val="22"/>
              </w:rPr>
            </w:pPr>
            <w:r>
              <w:rPr>
                <w:sz w:val="22"/>
              </w:rPr>
              <w:t>-Políticas de formación de empleo.</w:t>
            </w:r>
          </w:p>
          <w:p>
            <w:pPr>
              <w:pStyle w:val="TableParagraph"/>
              <w:spacing w:before="128"/>
              <w:ind w:left="100" w:right="179"/>
              <w:rPr>
                <w:sz w:val="22"/>
              </w:rPr>
            </w:pPr>
            <w:r>
              <w:rPr>
                <w:sz w:val="22"/>
              </w:rPr>
              <w:t>-Participación de actores públicos y privados.</w:t>
            </w:r>
          </w:p>
        </w:tc>
      </w:tr>
      <w:tr>
        <w:trPr>
          <w:trHeight w:val="1928" w:hRule="exact"/>
        </w:trPr>
        <w:tc>
          <w:tcPr>
            <w:tcW w:w="1411" w:type="dxa"/>
            <w:vMerge/>
            <w:tcBorders>
              <w:left w:val="nil"/>
            </w:tcBorders>
          </w:tcPr>
          <w:p>
            <w:pPr/>
          </w:p>
        </w:tc>
        <w:tc>
          <w:tcPr>
            <w:tcW w:w="2319" w:type="dxa"/>
            <w:tcBorders>
              <w:top w:val="nil"/>
              <w:bottom w:val="nil"/>
            </w:tcBorders>
          </w:tcPr>
          <w:p>
            <w:pPr>
              <w:pStyle w:val="TableParagraph"/>
              <w:spacing w:before="2"/>
              <w:ind w:left="455"/>
              <w:rPr>
                <w:sz w:val="22"/>
              </w:rPr>
            </w:pPr>
            <w:r>
              <w:rPr>
                <w:sz w:val="22"/>
              </w:rPr>
              <w:t>Vargas (2006)</w:t>
            </w:r>
          </w:p>
        </w:tc>
        <w:tc>
          <w:tcPr>
            <w:tcW w:w="5111" w:type="dxa"/>
            <w:tcBorders>
              <w:right w:val="nil"/>
            </w:tcBorders>
          </w:tcPr>
          <w:p>
            <w:pPr>
              <w:pStyle w:val="TableParagraph"/>
              <w:spacing w:line="360" w:lineRule="auto"/>
              <w:ind w:left="100" w:right="351"/>
              <w:rPr>
                <w:sz w:val="22"/>
              </w:rPr>
            </w:pPr>
            <w:r>
              <w:rPr>
                <w:sz w:val="22"/>
              </w:rPr>
              <w:t>-Acciones impulsadas por los gobiernos locales orientadas a dinamizar la economía.</w:t>
            </w:r>
          </w:p>
          <w:p>
            <w:pPr>
              <w:pStyle w:val="TableParagraph"/>
              <w:spacing w:line="360" w:lineRule="auto" w:before="3"/>
              <w:ind w:left="100" w:right="179"/>
              <w:rPr>
                <w:sz w:val="22"/>
              </w:rPr>
            </w:pPr>
            <w:r>
              <w:rPr>
                <w:sz w:val="22"/>
              </w:rPr>
              <w:t>-Acciones realizadas por organizaciones sociales en respuesta a la ineficiencia de las políticas públicas.</w:t>
            </w:r>
          </w:p>
        </w:tc>
      </w:tr>
      <w:tr>
        <w:trPr>
          <w:trHeight w:val="1968" w:hRule="exact"/>
        </w:trPr>
        <w:tc>
          <w:tcPr>
            <w:tcW w:w="1411" w:type="dxa"/>
            <w:vMerge/>
            <w:tcBorders>
              <w:left w:val="nil"/>
            </w:tcBorders>
          </w:tcPr>
          <w:p>
            <w:pPr/>
          </w:p>
        </w:tc>
        <w:tc>
          <w:tcPr>
            <w:tcW w:w="2319" w:type="dxa"/>
            <w:tcBorders>
              <w:top w:val="nil"/>
              <w:bottom w:val="nil"/>
            </w:tcBorders>
          </w:tcPr>
          <w:p>
            <w:pPr>
              <w:pStyle w:val="TableParagraph"/>
              <w:spacing w:before="62"/>
              <w:ind w:left="448"/>
              <w:rPr>
                <w:sz w:val="22"/>
              </w:rPr>
            </w:pPr>
            <w:r>
              <w:rPr>
                <w:sz w:val="22"/>
              </w:rPr>
              <w:t>Jalomo (2009)</w:t>
            </w:r>
          </w:p>
        </w:tc>
        <w:tc>
          <w:tcPr>
            <w:tcW w:w="5111" w:type="dxa"/>
            <w:tcBorders>
              <w:right w:val="nil"/>
            </w:tcBorders>
          </w:tcPr>
          <w:p>
            <w:pPr>
              <w:pStyle w:val="TableParagraph"/>
              <w:spacing w:line="360" w:lineRule="auto" w:before="57"/>
              <w:ind w:left="100" w:right="192"/>
              <w:rPr>
                <w:sz w:val="22"/>
              </w:rPr>
            </w:pPr>
            <w:r>
              <w:rPr>
                <w:sz w:val="22"/>
              </w:rPr>
              <w:t>-Aborda seis visiones del desarrollo local (visión como participación, neoliberal, como municipalismo, de desarrollo económico local, de ordenamiento territorial y como forma de análisis social.</w:t>
            </w:r>
          </w:p>
        </w:tc>
      </w:tr>
      <w:tr>
        <w:trPr>
          <w:trHeight w:val="1148" w:hRule="exact"/>
        </w:trPr>
        <w:tc>
          <w:tcPr>
            <w:tcW w:w="1411" w:type="dxa"/>
            <w:vMerge/>
            <w:tcBorders>
              <w:left w:val="nil"/>
            </w:tcBorders>
          </w:tcPr>
          <w:p>
            <w:pPr/>
          </w:p>
        </w:tc>
        <w:tc>
          <w:tcPr>
            <w:tcW w:w="2319" w:type="dxa"/>
            <w:tcBorders>
              <w:top w:val="nil"/>
            </w:tcBorders>
          </w:tcPr>
          <w:p>
            <w:pPr>
              <w:pStyle w:val="TableParagraph"/>
              <w:spacing w:before="2"/>
              <w:ind w:left="515"/>
              <w:rPr>
                <w:sz w:val="22"/>
              </w:rPr>
            </w:pPr>
            <w:r>
              <w:rPr>
                <w:sz w:val="22"/>
              </w:rPr>
              <w:t>Bravo (2007)</w:t>
            </w:r>
          </w:p>
        </w:tc>
        <w:tc>
          <w:tcPr>
            <w:tcW w:w="5111" w:type="dxa"/>
            <w:tcBorders>
              <w:right w:val="nil"/>
            </w:tcBorders>
          </w:tcPr>
          <w:p>
            <w:pPr>
              <w:pStyle w:val="TableParagraph"/>
              <w:spacing w:line="360" w:lineRule="auto"/>
              <w:ind w:left="100" w:right="326"/>
              <w:rPr>
                <w:sz w:val="22"/>
              </w:rPr>
            </w:pPr>
            <w:r>
              <w:rPr>
                <w:sz w:val="22"/>
              </w:rPr>
              <w:t>-Plantea la dimensión política como variable del desarrollo local.</w:t>
            </w:r>
          </w:p>
          <w:p>
            <w:pPr>
              <w:pStyle w:val="TableParagraph"/>
              <w:spacing w:before="4"/>
              <w:ind w:left="100" w:right="179"/>
              <w:rPr>
                <w:sz w:val="22"/>
              </w:rPr>
            </w:pPr>
            <w:r>
              <w:rPr>
                <w:sz w:val="22"/>
              </w:rPr>
              <w:t>-el Estado como actor del desarrollo local</w:t>
            </w:r>
          </w:p>
        </w:tc>
      </w:tr>
    </w:tbl>
    <w:p>
      <w:pPr>
        <w:spacing w:line="251" w:lineRule="exact" w:before="0"/>
        <w:ind w:left="102" w:right="0" w:firstLine="0"/>
        <w:jc w:val="both"/>
        <w:rPr>
          <w:sz w:val="22"/>
        </w:rPr>
      </w:pPr>
      <w:r>
        <w:rPr>
          <w:sz w:val="22"/>
        </w:rPr>
        <w:t>Fuente: Elaboración propia.</w:t>
      </w:r>
    </w:p>
    <w:p>
      <w:pPr>
        <w:pStyle w:val="BodyText"/>
        <w:spacing w:before="5"/>
        <w:rPr>
          <w:sz w:val="21"/>
        </w:rPr>
      </w:pPr>
    </w:p>
    <w:p>
      <w:pPr>
        <w:pStyle w:val="BodyText"/>
        <w:spacing w:line="360" w:lineRule="auto"/>
        <w:ind w:left="102" w:right="115"/>
        <w:jc w:val="both"/>
      </w:pPr>
      <w:r>
        <w:rPr/>
        <w:t>Cabe</w:t>
      </w:r>
      <w:r>
        <w:rPr>
          <w:spacing w:val="-9"/>
        </w:rPr>
        <w:t> </w:t>
      </w:r>
      <w:r>
        <w:rPr/>
        <w:t>resaltar</w:t>
      </w:r>
      <w:r>
        <w:rPr>
          <w:spacing w:val="-10"/>
        </w:rPr>
        <w:t> </w:t>
      </w:r>
      <w:r>
        <w:rPr/>
        <w:t>que</w:t>
      </w:r>
      <w:r>
        <w:rPr>
          <w:spacing w:val="-12"/>
        </w:rPr>
        <w:t> </w:t>
      </w:r>
      <w:r>
        <w:rPr/>
        <w:t>dichas</w:t>
      </w:r>
      <w:r>
        <w:rPr>
          <w:spacing w:val="-10"/>
        </w:rPr>
        <w:t> </w:t>
      </w:r>
      <w:r>
        <w:rPr/>
        <w:t>aportaciones,</w:t>
      </w:r>
      <w:r>
        <w:rPr>
          <w:spacing w:val="-10"/>
        </w:rPr>
        <w:t> </w:t>
      </w:r>
      <w:r>
        <w:rPr/>
        <w:t>sirven</w:t>
      </w:r>
      <w:r>
        <w:rPr>
          <w:spacing w:val="-12"/>
        </w:rPr>
        <w:t> </w:t>
      </w:r>
      <w:r>
        <w:rPr/>
        <w:t>como</w:t>
      </w:r>
      <w:r>
        <w:rPr>
          <w:spacing w:val="-9"/>
        </w:rPr>
        <w:t> </w:t>
      </w:r>
      <w:r>
        <w:rPr/>
        <w:t>instrumentos</w:t>
      </w:r>
      <w:r>
        <w:rPr>
          <w:spacing w:val="-13"/>
        </w:rPr>
        <w:t> </w:t>
      </w:r>
      <w:r>
        <w:rPr/>
        <w:t>para</w:t>
      </w:r>
      <w:r>
        <w:rPr>
          <w:spacing w:val="-7"/>
        </w:rPr>
        <w:t> </w:t>
      </w:r>
      <w:r>
        <w:rPr/>
        <w:t>dar</w:t>
      </w:r>
      <w:r>
        <w:rPr>
          <w:spacing w:val="-11"/>
        </w:rPr>
        <w:t> </w:t>
      </w:r>
      <w:r>
        <w:rPr/>
        <w:t>sustento a los siguientes subcapítulos de la presente investigación, y que dan pauta para el cumplimiento</w:t>
      </w:r>
      <w:r>
        <w:rPr>
          <w:spacing w:val="-17"/>
        </w:rPr>
        <w:t> </w:t>
      </w:r>
      <w:r>
        <w:rPr/>
        <w:t>de</w:t>
      </w:r>
      <w:r>
        <w:rPr>
          <w:spacing w:val="-16"/>
        </w:rPr>
        <w:t> </w:t>
      </w:r>
      <w:r>
        <w:rPr/>
        <w:t>los</w:t>
      </w:r>
      <w:r>
        <w:rPr>
          <w:spacing w:val="-17"/>
        </w:rPr>
        <w:t> </w:t>
      </w:r>
      <w:r>
        <w:rPr/>
        <w:t>objetivos</w:t>
      </w:r>
      <w:r>
        <w:rPr>
          <w:spacing w:val="-15"/>
        </w:rPr>
        <w:t> </w:t>
      </w:r>
      <w:r>
        <w:rPr/>
        <w:t>planteados.</w:t>
      </w:r>
      <w:r>
        <w:rPr>
          <w:spacing w:val="-17"/>
        </w:rPr>
        <w:t> </w:t>
      </w:r>
      <w:r>
        <w:rPr/>
        <w:t>El</w:t>
      </w:r>
      <w:r>
        <w:rPr>
          <w:spacing w:val="-15"/>
        </w:rPr>
        <w:t> </w:t>
      </w:r>
      <w:r>
        <w:rPr/>
        <w:t>enfoque</w:t>
      </w:r>
      <w:r>
        <w:rPr>
          <w:spacing w:val="-16"/>
        </w:rPr>
        <w:t> </w:t>
      </w:r>
      <w:r>
        <w:rPr/>
        <w:t>de</w:t>
      </w:r>
      <w:r>
        <w:rPr>
          <w:spacing w:val="-11"/>
        </w:rPr>
        <w:t> </w:t>
      </w:r>
      <w:r>
        <w:rPr/>
        <w:t>desarrollo</w:t>
      </w:r>
      <w:r>
        <w:rPr>
          <w:spacing w:val="-16"/>
        </w:rPr>
        <w:t> </w:t>
      </w:r>
      <w:r>
        <w:rPr/>
        <w:t>económico</w:t>
      </w:r>
      <w:r>
        <w:rPr>
          <w:spacing w:val="-17"/>
        </w:rPr>
        <w:t> </w:t>
      </w:r>
      <w:r>
        <w:rPr/>
        <w:t>local, es</w:t>
      </w:r>
      <w:r>
        <w:rPr>
          <w:spacing w:val="24"/>
        </w:rPr>
        <w:t> </w:t>
      </w:r>
      <w:r>
        <w:rPr/>
        <w:t>parte</w:t>
      </w:r>
      <w:r>
        <w:rPr>
          <w:spacing w:val="23"/>
        </w:rPr>
        <w:t> </w:t>
      </w:r>
      <w:r>
        <w:rPr/>
        <w:t>fundamental</w:t>
      </w:r>
      <w:r>
        <w:rPr>
          <w:spacing w:val="21"/>
        </w:rPr>
        <w:t> </w:t>
      </w:r>
      <w:r>
        <w:rPr/>
        <w:t>para</w:t>
      </w:r>
      <w:r>
        <w:rPr>
          <w:spacing w:val="24"/>
        </w:rPr>
        <w:t> </w:t>
      </w:r>
      <w:r>
        <w:rPr/>
        <w:t>ver</w:t>
      </w:r>
      <w:r>
        <w:rPr>
          <w:spacing w:val="24"/>
        </w:rPr>
        <w:t> </w:t>
      </w:r>
      <w:r>
        <w:rPr/>
        <w:t>a</w:t>
      </w:r>
      <w:r>
        <w:rPr>
          <w:spacing w:val="25"/>
        </w:rPr>
        <w:t> </w:t>
      </w:r>
      <w:r>
        <w:rPr/>
        <w:t>las</w:t>
      </w:r>
      <w:r>
        <w:rPr>
          <w:spacing w:val="22"/>
        </w:rPr>
        <w:t> </w:t>
      </w:r>
      <w:r>
        <w:rPr/>
        <w:t>políticas</w:t>
      </w:r>
      <w:r>
        <w:rPr>
          <w:spacing w:val="26"/>
        </w:rPr>
        <w:t> </w:t>
      </w:r>
      <w:r>
        <w:rPr/>
        <w:t>públicas</w:t>
      </w:r>
      <w:r>
        <w:rPr>
          <w:spacing w:val="23"/>
        </w:rPr>
        <w:t> </w:t>
      </w:r>
      <w:r>
        <w:rPr/>
        <w:t>dirigidas</w:t>
      </w:r>
      <w:r>
        <w:rPr>
          <w:spacing w:val="24"/>
        </w:rPr>
        <w:t> </w:t>
      </w:r>
      <w:r>
        <w:rPr/>
        <w:t>al</w:t>
      </w:r>
      <w:r>
        <w:rPr>
          <w:spacing w:val="21"/>
        </w:rPr>
        <w:t> </w:t>
      </w:r>
      <w:r>
        <w:rPr/>
        <w:t>sector</w:t>
      </w:r>
      <w:r>
        <w:rPr>
          <w:spacing w:val="23"/>
        </w:rPr>
        <w:t> </w:t>
      </w:r>
      <w:r>
        <w:rPr/>
        <w:t>terciario</w:t>
      </w:r>
    </w:p>
    <w:p>
      <w:pPr>
        <w:spacing w:after="0" w:line="360" w:lineRule="auto"/>
        <w:jc w:val="both"/>
        <w:sectPr>
          <w:pgSz w:w="12240" w:h="15840"/>
          <w:pgMar w:header="0" w:footer="1504" w:top="1360" w:bottom="1700" w:left="1600" w:right="1580"/>
        </w:sectPr>
      </w:pPr>
    </w:p>
    <w:p>
      <w:pPr>
        <w:pStyle w:val="BodyText"/>
        <w:spacing w:line="362" w:lineRule="auto" w:before="54"/>
        <w:ind w:left="102" w:right="117"/>
        <w:jc w:val="both"/>
      </w:pPr>
      <w:r>
        <w:rPr/>
        <w:t>desde</w:t>
      </w:r>
      <w:r>
        <w:rPr>
          <w:spacing w:val="-5"/>
        </w:rPr>
        <w:t> </w:t>
      </w:r>
      <w:r>
        <w:rPr/>
        <w:t>una</w:t>
      </w:r>
      <w:r>
        <w:rPr>
          <w:spacing w:val="-5"/>
        </w:rPr>
        <w:t> </w:t>
      </w:r>
      <w:r>
        <w:rPr/>
        <w:t>visión</w:t>
      </w:r>
      <w:r>
        <w:rPr>
          <w:spacing w:val="-5"/>
        </w:rPr>
        <w:t> </w:t>
      </w:r>
      <w:r>
        <w:rPr/>
        <w:t>territorial,</w:t>
      </w:r>
      <w:r>
        <w:rPr>
          <w:spacing w:val="-5"/>
        </w:rPr>
        <w:t> </w:t>
      </w:r>
      <w:r>
        <w:rPr/>
        <w:t>e</w:t>
      </w:r>
      <w:r>
        <w:rPr>
          <w:spacing w:val="-5"/>
        </w:rPr>
        <w:t> </w:t>
      </w:r>
      <w:r>
        <w:rPr/>
        <w:t>identificar</w:t>
      </w:r>
      <w:r>
        <w:rPr>
          <w:spacing w:val="-6"/>
        </w:rPr>
        <w:t> </w:t>
      </w:r>
      <w:r>
        <w:rPr/>
        <w:t>si</w:t>
      </w:r>
      <w:r>
        <w:rPr>
          <w:spacing w:val="-6"/>
        </w:rPr>
        <w:t> </w:t>
      </w:r>
      <w:r>
        <w:rPr/>
        <w:t>teóricamente</w:t>
      </w:r>
      <w:r>
        <w:rPr>
          <w:spacing w:val="-5"/>
        </w:rPr>
        <w:t> </w:t>
      </w:r>
      <w:r>
        <w:rPr/>
        <w:t>se</w:t>
      </w:r>
      <w:r>
        <w:rPr>
          <w:spacing w:val="-5"/>
        </w:rPr>
        <w:t> </w:t>
      </w:r>
      <w:r>
        <w:rPr/>
        <w:t>pegan</w:t>
      </w:r>
      <w:r>
        <w:rPr>
          <w:spacing w:val="-3"/>
        </w:rPr>
        <w:t> </w:t>
      </w:r>
      <w:r>
        <w:rPr/>
        <w:t>con</w:t>
      </w:r>
      <w:r>
        <w:rPr>
          <w:spacing w:val="-5"/>
        </w:rPr>
        <w:t> </w:t>
      </w:r>
      <w:r>
        <w:rPr/>
        <w:t>la</w:t>
      </w:r>
      <w:r>
        <w:rPr>
          <w:spacing w:val="-5"/>
        </w:rPr>
        <w:t> </w:t>
      </w:r>
      <w:r>
        <w:rPr/>
        <w:t>realidad</w:t>
      </w:r>
      <w:r>
        <w:rPr>
          <w:spacing w:val="-6"/>
        </w:rPr>
        <w:t> </w:t>
      </w:r>
      <w:r>
        <w:rPr/>
        <w:t>en este caso del objeto de estudio de la presente</w:t>
      </w:r>
      <w:r>
        <w:rPr>
          <w:spacing w:val="-20"/>
        </w:rPr>
        <w:t> </w:t>
      </w:r>
      <w:r>
        <w:rPr/>
        <w:t>investigación.</w:t>
      </w:r>
    </w:p>
    <w:p>
      <w:pPr>
        <w:pStyle w:val="Heading2"/>
        <w:numPr>
          <w:ilvl w:val="2"/>
          <w:numId w:val="8"/>
        </w:numPr>
        <w:tabs>
          <w:tab w:pos="705" w:val="left" w:leader="none"/>
        </w:tabs>
        <w:spacing w:line="240" w:lineRule="auto" w:before="120" w:after="0"/>
        <w:ind w:left="704" w:right="0" w:hanging="602"/>
        <w:jc w:val="both"/>
      </w:pPr>
      <w:bookmarkStart w:name="_bookmark4" w:id="7"/>
      <w:bookmarkEnd w:id="7"/>
      <w:r>
        <w:rPr>
          <w:b w:val="0"/>
        </w:rPr>
      </w:r>
      <w:bookmarkStart w:name="_bookmark4" w:id="8"/>
      <w:bookmarkEnd w:id="8"/>
      <w:r>
        <w:rPr/>
        <w:t>C</w:t>
      </w:r>
      <w:r>
        <w:rPr/>
        <w:t>onceptos del desarrollo económico</w:t>
      </w:r>
      <w:r>
        <w:rPr>
          <w:spacing w:val="-12"/>
        </w:rPr>
        <w:t> </w:t>
      </w:r>
      <w:r>
        <w:rPr/>
        <w:t>local</w:t>
      </w:r>
    </w:p>
    <w:p>
      <w:pPr>
        <w:pStyle w:val="BodyText"/>
        <w:spacing w:before="4"/>
        <w:rPr>
          <w:b/>
          <w:sz w:val="29"/>
        </w:rPr>
      </w:pPr>
    </w:p>
    <w:p>
      <w:pPr>
        <w:pStyle w:val="BodyText"/>
        <w:spacing w:line="360" w:lineRule="auto" w:before="1"/>
        <w:ind w:left="102" w:right="117"/>
        <w:jc w:val="both"/>
      </w:pPr>
      <w:r>
        <w:rPr/>
        <w:t>Dentro de este apartado, se retoma el análisis del concepto, definición y enfoques de desarrollo económico local, como unidad para dar sustento al objetivo del documento.</w:t>
      </w:r>
    </w:p>
    <w:p>
      <w:pPr>
        <w:pStyle w:val="BodyText"/>
        <w:spacing w:line="360" w:lineRule="auto" w:before="125"/>
        <w:ind w:left="102" w:right="116"/>
        <w:jc w:val="both"/>
      </w:pPr>
      <w:r>
        <w:rPr/>
        <w:t>Si bien hablar de desarrollo económico local implica trabajar sobre una dimensión del desarrollo local, dentro de este subcapítulo se abordaran las principales concepciones</w:t>
      </w:r>
      <w:r>
        <w:rPr>
          <w:spacing w:val="-13"/>
        </w:rPr>
        <w:t> </w:t>
      </w:r>
      <w:r>
        <w:rPr/>
        <w:t>teóricas,</w:t>
      </w:r>
      <w:r>
        <w:rPr>
          <w:spacing w:val="-12"/>
        </w:rPr>
        <w:t> </w:t>
      </w:r>
      <w:r>
        <w:rPr/>
        <w:t>conceptuales</w:t>
      </w:r>
      <w:r>
        <w:rPr>
          <w:spacing w:val="-10"/>
        </w:rPr>
        <w:t> </w:t>
      </w:r>
      <w:r>
        <w:rPr/>
        <w:t>y</w:t>
      </w:r>
      <w:r>
        <w:rPr>
          <w:spacing w:val="-13"/>
        </w:rPr>
        <w:t> </w:t>
      </w:r>
      <w:r>
        <w:rPr/>
        <w:t>sus</w:t>
      </w:r>
      <w:r>
        <w:rPr>
          <w:spacing w:val="-10"/>
        </w:rPr>
        <w:t> </w:t>
      </w:r>
      <w:r>
        <w:rPr/>
        <w:t>características</w:t>
      </w:r>
      <w:r>
        <w:rPr>
          <w:spacing w:val="-10"/>
        </w:rPr>
        <w:t> </w:t>
      </w:r>
      <w:r>
        <w:rPr/>
        <w:t>del</w:t>
      </w:r>
      <w:r>
        <w:rPr>
          <w:spacing w:val="-13"/>
        </w:rPr>
        <w:t> </w:t>
      </w:r>
      <w:r>
        <w:rPr/>
        <w:t>desarrollo</w:t>
      </w:r>
      <w:r>
        <w:rPr>
          <w:spacing w:val="-8"/>
        </w:rPr>
        <w:t> </w:t>
      </w:r>
      <w:r>
        <w:rPr/>
        <w:t>económico local. Se retoma argumentos de Vazquez (2000), Rodríguez (2001), Villacorta (2001), la GTZ (2003), Alburquerque (2004), Casanova (2004), Tello (2006), OIT (2008)</w:t>
      </w:r>
      <w:r>
        <w:rPr>
          <w:spacing w:val="-15"/>
        </w:rPr>
        <w:t> </w:t>
      </w:r>
      <w:r>
        <w:rPr/>
        <w:t>y</w:t>
      </w:r>
      <w:r>
        <w:rPr>
          <w:spacing w:val="-17"/>
        </w:rPr>
        <w:t> </w:t>
      </w:r>
      <w:r>
        <w:rPr/>
        <w:t>Caicedo</w:t>
      </w:r>
      <w:r>
        <w:rPr>
          <w:spacing w:val="-16"/>
        </w:rPr>
        <w:t> </w:t>
      </w:r>
      <w:r>
        <w:rPr/>
        <w:t>(2008),</w:t>
      </w:r>
      <w:r>
        <w:rPr>
          <w:spacing w:val="-15"/>
        </w:rPr>
        <w:t> </w:t>
      </w:r>
      <w:r>
        <w:rPr/>
        <w:t>que</w:t>
      </w:r>
      <w:r>
        <w:rPr>
          <w:spacing w:val="-16"/>
        </w:rPr>
        <w:t> </w:t>
      </w:r>
      <w:r>
        <w:rPr/>
        <w:t>han</w:t>
      </w:r>
      <w:r>
        <w:rPr>
          <w:spacing w:val="-14"/>
        </w:rPr>
        <w:t> </w:t>
      </w:r>
      <w:r>
        <w:rPr/>
        <w:t>generado</w:t>
      </w:r>
      <w:r>
        <w:rPr>
          <w:spacing w:val="-17"/>
        </w:rPr>
        <w:t> </w:t>
      </w:r>
      <w:r>
        <w:rPr/>
        <w:t>algunas</w:t>
      </w:r>
      <w:r>
        <w:rPr>
          <w:spacing w:val="-15"/>
        </w:rPr>
        <w:t> </w:t>
      </w:r>
      <w:r>
        <w:rPr/>
        <w:t>aportaciones</w:t>
      </w:r>
      <w:r>
        <w:rPr>
          <w:spacing w:val="-17"/>
        </w:rPr>
        <w:t> </w:t>
      </w:r>
      <w:r>
        <w:rPr/>
        <w:t>sobre</w:t>
      </w:r>
      <w:r>
        <w:rPr>
          <w:spacing w:val="-15"/>
        </w:rPr>
        <w:t> </w:t>
      </w:r>
      <w:r>
        <w:rPr/>
        <w:t>el</w:t>
      </w:r>
      <w:r>
        <w:rPr>
          <w:spacing w:val="-18"/>
        </w:rPr>
        <w:t> </w:t>
      </w:r>
      <w:r>
        <w:rPr/>
        <w:t>concepto de Desarrollo económico</w:t>
      </w:r>
      <w:r>
        <w:rPr>
          <w:spacing w:val="-5"/>
        </w:rPr>
        <w:t> </w:t>
      </w:r>
      <w:r>
        <w:rPr/>
        <w:t>local.</w:t>
      </w:r>
    </w:p>
    <w:p>
      <w:pPr>
        <w:spacing w:line="360" w:lineRule="auto" w:before="120"/>
        <w:ind w:left="102" w:right="116" w:firstLine="0"/>
        <w:jc w:val="both"/>
        <w:rPr>
          <w:sz w:val="24"/>
        </w:rPr>
      </w:pPr>
      <w:r>
        <w:rPr>
          <w:sz w:val="24"/>
        </w:rPr>
        <w:t>De</w:t>
      </w:r>
      <w:r>
        <w:rPr>
          <w:spacing w:val="-10"/>
          <w:sz w:val="24"/>
        </w:rPr>
        <w:t> </w:t>
      </w:r>
      <w:r>
        <w:rPr>
          <w:sz w:val="24"/>
        </w:rPr>
        <w:t>acuerdo</w:t>
      </w:r>
      <w:r>
        <w:rPr>
          <w:spacing w:val="-11"/>
          <w:sz w:val="24"/>
        </w:rPr>
        <w:t> </w:t>
      </w:r>
      <w:r>
        <w:rPr>
          <w:sz w:val="24"/>
        </w:rPr>
        <w:t>con</w:t>
      </w:r>
      <w:r>
        <w:rPr>
          <w:spacing w:val="-11"/>
          <w:sz w:val="24"/>
        </w:rPr>
        <w:t> </w:t>
      </w:r>
      <w:r>
        <w:rPr>
          <w:sz w:val="24"/>
        </w:rPr>
        <w:t>Vazquez</w:t>
      </w:r>
      <w:r>
        <w:rPr>
          <w:spacing w:val="-13"/>
          <w:sz w:val="24"/>
        </w:rPr>
        <w:t> </w:t>
      </w:r>
      <w:r>
        <w:rPr>
          <w:sz w:val="24"/>
        </w:rPr>
        <w:t>(2000:</w:t>
      </w:r>
      <w:r>
        <w:rPr>
          <w:spacing w:val="-12"/>
          <w:sz w:val="24"/>
        </w:rPr>
        <w:t> </w:t>
      </w:r>
      <w:r>
        <w:rPr>
          <w:sz w:val="24"/>
        </w:rPr>
        <w:t>5/6),</w:t>
      </w:r>
      <w:r>
        <w:rPr>
          <w:spacing w:val="-12"/>
          <w:sz w:val="24"/>
        </w:rPr>
        <w:t> </w:t>
      </w:r>
      <w:r>
        <w:rPr>
          <w:sz w:val="24"/>
        </w:rPr>
        <w:t>define</w:t>
      </w:r>
      <w:r>
        <w:rPr>
          <w:spacing w:val="-11"/>
          <w:sz w:val="24"/>
        </w:rPr>
        <w:t> </w:t>
      </w:r>
      <w:r>
        <w:rPr>
          <w:sz w:val="24"/>
        </w:rPr>
        <w:t>al</w:t>
      </w:r>
      <w:r>
        <w:rPr>
          <w:spacing w:val="-10"/>
          <w:sz w:val="24"/>
        </w:rPr>
        <w:t> </w:t>
      </w:r>
      <w:r>
        <w:rPr>
          <w:sz w:val="24"/>
        </w:rPr>
        <w:t>desarrollo</w:t>
      </w:r>
      <w:r>
        <w:rPr>
          <w:spacing w:val="-8"/>
          <w:sz w:val="24"/>
        </w:rPr>
        <w:t> </w:t>
      </w:r>
      <w:r>
        <w:rPr>
          <w:sz w:val="24"/>
        </w:rPr>
        <w:t>económico</w:t>
      </w:r>
      <w:r>
        <w:rPr>
          <w:spacing w:val="-13"/>
          <w:sz w:val="24"/>
        </w:rPr>
        <w:t> </w:t>
      </w:r>
      <w:r>
        <w:rPr>
          <w:sz w:val="24"/>
        </w:rPr>
        <w:t>local</w:t>
      </w:r>
      <w:r>
        <w:rPr>
          <w:spacing w:val="-9"/>
          <w:sz w:val="24"/>
        </w:rPr>
        <w:t> </w:t>
      </w:r>
      <w:r>
        <w:rPr>
          <w:sz w:val="24"/>
        </w:rPr>
        <w:t>como</w:t>
      </w:r>
      <w:r>
        <w:rPr>
          <w:spacing w:val="-11"/>
          <w:sz w:val="24"/>
        </w:rPr>
        <w:t> </w:t>
      </w:r>
      <w:r>
        <w:rPr>
          <w:i/>
          <w:spacing w:val="-2"/>
          <w:sz w:val="24"/>
        </w:rPr>
        <w:t>“un </w:t>
      </w:r>
      <w:r>
        <w:rPr>
          <w:i/>
          <w:sz w:val="24"/>
        </w:rPr>
        <w:t>proceso</w:t>
      </w:r>
      <w:r>
        <w:rPr>
          <w:i/>
          <w:spacing w:val="-19"/>
          <w:sz w:val="24"/>
        </w:rPr>
        <w:t> </w:t>
      </w:r>
      <w:r>
        <w:rPr>
          <w:i/>
          <w:sz w:val="24"/>
        </w:rPr>
        <w:t>de</w:t>
      </w:r>
      <w:r>
        <w:rPr>
          <w:i/>
          <w:spacing w:val="-17"/>
          <w:sz w:val="24"/>
        </w:rPr>
        <w:t> </w:t>
      </w:r>
      <w:r>
        <w:rPr>
          <w:i/>
          <w:sz w:val="24"/>
        </w:rPr>
        <w:t>crecimiento</w:t>
      </w:r>
      <w:r>
        <w:rPr>
          <w:i/>
          <w:spacing w:val="-18"/>
          <w:sz w:val="24"/>
        </w:rPr>
        <w:t> </w:t>
      </w:r>
      <w:r>
        <w:rPr>
          <w:i/>
          <w:sz w:val="24"/>
        </w:rPr>
        <w:t>y</w:t>
      </w:r>
      <w:r>
        <w:rPr>
          <w:i/>
          <w:spacing w:val="-17"/>
          <w:sz w:val="24"/>
        </w:rPr>
        <w:t> </w:t>
      </w:r>
      <w:r>
        <w:rPr>
          <w:i/>
          <w:sz w:val="24"/>
        </w:rPr>
        <w:t>cambio</w:t>
      </w:r>
      <w:r>
        <w:rPr>
          <w:i/>
          <w:spacing w:val="-19"/>
          <w:sz w:val="24"/>
        </w:rPr>
        <w:t> </w:t>
      </w:r>
      <w:r>
        <w:rPr>
          <w:i/>
          <w:sz w:val="24"/>
        </w:rPr>
        <w:t>estructural</w:t>
      </w:r>
      <w:r>
        <w:rPr>
          <w:i/>
          <w:spacing w:val="-18"/>
          <w:sz w:val="24"/>
        </w:rPr>
        <w:t> </w:t>
      </w:r>
      <w:r>
        <w:rPr>
          <w:i/>
          <w:sz w:val="24"/>
        </w:rPr>
        <w:t>que</w:t>
      </w:r>
      <w:r>
        <w:rPr>
          <w:i/>
          <w:spacing w:val="-17"/>
          <w:sz w:val="24"/>
        </w:rPr>
        <w:t> </w:t>
      </w:r>
      <w:r>
        <w:rPr>
          <w:i/>
          <w:sz w:val="24"/>
        </w:rPr>
        <w:t>mediante</w:t>
      </w:r>
      <w:r>
        <w:rPr>
          <w:i/>
          <w:spacing w:val="-16"/>
          <w:sz w:val="24"/>
        </w:rPr>
        <w:t> </w:t>
      </w:r>
      <w:r>
        <w:rPr>
          <w:i/>
          <w:sz w:val="24"/>
        </w:rPr>
        <w:t>la</w:t>
      </w:r>
      <w:r>
        <w:rPr>
          <w:i/>
          <w:spacing w:val="-17"/>
          <w:sz w:val="24"/>
        </w:rPr>
        <w:t> </w:t>
      </w:r>
      <w:r>
        <w:rPr>
          <w:i/>
          <w:sz w:val="24"/>
        </w:rPr>
        <w:t>utilización</w:t>
      </w:r>
      <w:r>
        <w:rPr>
          <w:i/>
          <w:spacing w:val="-19"/>
          <w:sz w:val="24"/>
        </w:rPr>
        <w:t> </w:t>
      </w:r>
      <w:r>
        <w:rPr>
          <w:i/>
          <w:sz w:val="24"/>
        </w:rPr>
        <w:t>del</w:t>
      </w:r>
      <w:r>
        <w:rPr>
          <w:i/>
          <w:spacing w:val="-20"/>
          <w:sz w:val="24"/>
        </w:rPr>
        <w:t> </w:t>
      </w:r>
      <w:r>
        <w:rPr>
          <w:i/>
          <w:sz w:val="24"/>
        </w:rPr>
        <w:t>potencial de desarrollo existente en el territorio conduce a la mejora del bienestar de la población de una localidad o una región. Cuando la comunidad local es capaz de liderar el proceso de cambio estructural, la forma de desarrollo se puede convenir en</w:t>
      </w:r>
      <w:r>
        <w:rPr>
          <w:i/>
          <w:spacing w:val="-15"/>
          <w:sz w:val="24"/>
        </w:rPr>
        <w:t> </w:t>
      </w:r>
      <w:r>
        <w:rPr>
          <w:i/>
          <w:sz w:val="24"/>
        </w:rPr>
        <w:t>denominarla</w:t>
      </w:r>
      <w:r>
        <w:rPr>
          <w:i/>
          <w:spacing w:val="-12"/>
          <w:sz w:val="24"/>
        </w:rPr>
        <w:t> </w:t>
      </w:r>
      <w:r>
        <w:rPr>
          <w:i/>
          <w:sz w:val="24"/>
        </w:rPr>
        <w:t>desarrollo</w:t>
      </w:r>
      <w:r>
        <w:rPr>
          <w:i/>
          <w:spacing w:val="-11"/>
          <w:sz w:val="24"/>
        </w:rPr>
        <w:t> </w:t>
      </w:r>
      <w:r>
        <w:rPr>
          <w:i/>
          <w:sz w:val="24"/>
        </w:rPr>
        <w:t>local</w:t>
      </w:r>
      <w:r>
        <w:rPr>
          <w:i/>
          <w:spacing w:val="-16"/>
          <w:sz w:val="24"/>
        </w:rPr>
        <w:t> </w:t>
      </w:r>
      <w:r>
        <w:rPr>
          <w:i/>
          <w:sz w:val="24"/>
        </w:rPr>
        <w:t>endógeno.</w:t>
      </w:r>
      <w:r>
        <w:rPr>
          <w:i/>
          <w:spacing w:val="-15"/>
          <w:sz w:val="24"/>
        </w:rPr>
        <w:t> </w:t>
      </w:r>
      <w:r>
        <w:rPr>
          <w:i/>
          <w:sz w:val="24"/>
        </w:rPr>
        <w:t>Los</w:t>
      </w:r>
      <w:r>
        <w:rPr>
          <w:i/>
          <w:spacing w:val="-14"/>
          <w:sz w:val="24"/>
        </w:rPr>
        <w:t> </w:t>
      </w:r>
      <w:r>
        <w:rPr>
          <w:i/>
          <w:sz w:val="24"/>
        </w:rPr>
        <w:t>procesos</w:t>
      </w:r>
      <w:r>
        <w:rPr>
          <w:i/>
          <w:spacing w:val="-14"/>
          <w:sz w:val="24"/>
        </w:rPr>
        <w:t> </w:t>
      </w:r>
      <w:r>
        <w:rPr>
          <w:i/>
          <w:sz w:val="24"/>
        </w:rPr>
        <w:t>de</w:t>
      </w:r>
      <w:r>
        <w:rPr>
          <w:i/>
          <w:spacing w:val="-14"/>
          <w:sz w:val="24"/>
        </w:rPr>
        <w:t> </w:t>
      </w:r>
      <w:r>
        <w:rPr>
          <w:i/>
          <w:sz w:val="24"/>
        </w:rPr>
        <w:t>desarrollo</w:t>
      </w:r>
      <w:r>
        <w:rPr>
          <w:i/>
          <w:spacing w:val="-11"/>
          <w:sz w:val="24"/>
        </w:rPr>
        <w:t> </w:t>
      </w:r>
      <w:r>
        <w:rPr>
          <w:i/>
          <w:sz w:val="24"/>
        </w:rPr>
        <w:t>endógeno</w:t>
      </w:r>
      <w:r>
        <w:rPr>
          <w:i/>
          <w:spacing w:val="-13"/>
          <w:sz w:val="24"/>
        </w:rPr>
        <w:t> </w:t>
      </w:r>
      <w:r>
        <w:rPr>
          <w:i/>
          <w:sz w:val="24"/>
        </w:rPr>
        <w:t>se producen gracias a la utilización eficiente del potencial económico local que se ve facilitada por el funcionamiento adecuado de las instituciones y mecanismos de regulación</w:t>
      </w:r>
      <w:r>
        <w:rPr>
          <w:i/>
          <w:spacing w:val="-9"/>
          <w:sz w:val="24"/>
        </w:rPr>
        <w:t> </w:t>
      </w:r>
      <w:r>
        <w:rPr>
          <w:i/>
          <w:sz w:val="24"/>
        </w:rPr>
        <w:t>del</w:t>
      </w:r>
      <w:r>
        <w:rPr>
          <w:i/>
          <w:spacing w:val="-10"/>
          <w:sz w:val="24"/>
        </w:rPr>
        <w:t> </w:t>
      </w:r>
      <w:r>
        <w:rPr>
          <w:i/>
          <w:sz w:val="24"/>
        </w:rPr>
        <w:t>territorio”.</w:t>
      </w:r>
      <w:r>
        <w:rPr>
          <w:i/>
          <w:spacing w:val="-9"/>
          <w:sz w:val="24"/>
        </w:rPr>
        <w:t> </w:t>
      </w:r>
      <w:r>
        <w:rPr>
          <w:sz w:val="24"/>
        </w:rPr>
        <w:t>Este</w:t>
      </w:r>
      <w:r>
        <w:rPr>
          <w:spacing w:val="-8"/>
          <w:sz w:val="24"/>
        </w:rPr>
        <w:t> </w:t>
      </w:r>
      <w:r>
        <w:rPr>
          <w:sz w:val="24"/>
        </w:rPr>
        <w:t>autor</w:t>
      </w:r>
      <w:r>
        <w:rPr>
          <w:spacing w:val="-9"/>
          <w:sz w:val="24"/>
        </w:rPr>
        <w:t> </w:t>
      </w:r>
      <w:r>
        <w:rPr>
          <w:sz w:val="24"/>
        </w:rPr>
        <w:t>aporta,</w:t>
      </w:r>
      <w:r>
        <w:rPr>
          <w:spacing w:val="-9"/>
          <w:sz w:val="24"/>
        </w:rPr>
        <w:t> </w:t>
      </w:r>
      <w:r>
        <w:rPr>
          <w:sz w:val="24"/>
        </w:rPr>
        <w:t>que</w:t>
      </w:r>
      <w:r>
        <w:rPr>
          <w:spacing w:val="-9"/>
          <w:sz w:val="24"/>
        </w:rPr>
        <w:t> </w:t>
      </w:r>
      <w:r>
        <w:rPr>
          <w:sz w:val="24"/>
        </w:rPr>
        <w:t>el</w:t>
      </w:r>
      <w:r>
        <w:rPr>
          <w:spacing w:val="-9"/>
          <w:sz w:val="24"/>
        </w:rPr>
        <w:t> </w:t>
      </w:r>
      <w:r>
        <w:rPr>
          <w:sz w:val="24"/>
        </w:rPr>
        <w:t>desarrollo</w:t>
      </w:r>
      <w:r>
        <w:rPr>
          <w:spacing w:val="-8"/>
          <w:sz w:val="24"/>
        </w:rPr>
        <w:t> </w:t>
      </w:r>
      <w:r>
        <w:rPr>
          <w:sz w:val="24"/>
        </w:rPr>
        <w:t>económico</w:t>
      </w:r>
      <w:r>
        <w:rPr>
          <w:spacing w:val="-9"/>
          <w:sz w:val="24"/>
        </w:rPr>
        <w:t> </w:t>
      </w:r>
      <w:r>
        <w:rPr>
          <w:sz w:val="24"/>
        </w:rPr>
        <w:t>local,</w:t>
      </w:r>
      <w:r>
        <w:rPr>
          <w:spacing w:val="-9"/>
          <w:sz w:val="24"/>
        </w:rPr>
        <w:t> </w:t>
      </w:r>
      <w:r>
        <w:rPr>
          <w:sz w:val="24"/>
        </w:rPr>
        <w:t>es</w:t>
      </w:r>
      <w:r>
        <w:rPr>
          <w:spacing w:val="-9"/>
          <w:sz w:val="24"/>
        </w:rPr>
        <w:t> </w:t>
      </w:r>
      <w:r>
        <w:rPr>
          <w:sz w:val="24"/>
        </w:rPr>
        <w:t>un proceso, en donde se tiene como objetivo el aprovechamiento de los recursos disponibles o la actividad que mayor predominio se tiene de un</w:t>
      </w:r>
      <w:r>
        <w:rPr>
          <w:spacing w:val="-23"/>
          <w:sz w:val="24"/>
        </w:rPr>
        <w:t> </w:t>
      </w:r>
      <w:r>
        <w:rPr>
          <w:sz w:val="24"/>
        </w:rPr>
        <w:t>territorio.</w:t>
      </w:r>
    </w:p>
    <w:p>
      <w:pPr>
        <w:pStyle w:val="BodyText"/>
        <w:spacing w:line="360" w:lineRule="auto" w:before="122"/>
        <w:ind w:left="102" w:right="117"/>
        <w:jc w:val="both"/>
      </w:pPr>
      <w:r>
        <w:rPr/>
        <w:t>El</w:t>
      </w:r>
      <w:r>
        <w:rPr>
          <w:spacing w:val="-8"/>
        </w:rPr>
        <w:t> </w:t>
      </w:r>
      <w:r>
        <w:rPr/>
        <w:t>desarrollo</w:t>
      </w:r>
      <w:r>
        <w:rPr>
          <w:spacing w:val="-7"/>
        </w:rPr>
        <w:t> </w:t>
      </w:r>
      <w:r>
        <w:rPr/>
        <w:t>económico</w:t>
      </w:r>
      <w:r>
        <w:rPr>
          <w:spacing w:val="-8"/>
        </w:rPr>
        <w:t> </w:t>
      </w:r>
      <w:r>
        <w:rPr/>
        <w:t>local</w:t>
      </w:r>
      <w:r>
        <w:rPr>
          <w:spacing w:val="-9"/>
        </w:rPr>
        <w:t> </w:t>
      </w:r>
      <w:r>
        <w:rPr/>
        <w:t>es</w:t>
      </w:r>
      <w:r>
        <w:rPr>
          <w:spacing w:val="-10"/>
        </w:rPr>
        <w:t> </w:t>
      </w:r>
      <w:r>
        <w:rPr/>
        <w:t>un</w:t>
      </w:r>
      <w:r>
        <w:rPr>
          <w:spacing w:val="-9"/>
        </w:rPr>
        <w:t> </w:t>
      </w:r>
      <w:r>
        <w:rPr/>
        <w:t>proceso</w:t>
      </w:r>
      <w:r>
        <w:rPr>
          <w:spacing w:val="-9"/>
        </w:rPr>
        <w:t> </w:t>
      </w:r>
      <w:r>
        <w:rPr/>
        <w:t>de</w:t>
      </w:r>
      <w:r>
        <w:rPr>
          <w:spacing w:val="-7"/>
        </w:rPr>
        <w:t> </w:t>
      </w:r>
      <w:r>
        <w:rPr/>
        <w:t>desarrollo</w:t>
      </w:r>
      <w:r>
        <w:rPr>
          <w:spacing w:val="-8"/>
        </w:rPr>
        <w:t> </w:t>
      </w:r>
      <w:r>
        <w:rPr/>
        <w:t>participativo</w:t>
      </w:r>
      <w:r>
        <w:rPr>
          <w:spacing w:val="-8"/>
        </w:rPr>
        <w:t> </w:t>
      </w:r>
      <w:r>
        <w:rPr/>
        <w:t>que</w:t>
      </w:r>
      <w:r>
        <w:rPr>
          <w:spacing w:val="-9"/>
        </w:rPr>
        <w:t> </w:t>
      </w:r>
      <w:r>
        <w:rPr/>
        <w:t>fomenta los</w:t>
      </w:r>
      <w:r>
        <w:rPr>
          <w:spacing w:val="-12"/>
        </w:rPr>
        <w:t> </w:t>
      </w:r>
      <w:r>
        <w:rPr/>
        <w:t>acuerdos</w:t>
      </w:r>
      <w:r>
        <w:rPr>
          <w:spacing w:val="-13"/>
        </w:rPr>
        <w:t> </w:t>
      </w:r>
      <w:r>
        <w:rPr/>
        <w:t>de</w:t>
      </w:r>
      <w:r>
        <w:rPr>
          <w:spacing w:val="-12"/>
        </w:rPr>
        <w:t> </w:t>
      </w:r>
      <w:r>
        <w:rPr/>
        <w:t>colaboración</w:t>
      </w:r>
      <w:r>
        <w:rPr>
          <w:spacing w:val="-12"/>
        </w:rPr>
        <w:t> </w:t>
      </w:r>
      <w:r>
        <w:rPr/>
        <w:t>entre</w:t>
      </w:r>
      <w:r>
        <w:rPr>
          <w:spacing w:val="-12"/>
        </w:rPr>
        <w:t> </w:t>
      </w:r>
      <w:r>
        <w:rPr/>
        <w:t>los</w:t>
      </w:r>
      <w:r>
        <w:rPr>
          <w:spacing w:val="-14"/>
        </w:rPr>
        <w:t> </w:t>
      </w:r>
      <w:r>
        <w:rPr/>
        <w:t>principales</w:t>
      </w:r>
      <w:r>
        <w:rPr>
          <w:spacing w:val="-12"/>
        </w:rPr>
        <w:t> </w:t>
      </w:r>
      <w:r>
        <w:rPr/>
        <w:t>actores</w:t>
      </w:r>
      <w:r>
        <w:rPr>
          <w:spacing w:val="-12"/>
        </w:rPr>
        <w:t> </w:t>
      </w:r>
      <w:r>
        <w:rPr/>
        <w:t>públicos</w:t>
      </w:r>
      <w:r>
        <w:rPr>
          <w:spacing w:val="-13"/>
        </w:rPr>
        <w:t> </w:t>
      </w:r>
      <w:r>
        <w:rPr/>
        <w:t>y</w:t>
      </w:r>
      <w:r>
        <w:rPr>
          <w:spacing w:val="-15"/>
        </w:rPr>
        <w:t> </w:t>
      </w:r>
      <w:r>
        <w:rPr/>
        <w:t>privados</w:t>
      </w:r>
      <w:r>
        <w:rPr>
          <w:spacing w:val="-13"/>
        </w:rPr>
        <w:t> </w:t>
      </w:r>
      <w:r>
        <w:rPr/>
        <w:t>de</w:t>
      </w:r>
      <w:r>
        <w:rPr>
          <w:spacing w:val="-14"/>
        </w:rPr>
        <w:t> </w:t>
      </w:r>
      <w:r>
        <w:rPr/>
        <w:t>un territorio, posibilitando el diseño y la puesta en práctica de una estrategia de desarrollo</w:t>
      </w:r>
      <w:r>
        <w:rPr>
          <w:spacing w:val="-11"/>
        </w:rPr>
        <w:t> </w:t>
      </w:r>
      <w:r>
        <w:rPr/>
        <w:t>común</w:t>
      </w:r>
      <w:r>
        <w:rPr>
          <w:spacing w:val="-14"/>
        </w:rPr>
        <w:t> </w:t>
      </w:r>
      <w:r>
        <w:rPr/>
        <w:t>a</w:t>
      </w:r>
      <w:r>
        <w:rPr>
          <w:spacing w:val="-14"/>
        </w:rPr>
        <w:t> </w:t>
      </w:r>
      <w:r>
        <w:rPr/>
        <w:t>base</w:t>
      </w:r>
      <w:r>
        <w:rPr>
          <w:spacing w:val="-12"/>
        </w:rPr>
        <w:t> </w:t>
      </w:r>
      <w:r>
        <w:rPr/>
        <w:t>de</w:t>
      </w:r>
      <w:r>
        <w:rPr>
          <w:spacing w:val="-14"/>
        </w:rPr>
        <w:t> </w:t>
      </w:r>
      <w:r>
        <w:rPr/>
        <w:t>aprovechar</w:t>
      </w:r>
      <w:r>
        <w:rPr>
          <w:spacing w:val="-13"/>
        </w:rPr>
        <w:t> </w:t>
      </w:r>
      <w:r>
        <w:rPr/>
        <w:t>los</w:t>
      </w:r>
      <w:r>
        <w:rPr>
          <w:spacing w:val="-14"/>
        </w:rPr>
        <w:t> </w:t>
      </w:r>
      <w:r>
        <w:rPr/>
        <w:t>recursos</w:t>
      </w:r>
      <w:r>
        <w:rPr>
          <w:spacing w:val="-12"/>
        </w:rPr>
        <w:t> </w:t>
      </w:r>
      <w:r>
        <w:rPr/>
        <w:t>y</w:t>
      </w:r>
      <w:r>
        <w:rPr>
          <w:spacing w:val="-11"/>
        </w:rPr>
        <w:t> </w:t>
      </w:r>
      <w:r>
        <w:rPr/>
        <w:t>ventajas</w:t>
      </w:r>
      <w:r>
        <w:rPr>
          <w:spacing w:val="-14"/>
        </w:rPr>
        <w:t> </w:t>
      </w:r>
      <w:r>
        <w:rPr/>
        <w:t>competitivas</w:t>
      </w:r>
      <w:r>
        <w:rPr>
          <w:spacing w:val="-13"/>
        </w:rPr>
        <w:t> </w:t>
      </w:r>
      <w:r>
        <w:rPr/>
        <w:t>locales</w:t>
      </w:r>
    </w:p>
    <w:p>
      <w:pPr>
        <w:spacing w:after="0" w:line="360" w:lineRule="auto"/>
        <w:jc w:val="both"/>
        <w:sectPr>
          <w:pgSz w:w="12240" w:h="15840"/>
          <w:pgMar w:header="0" w:footer="1504" w:top="1360" w:bottom="1700" w:left="1600" w:right="1580"/>
        </w:sectPr>
      </w:pPr>
    </w:p>
    <w:p>
      <w:pPr>
        <w:pStyle w:val="BodyText"/>
        <w:spacing w:line="362" w:lineRule="auto" w:before="54"/>
        <w:ind w:left="102" w:right="127"/>
        <w:jc w:val="both"/>
      </w:pPr>
      <w:r>
        <w:rPr/>
        <w:t>en el contexto global, con el objetivo final de crear empleo decente y estimular la actividad económica (Rodríguez, 2001).</w:t>
      </w:r>
    </w:p>
    <w:p>
      <w:pPr>
        <w:pStyle w:val="BodyText"/>
        <w:spacing w:line="360" w:lineRule="auto" w:before="120"/>
        <w:ind w:left="102" w:right="116"/>
        <w:jc w:val="both"/>
      </w:pPr>
      <w:r>
        <w:rPr/>
        <w:t>El desarrollo económico local, busca la participación de actores claves que fomenten acuerdos, aunque </w:t>
      </w:r>
      <w:r>
        <w:rPr>
          <w:spacing w:val="2"/>
        </w:rPr>
        <w:t>en </w:t>
      </w:r>
      <w:r>
        <w:rPr/>
        <w:t>la realidad no siempre se tomen en cuenta la participación de la población, organización privada en la elaboración de políticas que</w:t>
      </w:r>
      <w:r>
        <w:rPr>
          <w:spacing w:val="-4"/>
        </w:rPr>
        <w:t> </w:t>
      </w:r>
      <w:r>
        <w:rPr/>
        <w:t>fomenten</w:t>
      </w:r>
      <w:r>
        <w:rPr>
          <w:spacing w:val="-4"/>
        </w:rPr>
        <w:t> </w:t>
      </w:r>
      <w:r>
        <w:rPr/>
        <w:t>el</w:t>
      </w:r>
      <w:r>
        <w:rPr>
          <w:spacing w:val="-4"/>
        </w:rPr>
        <w:t> </w:t>
      </w:r>
      <w:r>
        <w:rPr/>
        <w:t>desarrollo</w:t>
      </w:r>
      <w:r>
        <w:rPr>
          <w:spacing w:val="-3"/>
        </w:rPr>
        <w:t> </w:t>
      </w:r>
      <w:r>
        <w:rPr/>
        <w:t>económico</w:t>
      </w:r>
      <w:r>
        <w:rPr>
          <w:spacing w:val="-6"/>
        </w:rPr>
        <w:t> </w:t>
      </w:r>
      <w:r>
        <w:rPr/>
        <w:t>de</w:t>
      </w:r>
      <w:r>
        <w:rPr>
          <w:spacing w:val="-4"/>
        </w:rPr>
        <w:t> </w:t>
      </w:r>
      <w:r>
        <w:rPr/>
        <w:t>un</w:t>
      </w:r>
      <w:r>
        <w:rPr>
          <w:spacing w:val="-4"/>
        </w:rPr>
        <w:t> </w:t>
      </w:r>
      <w:r>
        <w:rPr/>
        <w:t>territorio,</w:t>
      </w:r>
      <w:r>
        <w:rPr>
          <w:spacing w:val="-4"/>
        </w:rPr>
        <w:t> </w:t>
      </w:r>
      <w:r>
        <w:rPr/>
        <w:t>a</w:t>
      </w:r>
      <w:r>
        <w:rPr>
          <w:spacing w:val="-4"/>
        </w:rPr>
        <w:t> </w:t>
      </w:r>
      <w:r>
        <w:rPr/>
        <w:t>través</w:t>
      </w:r>
      <w:r>
        <w:rPr>
          <w:spacing w:val="-4"/>
        </w:rPr>
        <w:t> </w:t>
      </w:r>
      <w:r>
        <w:rPr/>
        <w:t>de</w:t>
      </w:r>
      <w:r>
        <w:rPr>
          <w:spacing w:val="-4"/>
        </w:rPr>
        <w:t> </w:t>
      </w:r>
      <w:r>
        <w:rPr/>
        <w:t>este enfoque</w:t>
      </w:r>
      <w:r>
        <w:rPr>
          <w:spacing w:val="-6"/>
        </w:rPr>
        <w:t> </w:t>
      </w:r>
      <w:r>
        <w:rPr/>
        <w:t>me permitió</w:t>
      </w:r>
      <w:r>
        <w:rPr>
          <w:spacing w:val="-7"/>
        </w:rPr>
        <w:t> </w:t>
      </w:r>
      <w:r>
        <w:rPr/>
        <w:t>dar</w:t>
      </w:r>
      <w:r>
        <w:rPr>
          <w:spacing w:val="-9"/>
        </w:rPr>
        <w:t> </w:t>
      </w:r>
      <w:r>
        <w:rPr/>
        <w:t>sustento</w:t>
      </w:r>
      <w:r>
        <w:rPr>
          <w:spacing w:val="-7"/>
        </w:rPr>
        <w:t> </w:t>
      </w:r>
      <w:r>
        <w:rPr/>
        <w:t>a</w:t>
      </w:r>
      <w:r>
        <w:rPr>
          <w:spacing w:val="-10"/>
        </w:rPr>
        <w:t> </w:t>
      </w:r>
      <w:r>
        <w:rPr/>
        <w:t>los</w:t>
      </w:r>
      <w:r>
        <w:rPr>
          <w:spacing w:val="-8"/>
        </w:rPr>
        <w:t> </w:t>
      </w:r>
      <w:r>
        <w:rPr/>
        <w:t>siguientes</w:t>
      </w:r>
      <w:r>
        <w:rPr>
          <w:spacing w:val="-6"/>
        </w:rPr>
        <w:t> </w:t>
      </w:r>
      <w:r>
        <w:rPr/>
        <w:t>capítulos</w:t>
      </w:r>
      <w:r>
        <w:rPr>
          <w:spacing w:val="-8"/>
        </w:rPr>
        <w:t> </w:t>
      </w:r>
      <w:r>
        <w:rPr/>
        <w:t>del</w:t>
      </w:r>
      <w:r>
        <w:rPr>
          <w:spacing w:val="-9"/>
        </w:rPr>
        <w:t> </w:t>
      </w:r>
      <w:r>
        <w:rPr/>
        <w:t>documento,</w:t>
      </w:r>
      <w:r>
        <w:rPr>
          <w:spacing w:val="-10"/>
        </w:rPr>
        <w:t> </w:t>
      </w:r>
      <w:r>
        <w:rPr/>
        <w:t>para</w:t>
      </w:r>
      <w:r>
        <w:rPr>
          <w:spacing w:val="-10"/>
        </w:rPr>
        <w:t> </w:t>
      </w:r>
      <w:r>
        <w:rPr/>
        <w:t>identificar</w:t>
      </w:r>
      <w:r>
        <w:rPr>
          <w:spacing w:val="-7"/>
        </w:rPr>
        <w:t> </w:t>
      </w:r>
      <w:r>
        <w:rPr/>
        <w:t>si</w:t>
      </w:r>
      <w:r>
        <w:rPr>
          <w:spacing w:val="-9"/>
        </w:rPr>
        <w:t> </w:t>
      </w:r>
      <w:r>
        <w:rPr/>
        <w:t>en realidad dentro del procesos de desarrollo se toman en cuenta la participación de actores</w:t>
      </w:r>
      <w:r>
        <w:rPr>
          <w:spacing w:val="-7"/>
        </w:rPr>
        <w:t> </w:t>
      </w:r>
      <w:r>
        <w:rPr/>
        <w:t>claves,</w:t>
      </w:r>
      <w:r>
        <w:rPr>
          <w:spacing w:val="-4"/>
        </w:rPr>
        <w:t> </w:t>
      </w:r>
      <w:r>
        <w:rPr/>
        <w:t>tal</w:t>
      </w:r>
      <w:r>
        <w:rPr>
          <w:spacing w:val="-5"/>
        </w:rPr>
        <w:t> </w:t>
      </w:r>
      <w:r>
        <w:rPr/>
        <w:t>es</w:t>
      </w:r>
      <w:r>
        <w:rPr>
          <w:spacing w:val="-7"/>
        </w:rPr>
        <w:t> </w:t>
      </w:r>
      <w:r>
        <w:rPr/>
        <w:t>el</w:t>
      </w:r>
      <w:r>
        <w:rPr>
          <w:spacing w:val="-5"/>
        </w:rPr>
        <w:t> </w:t>
      </w:r>
      <w:r>
        <w:rPr/>
        <w:t>caso</w:t>
      </w:r>
      <w:r>
        <w:rPr>
          <w:spacing w:val="-6"/>
        </w:rPr>
        <w:t> </w:t>
      </w:r>
      <w:r>
        <w:rPr/>
        <w:t>de</w:t>
      </w:r>
      <w:r>
        <w:rPr>
          <w:spacing w:val="-4"/>
        </w:rPr>
        <w:t> </w:t>
      </w:r>
      <w:r>
        <w:rPr/>
        <w:t>los</w:t>
      </w:r>
      <w:r>
        <w:rPr>
          <w:spacing w:val="-6"/>
        </w:rPr>
        <w:t> </w:t>
      </w:r>
      <w:r>
        <w:rPr/>
        <w:t>comerciantes,</w:t>
      </w:r>
      <w:r>
        <w:rPr>
          <w:spacing w:val="-6"/>
        </w:rPr>
        <w:t> </w:t>
      </w:r>
      <w:r>
        <w:rPr/>
        <w:t>la</w:t>
      </w:r>
      <w:r>
        <w:rPr>
          <w:spacing w:val="-6"/>
        </w:rPr>
        <w:t> </w:t>
      </w:r>
      <w:r>
        <w:rPr/>
        <w:t>población</w:t>
      </w:r>
      <w:r>
        <w:rPr>
          <w:spacing w:val="-6"/>
        </w:rPr>
        <w:t> </w:t>
      </w:r>
      <w:r>
        <w:rPr/>
        <w:t>y</w:t>
      </w:r>
      <w:r>
        <w:rPr>
          <w:spacing w:val="-7"/>
        </w:rPr>
        <w:t> </w:t>
      </w:r>
      <w:r>
        <w:rPr/>
        <w:t>la</w:t>
      </w:r>
      <w:r>
        <w:rPr>
          <w:spacing w:val="-6"/>
        </w:rPr>
        <w:t> </w:t>
      </w:r>
      <w:r>
        <w:rPr/>
        <w:t>colaboración</w:t>
      </w:r>
      <w:r>
        <w:rPr>
          <w:spacing w:val="-8"/>
        </w:rPr>
        <w:t> </w:t>
      </w:r>
      <w:r>
        <w:rPr/>
        <w:t>de las autoridades</w:t>
      </w:r>
      <w:r>
        <w:rPr>
          <w:spacing w:val="-11"/>
        </w:rPr>
        <w:t> </w:t>
      </w:r>
      <w:r>
        <w:rPr/>
        <w:t>públicas.</w:t>
      </w:r>
    </w:p>
    <w:p>
      <w:pPr>
        <w:pStyle w:val="BodyText"/>
        <w:spacing w:line="360" w:lineRule="auto" w:before="122"/>
        <w:ind w:left="102" w:right="118"/>
        <w:jc w:val="both"/>
      </w:pPr>
      <w:r>
        <w:rPr/>
        <w:t>Así mismo para la GTZ (2003: 5) el desarrollo económico local es un proceso de concertación público-privado entre los gobiernos locales, la sociedad civil organizada y el sector privado, con el propósito de mejorar la calidad de vida de la población, mediante la creación de más y mejores empleos y la dinamización de la economía de un territorio definido, en el marco de políticas nacionales y locales. Dicho proceso para el desarrollo económico local requiere de:</w:t>
      </w:r>
    </w:p>
    <w:p>
      <w:pPr>
        <w:pStyle w:val="ListParagraph"/>
        <w:numPr>
          <w:ilvl w:val="3"/>
          <w:numId w:val="8"/>
        </w:numPr>
        <w:tabs>
          <w:tab w:pos="815" w:val="left" w:leader="none"/>
        </w:tabs>
        <w:spacing w:line="360" w:lineRule="auto" w:before="123" w:after="0"/>
        <w:ind w:left="814" w:right="115" w:hanging="355"/>
        <w:jc w:val="left"/>
        <w:rPr>
          <w:sz w:val="24"/>
        </w:rPr>
      </w:pPr>
      <w:r>
        <w:rPr>
          <w:sz w:val="24"/>
        </w:rPr>
        <w:t>Creación y fortalecimiento de la institucionalidad local de gestión del desarrollo económico</w:t>
      </w:r>
      <w:r>
        <w:rPr>
          <w:spacing w:val="-7"/>
          <w:sz w:val="24"/>
        </w:rPr>
        <w:t> </w:t>
      </w:r>
      <w:r>
        <w:rPr>
          <w:sz w:val="24"/>
        </w:rPr>
        <w:t>local.</w:t>
      </w:r>
    </w:p>
    <w:p>
      <w:pPr>
        <w:pStyle w:val="ListParagraph"/>
        <w:numPr>
          <w:ilvl w:val="3"/>
          <w:numId w:val="8"/>
        </w:numPr>
        <w:tabs>
          <w:tab w:pos="815" w:val="left" w:leader="none"/>
        </w:tabs>
        <w:spacing w:line="240" w:lineRule="auto" w:before="122" w:after="0"/>
        <w:ind w:left="814" w:right="0" w:hanging="355"/>
        <w:jc w:val="left"/>
        <w:rPr>
          <w:sz w:val="24"/>
        </w:rPr>
      </w:pPr>
      <w:r>
        <w:rPr>
          <w:sz w:val="24"/>
        </w:rPr>
        <w:t>Fortalecimiento de competencias en la</w:t>
      </w:r>
      <w:r>
        <w:rPr>
          <w:spacing w:val="-13"/>
          <w:sz w:val="24"/>
        </w:rPr>
        <w:t> </w:t>
      </w:r>
      <w:r>
        <w:rPr>
          <w:sz w:val="24"/>
        </w:rPr>
        <w:t>población.</w:t>
      </w:r>
    </w:p>
    <w:p>
      <w:pPr>
        <w:pStyle w:val="BodyText"/>
        <w:spacing w:before="6"/>
        <w:rPr>
          <w:sz w:val="22"/>
        </w:rPr>
      </w:pPr>
    </w:p>
    <w:p>
      <w:pPr>
        <w:pStyle w:val="ListParagraph"/>
        <w:numPr>
          <w:ilvl w:val="3"/>
          <w:numId w:val="8"/>
        </w:numPr>
        <w:tabs>
          <w:tab w:pos="815" w:val="left" w:leader="none"/>
        </w:tabs>
        <w:spacing w:line="360" w:lineRule="auto" w:before="0" w:after="0"/>
        <w:ind w:left="814" w:right="124" w:hanging="355"/>
        <w:jc w:val="left"/>
        <w:rPr>
          <w:sz w:val="24"/>
        </w:rPr>
      </w:pPr>
      <w:r>
        <w:rPr>
          <w:sz w:val="24"/>
        </w:rPr>
        <w:t>Creación de un ambiente favorable de negocios para la atracción de inversiones y la creación de nuevas</w:t>
      </w:r>
      <w:r>
        <w:rPr>
          <w:spacing w:val="-12"/>
          <w:sz w:val="24"/>
        </w:rPr>
        <w:t> </w:t>
      </w:r>
      <w:r>
        <w:rPr>
          <w:sz w:val="24"/>
        </w:rPr>
        <w:t>empresas.</w:t>
      </w:r>
    </w:p>
    <w:p>
      <w:pPr>
        <w:pStyle w:val="ListParagraph"/>
        <w:numPr>
          <w:ilvl w:val="3"/>
          <w:numId w:val="8"/>
        </w:numPr>
        <w:tabs>
          <w:tab w:pos="815" w:val="left" w:leader="none"/>
        </w:tabs>
        <w:spacing w:line="240" w:lineRule="auto" w:before="125" w:after="0"/>
        <w:ind w:left="814" w:right="0" w:hanging="355"/>
        <w:jc w:val="left"/>
        <w:rPr>
          <w:sz w:val="24"/>
        </w:rPr>
      </w:pPr>
      <w:r>
        <w:rPr>
          <w:sz w:val="24"/>
        </w:rPr>
        <w:t>Promoción de la competitividad de las</w:t>
      </w:r>
      <w:r>
        <w:rPr>
          <w:spacing w:val="-16"/>
          <w:sz w:val="24"/>
        </w:rPr>
        <w:t> </w:t>
      </w:r>
      <w:r>
        <w:rPr>
          <w:sz w:val="24"/>
        </w:rPr>
        <w:t>empresas.</w:t>
      </w:r>
    </w:p>
    <w:p>
      <w:pPr>
        <w:pStyle w:val="BodyText"/>
        <w:spacing w:before="3"/>
        <w:rPr>
          <w:sz w:val="22"/>
        </w:rPr>
      </w:pPr>
    </w:p>
    <w:p>
      <w:pPr>
        <w:pStyle w:val="ListParagraph"/>
        <w:numPr>
          <w:ilvl w:val="3"/>
          <w:numId w:val="8"/>
        </w:numPr>
        <w:tabs>
          <w:tab w:pos="815" w:val="left" w:leader="none"/>
        </w:tabs>
        <w:spacing w:line="240" w:lineRule="auto" w:before="1" w:after="0"/>
        <w:ind w:left="814" w:right="0" w:hanging="355"/>
        <w:jc w:val="left"/>
        <w:rPr>
          <w:sz w:val="24"/>
        </w:rPr>
      </w:pPr>
      <w:r>
        <w:rPr>
          <w:sz w:val="24"/>
        </w:rPr>
        <w:t>Generación de ventaja competitiva</w:t>
      </w:r>
      <w:r>
        <w:rPr>
          <w:spacing w:val="-15"/>
          <w:sz w:val="24"/>
        </w:rPr>
        <w:t> </w:t>
      </w:r>
      <w:r>
        <w:rPr>
          <w:sz w:val="24"/>
        </w:rPr>
        <w:t>regional.</w:t>
      </w:r>
    </w:p>
    <w:p>
      <w:pPr>
        <w:pStyle w:val="BodyText"/>
        <w:spacing w:before="6"/>
        <w:rPr>
          <w:sz w:val="22"/>
        </w:rPr>
      </w:pPr>
    </w:p>
    <w:p>
      <w:pPr>
        <w:pStyle w:val="BodyText"/>
        <w:spacing w:line="360" w:lineRule="auto" w:before="1"/>
        <w:ind w:left="102" w:right="116"/>
        <w:jc w:val="both"/>
      </w:pPr>
      <w:r>
        <w:rPr/>
        <w:t>Por lo tanto, los efectos esperados de un proceso de fomento del desarrollo económico local en un territorio son:</w:t>
      </w:r>
    </w:p>
    <w:p>
      <w:pPr>
        <w:pStyle w:val="ListParagraph"/>
        <w:numPr>
          <w:ilvl w:val="3"/>
          <w:numId w:val="8"/>
        </w:numPr>
        <w:tabs>
          <w:tab w:pos="822" w:val="left" w:leader="none"/>
        </w:tabs>
        <w:spacing w:line="240" w:lineRule="auto" w:before="125" w:after="0"/>
        <w:ind w:left="822" w:right="0" w:hanging="360"/>
        <w:jc w:val="left"/>
        <w:rPr>
          <w:sz w:val="24"/>
        </w:rPr>
      </w:pPr>
      <w:r>
        <w:rPr>
          <w:sz w:val="24"/>
        </w:rPr>
        <w:t>Crecimiento económico y social de un</w:t>
      </w:r>
      <w:r>
        <w:rPr>
          <w:spacing w:val="-15"/>
          <w:sz w:val="24"/>
        </w:rPr>
        <w:t> </w:t>
      </w:r>
      <w:r>
        <w:rPr>
          <w:sz w:val="24"/>
        </w:rPr>
        <w:t>territorio.</w:t>
      </w:r>
    </w:p>
    <w:p>
      <w:pPr>
        <w:spacing w:after="0" w:line="240" w:lineRule="auto"/>
        <w:jc w:val="left"/>
        <w:rPr>
          <w:sz w:val="24"/>
        </w:rPr>
        <w:sectPr>
          <w:pgSz w:w="12240" w:h="15840"/>
          <w:pgMar w:header="0" w:footer="1504" w:top="1360" w:bottom="1700" w:left="1600" w:right="1580"/>
        </w:sectPr>
      </w:pPr>
    </w:p>
    <w:p>
      <w:pPr>
        <w:pStyle w:val="ListParagraph"/>
        <w:numPr>
          <w:ilvl w:val="3"/>
          <w:numId w:val="8"/>
        </w:numPr>
        <w:tabs>
          <w:tab w:pos="822" w:val="left" w:leader="none"/>
        </w:tabs>
        <w:spacing w:line="360" w:lineRule="auto" w:before="54" w:after="0"/>
        <w:ind w:left="822" w:right="115" w:hanging="360"/>
        <w:jc w:val="both"/>
        <w:rPr>
          <w:sz w:val="24"/>
        </w:rPr>
      </w:pPr>
      <w:r>
        <w:rPr>
          <w:sz w:val="24"/>
        </w:rPr>
        <w:t>Mediante la utilización del potencial de desarrollo existente en el territorio (desarrollo endógeno) de los factores productivos (capital social-cultural, ambiental y</w:t>
      </w:r>
      <w:r>
        <w:rPr>
          <w:spacing w:val="-8"/>
          <w:sz w:val="24"/>
        </w:rPr>
        <w:t> </w:t>
      </w:r>
      <w:r>
        <w:rPr>
          <w:sz w:val="24"/>
        </w:rPr>
        <w:t>económico).</w:t>
      </w:r>
    </w:p>
    <w:p>
      <w:pPr>
        <w:pStyle w:val="ListParagraph"/>
        <w:numPr>
          <w:ilvl w:val="3"/>
          <w:numId w:val="8"/>
        </w:numPr>
        <w:tabs>
          <w:tab w:pos="822" w:val="left" w:leader="none"/>
        </w:tabs>
        <w:spacing w:line="240" w:lineRule="auto" w:before="125" w:after="0"/>
        <w:ind w:left="822" w:right="0" w:hanging="360"/>
        <w:jc w:val="left"/>
        <w:rPr>
          <w:sz w:val="24"/>
        </w:rPr>
      </w:pPr>
      <w:r>
        <w:rPr>
          <w:sz w:val="24"/>
        </w:rPr>
        <w:t>Nivelación de los desequilibrios socio-económicos entre los</w:t>
      </w:r>
      <w:r>
        <w:rPr>
          <w:spacing w:val="-19"/>
          <w:sz w:val="24"/>
        </w:rPr>
        <w:t> </w:t>
      </w:r>
      <w:r>
        <w:rPr>
          <w:sz w:val="24"/>
        </w:rPr>
        <w:t>territorios.</w:t>
      </w:r>
    </w:p>
    <w:p>
      <w:pPr>
        <w:pStyle w:val="BodyText"/>
        <w:spacing w:before="3"/>
        <w:rPr>
          <w:sz w:val="22"/>
        </w:rPr>
      </w:pPr>
    </w:p>
    <w:p>
      <w:pPr>
        <w:pStyle w:val="ListParagraph"/>
        <w:numPr>
          <w:ilvl w:val="3"/>
          <w:numId w:val="8"/>
        </w:numPr>
        <w:tabs>
          <w:tab w:pos="815" w:val="left" w:leader="none"/>
        </w:tabs>
        <w:spacing w:line="360" w:lineRule="auto" w:before="1" w:after="0"/>
        <w:ind w:left="814" w:right="117" w:hanging="355"/>
        <w:jc w:val="both"/>
        <w:rPr>
          <w:sz w:val="24"/>
        </w:rPr>
      </w:pPr>
      <w:r>
        <w:rPr>
          <w:sz w:val="24"/>
        </w:rPr>
        <w:t>Mayores niveles de competitividad territorial del tejido empresarial local y vinculación de las economías locales con las dinámicas de desarrollo económico nacional e</w:t>
      </w:r>
      <w:r>
        <w:rPr>
          <w:spacing w:val="-11"/>
          <w:sz w:val="24"/>
        </w:rPr>
        <w:t> </w:t>
      </w:r>
      <w:r>
        <w:rPr>
          <w:sz w:val="24"/>
        </w:rPr>
        <w:t>internacional.</w:t>
      </w:r>
    </w:p>
    <w:p>
      <w:pPr>
        <w:pStyle w:val="ListParagraph"/>
        <w:numPr>
          <w:ilvl w:val="3"/>
          <w:numId w:val="8"/>
        </w:numPr>
        <w:tabs>
          <w:tab w:pos="815" w:val="left" w:leader="none"/>
        </w:tabs>
        <w:spacing w:line="360" w:lineRule="auto" w:before="125" w:after="0"/>
        <w:ind w:left="814" w:right="124" w:hanging="355"/>
        <w:jc w:val="both"/>
        <w:rPr>
          <w:sz w:val="24"/>
        </w:rPr>
      </w:pPr>
      <w:r>
        <w:rPr>
          <w:sz w:val="24"/>
        </w:rPr>
        <w:t>Y finalmente, generación de más y mejores oportunidades de empleo e ingresos hacia una mejor calidad de vida de la</w:t>
      </w:r>
      <w:r>
        <w:rPr>
          <w:spacing w:val="-19"/>
          <w:sz w:val="24"/>
        </w:rPr>
        <w:t> </w:t>
      </w:r>
      <w:r>
        <w:rPr>
          <w:sz w:val="24"/>
        </w:rPr>
        <w:t>población.</w:t>
      </w:r>
    </w:p>
    <w:p>
      <w:pPr>
        <w:spacing w:line="360" w:lineRule="auto" w:before="125"/>
        <w:ind w:left="102" w:right="116" w:firstLine="0"/>
        <w:jc w:val="both"/>
        <w:rPr>
          <w:sz w:val="24"/>
        </w:rPr>
      </w:pPr>
      <w:r>
        <w:rPr>
          <w:sz w:val="24"/>
        </w:rPr>
        <w:t>Dicho</w:t>
      </w:r>
      <w:r>
        <w:rPr>
          <w:spacing w:val="-9"/>
          <w:sz w:val="24"/>
        </w:rPr>
        <w:t> </w:t>
      </w:r>
      <w:r>
        <w:rPr>
          <w:sz w:val="24"/>
        </w:rPr>
        <w:t>en</w:t>
      </w:r>
      <w:r>
        <w:rPr>
          <w:spacing w:val="-11"/>
          <w:sz w:val="24"/>
        </w:rPr>
        <w:t> </w:t>
      </w:r>
      <w:r>
        <w:rPr>
          <w:sz w:val="24"/>
        </w:rPr>
        <w:t>otras</w:t>
      </w:r>
      <w:r>
        <w:rPr>
          <w:spacing w:val="-13"/>
          <w:sz w:val="24"/>
        </w:rPr>
        <w:t> </w:t>
      </w:r>
      <w:r>
        <w:rPr>
          <w:sz w:val="24"/>
        </w:rPr>
        <w:t>palabras,</w:t>
      </w:r>
      <w:r>
        <w:rPr>
          <w:spacing w:val="-10"/>
          <w:sz w:val="24"/>
        </w:rPr>
        <w:t> </w:t>
      </w:r>
      <w:r>
        <w:rPr>
          <w:sz w:val="24"/>
        </w:rPr>
        <w:t>para</w:t>
      </w:r>
      <w:r>
        <w:rPr>
          <w:spacing w:val="-12"/>
          <w:sz w:val="24"/>
        </w:rPr>
        <w:t> </w:t>
      </w:r>
      <w:r>
        <w:rPr>
          <w:sz w:val="24"/>
        </w:rPr>
        <w:t>Alburquerque</w:t>
      </w:r>
      <w:r>
        <w:rPr>
          <w:spacing w:val="-9"/>
          <w:sz w:val="24"/>
        </w:rPr>
        <w:t> </w:t>
      </w:r>
      <w:r>
        <w:rPr>
          <w:sz w:val="24"/>
        </w:rPr>
        <w:t>(2004:19)</w:t>
      </w:r>
      <w:r>
        <w:rPr>
          <w:spacing w:val="-8"/>
          <w:sz w:val="24"/>
        </w:rPr>
        <w:t> </w:t>
      </w:r>
      <w:r>
        <w:rPr>
          <w:sz w:val="24"/>
        </w:rPr>
        <w:t>el</w:t>
      </w:r>
      <w:r>
        <w:rPr>
          <w:spacing w:val="-10"/>
          <w:sz w:val="24"/>
        </w:rPr>
        <w:t> </w:t>
      </w:r>
      <w:r>
        <w:rPr>
          <w:sz w:val="24"/>
        </w:rPr>
        <w:t>desarrollo</w:t>
      </w:r>
      <w:r>
        <w:rPr>
          <w:spacing w:val="-11"/>
          <w:sz w:val="24"/>
        </w:rPr>
        <w:t> </w:t>
      </w:r>
      <w:r>
        <w:rPr>
          <w:sz w:val="24"/>
        </w:rPr>
        <w:t>económico</w:t>
      </w:r>
      <w:r>
        <w:rPr>
          <w:spacing w:val="-12"/>
          <w:sz w:val="24"/>
        </w:rPr>
        <w:t> </w:t>
      </w:r>
      <w:r>
        <w:rPr>
          <w:sz w:val="24"/>
        </w:rPr>
        <w:t>local </w:t>
      </w:r>
      <w:r>
        <w:rPr>
          <w:i/>
          <w:sz w:val="24"/>
        </w:rPr>
        <w:t>se trata de un proceso de crecimiento económico y cambio estructural</w:t>
      </w:r>
      <w:r>
        <w:rPr>
          <w:sz w:val="24"/>
        </w:rPr>
        <w:t>. De acuerdo con el Programa de desarrollo económico local de la OIT, citado en Casanova (2004:28) el desarrollo económico local lo define</w:t>
      </w:r>
      <w:r>
        <w:rPr>
          <w:spacing w:val="-16"/>
          <w:sz w:val="24"/>
        </w:rPr>
        <w:t> </w:t>
      </w:r>
      <w:r>
        <w:rPr>
          <w:sz w:val="24"/>
        </w:rPr>
        <w:t>como:</w:t>
      </w:r>
    </w:p>
    <w:p>
      <w:pPr>
        <w:spacing w:line="360" w:lineRule="auto" w:before="122"/>
        <w:ind w:left="668" w:right="117" w:firstLine="0"/>
        <w:jc w:val="both"/>
        <w:rPr>
          <w:sz w:val="24"/>
        </w:rPr>
      </w:pPr>
      <w:r>
        <w:rPr>
          <w:sz w:val="24"/>
        </w:rPr>
        <w:t>“</w:t>
      </w:r>
      <w:r>
        <w:rPr>
          <w:i/>
          <w:sz w:val="24"/>
        </w:rPr>
        <w:t>Un proceso de desarrollo participativo que fomenta los acuerdos de </w:t>
      </w:r>
      <w:r>
        <w:rPr>
          <w:i/>
          <w:sz w:val="24"/>
        </w:rPr>
        <w:t>colaboración entre los principales actores públicos y privados de un territorio, posibilitando el diseño y puesta en práctica de una estrategia de desarrollo común a base de aprovechar los recursos y ventajas competitivas en el contexto global, con el objetivo final de crear empleo decente y estimular la actividad económica</w:t>
      </w:r>
      <w:r>
        <w:rPr>
          <w:sz w:val="24"/>
        </w:rPr>
        <w:t>”.</w:t>
      </w:r>
    </w:p>
    <w:p>
      <w:pPr>
        <w:pStyle w:val="BodyText"/>
        <w:spacing w:line="360" w:lineRule="auto" w:before="127"/>
        <w:ind w:left="102" w:right="116"/>
        <w:jc w:val="both"/>
      </w:pPr>
      <w:r>
        <w:rPr/>
        <w:t>Por su parte, Tello (2006:73) define al desarrollo económico local como el proceso de la dinámica social y política de un área geográfica específica, dentro de las fronteras</w:t>
      </w:r>
      <w:r>
        <w:rPr>
          <w:spacing w:val="-15"/>
        </w:rPr>
        <w:t> </w:t>
      </w:r>
      <w:r>
        <w:rPr/>
        <w:t>de</w:t>
      </w:r>
      <w:r>
        <w:rPr>
          <w:spacing w:val="-14"/>
        </w:rPr>
        <w:t> </w:t>
      </w:r>
      <w:r>
        <w:rPr/>
        <w:t>una</w:t>
      </w:r>
      <w:r>
        <w:rPr>
          <w:spacing w:val="-12"/>
        </w:rPr>
        <w:t> </w:t>
      </w:r>
      <w:r>
        <w:rPr/>
        <w:t>economía</w:t>
      </w:r>
      <w:r>
        <w:rPr>
          <w:spacing w:val="-12"/>
        </w:rPr>
        <w:t> </w:t>
      </w:r>
      <w:r>
        <w:rPr/>
        <w:t>resultante</w:t>
      </w:r>
      <w:r>
        <w:rPr>
          <w:spacing w:val="-14"/>
        </w:rPr>
        <w:t> </w:t>
      </w:r>
      <w:r>
        <w:rPr/>
        <w:t>del</w:t>
      </w:r>
      <w:r>
        <w:rPr>
          <w:spacing w:val="-13"/>
        </w:rPr>
        <w:t> </w:t>
      </w:r>
      <w:r>
        <w:rPr/>
        <w:t>comportamiento,</w:t>
      </w:r>
      <w:r>
        <w:rPr>
          <w:spacing w:val="-14"/>
        </w:rPr>
        <w:t> </w:t>
      </w:r>
      <w:r>
        <w:rPr/>
        <w:t>acciones</w:t>
      </w:r>
      <w:r>
        <w:rPr>
          <w:spacing w:val="-15"/>
        </w:rPr>
        <w:t> </w:t>
      </w:r>
      <w:r>
        <w:rPr/>
        <w:t>e</w:t>
      </w:r>
      <w:r>
        <w:rPr>
          <w:spacing w:val="-12"/>
        </w:rPr>
        <w:t> </w:t>
      </w:r>
      <w:r>
        <w:rPr/>
        <w:t>interacciones de</w:t>
      </w:r>
      <w:r>
        <w:rPr>
          <w:spacing w:val="-4"/>
        </w:rPr>
        <w:t> </w:t>
      </w:r>
      <w:r>
        <w:rPr/>
        <w:t>los</w:t>
      </w:r>
      <w:r>
        <w:rPr>
          <w:spacing w:val="-6"/>
        </w:rPr>
        <w:t> </w:t>
      </w:r>
      <w:r>
        <w:rPr/>
        <w:t>agentes</w:t>
      </w:r>
      <w:r>
        <w:rPr>
          <w:spacing w:val="-4"/>
        </w:rPr>
        <w:t> </w:t>
      </w:r>
      <w:r>
        <w:rPr/>
        <w:t>económicos,</w:t>
      </w:r>
      <w:r>
        <w:rPr>
          <w:spacing w:val="-6"/>
        </w:rPr>
        <w:t> </w:t>
      </w:r>
      <w:r>
        <w:rPr/>
        <w:t>políticos</w:t>
      </w:r>
      <w:r>
        <w:rPr>
          <w:spacing w:val="-4"/>
        </w:rPr>
        <w:t> </w:t>
      </w:r>
      <w:r>
        <w:rPr/>
        <w:t>y</w:t>
      </w:r>
      <w:r>
        <w:rPr>
          <w:spacing w:val="-7"/>
        </w:rPr>
        <w:t> </w:t>
      </w:r>
      <w:r>
        <w:rPr/>
        <w:t>sociales</w:t>
      </w:r>
      <w:r>
        <w:rPr>
          <w:spacing w:val="-4"/>
        </w:rPr>
        <w:t> </w:t>
      </w:r>
      <w:r>
        <w:rPr/>
        <w:t>que</w:t>
      </w:r>
      <w:r>
        <w:rPr>
          <w:spacing w:val="-4"/>
        </w:rPr>
        <w:t> </w:t>
      </w:r>
      <w:r>
        <w:rPr/>
        <w:t>residen</w:t>
      </w:r>
      <w:r>
        <w:rPr>
          <w:spacing w:val="-6"/>
        </w:rPr>
        <w:t> </w:t>
      </w:r>
      <w:r>
        <w:rPr/>
        <w:t>en</w:t>
      </w:r>
      <w:r>
        <w:rPr>
          <w:spacing w:val="-6"/>
        </w:rPr>
        <w:t> </w:t>
      </w:r>
      <w:r>
        <w:rPr/>
        <w:t>el</w:t>
      </w:r>
      <w:r>
        <w:rPr>
          <w:spacing w:val="-5"/>
        </w:rPr>
        <w:t> </w:t>
      </w:r>
      <w:r>
        <w:rPr/>
        <w:t>área</w:t>
      </w:r>
      <w:r>
        <w:rPr>
          <w:spacing w:val="-3"/>
        </w:rPr>
        <w:t> </w:t>
      </w:r>
      <w:r>
        <w:rPr/>
        <w:t>geográfica</w:t>
      </w:r>
      <w:r>
        <w:rPr>
          <w:spacing w:val="-4"/>
        </w:rPr>
        <w:t> </w:t>
      </w:r>
      <w:r>
        <w:rPr/>
        <w:t>y que</w:t>
      </w:r>
      <w:r>
        <w:rPr>
          <w:spacing w:val="-18"/>
        </w:rPr>
        <w:t> </w:t>
      </w:r>
      <w:r>
        <w:rPr/>
        <w:t>tiene</w:t>
      </w:r>
      <w:r>
        <w:rPr>
          <w:spacing w:val="-18"/>
        </w:rPr>
        <w:t> </w:t>
      </w:r>
      <w:r>
        <w:rPr/>
        <w:t>la</w:t>
      </w:r>
      <w:r>
        <w:rPr>
          <w:spacing w:val="-21"/>
        </w:rPr>
        <w:t> </w:t>
      </w:r>
      <w:r>
        <w:rPr/>
        <w:t>finalidad</w:t>
      </w:r>
      <w:r>
        <w:rPr>
          <w:spacing w:val="-20"/>
        </w:rPr>
        <w:t> </w:t>
      </w:r>
      <w:r>
        <w:rPr/>
        <w:t>de</w:t>
      </w:r>
      <w:r>
        <w:rPr>
          <w:spacing w:val="-18"/>
        </w:rPr>
        <w:t> </w:t>
      </w:r>
      <w:r>
        <w:rPr/>
        <w:t>incrementar</w:t>
      </w:r>
      <w:r>
        <w:rPr>
          <w:spacing w:val="-19"/>
        </w:rPr>
        <w:t> </w:t>
      </w:r>
      <w:r>
        <w:rPr/>
        <w:t>sostenida</w:t>
      </w:r>
      <w:r>
        <w:rPr>
          <w:spacing w:val="-18"/>
        </w:rPr>
        <w:t> </w:t>
      </w:r>
      <w:r>
        <w:rPr/>
        <w:t>y</w:t>
      </w:r>
      <w:r>
        <w:rPr>
          <w:spacing w:val="-21"/>
        </w:rPr>
        <w:t> </w:t>
      </w:r>
      <w:r>
        <w:rPr/>
        <w:t>sosteniblemente</w:t>
      </w:r>
      <w:r>
        <w:rPr>
          <w:spacing w:val="-18"/>
        </w:rPr>
        <w:t> </w:t>
      </w:r>
      <w:r>
        <w:rPr/>
        <w:t>el</w:t>
      </w:r>
      <w:r>
        <w:rPr>
          <w:spacing w:val="-22"/>
        </w:rPr>
        <w:t> </w:t>
      </w:r>
      <w:r>
        <w:rPr/>
        <w:t>nivel</w:t>
      </w:r>
      <w:r>
        <w:rPr>
          <w:spacing w:val="-17"/>
        </w:rPr>
        <w:t> </w:t>
      </w:r>
      <w:r>
        <w:rPr/>
        <w:t>y</w:t>
      </w:r>
      <w:r>
        <w:rPr>
          <w:spacing w:val="-18"/>
        </w:rPr>
        <w:t> </w:t>
      </w:r>
      <w:r>
        <w:rPr/>
        <w:t>la</w:t>
      </w:r>
      <w:r>
        <w:rPr>
          <w:spacing w:val="-18"/>
        </w:rPr>
        <w:t> </w:t>
      </w:r>
      <w:r>
        <w:rPr/>
        <w:t>calidad de vida de los habitantes de dicha área geográfica usando plena y eficientemente sus recursos humanos y no humanos. Se resalta la participación de los agentes políticos, económicos y sociales, para que se fomente un Desarrollo económico local en un</w:t>
      </w:r>
      <w:r>
        <w:rPr>
          <w:spacing w:val="-6"/>
        </w:rPr>
        <w:t> </w:t>
      </w:r>
      <w:r>
        <w:rPr/>
        <w:t>territorio.</w:t>
      </w:r>
    </w:p>
    <w:p>
      <w:pPr>
        <w:spacing w:after="0" w:line="360" w:lineRule="auto"/>
        <w:jc w:val="both"/>
        <w:sectPr>
          <w:pgSz w:w="12240" w:h="15840"/>
          <w:pgMar w:header="0" w:footer="1504" w:top="1360" w:bottom="1700" w:left="1600" w:right="1580"/>
        </w:sectPr>
      </w:pPr>
    </w:p>
    <w:p>
      <w:pPr>
        <w:pStyle w:val="BodyText"/>
        <w:spacing w:line="360" w:lineRule="auto" w:before="54"/>
        <w:ind w:left="122" w:right="116"/>
        <w:jc w:val="both"/>
      </w:pPr>
      <w:r>
        <w:rPr/>
        <w:t>En</w:t>
      </w:r>
      <w:r>
        <w:rPr>
          <w:spacing w:val="-13"/>
        </w:rPr>
        <w:t> </w:t>
      </w:r>
      <w:r>
        <w:rPr/>
        <w:t>otras</w:t>
      </w:r>
      <w:r>
        <w:rPr>
          <w:spacing w:val="-13"/>
        </w:rPr>
        <w:t> </w:t>
      </w:r>
      <w:r>
        <w:rPr/>
        <w:t>palabras,</w:t>
      </w:r>
      <w:r>
        <w:rPr>
          <w:spacing w:val="-16"/>
        </w:rPr>
        <w:t> </w:t>
      </w:r>
      <w:r>
        <w:rPr/>
        <w:t>el</w:t>
      </w:r>
      <w:r>
        <w:rPr>
          <w:spacing w:val="-13"/>
        </w:rPr>
        <w:t> </w:t>
      </w:r>
      <w:r>
        <w:rPr/>
        <w:t>desarrollo</w:t>
      </w:r>
      <w:r>
        <w:rPr>
          <w:spacing w:val="-12"/>
        </w:rPr>
        <w:t> </w:t>
      </w:r>
      <w:r>
        <w:rPr/>
        <w:t>económico</w:t>
      </w:r>
      <w:r>
        <w:rPr>
          <w:spacing w:val="-13"/>
        </w:rPr>
        <w:t> </w:t>
      </w:r>
      <w:r>
        <w:rPr/>
        <w:t>local</w:t>
      </w:r>
      <w:r>
        <w:rPr>
          <w:spacing w:val="-13"/>
        </w:rPr>
        <w:t> </w:t>
      </w:r>
      <w:r>
        <w:rPr/>
        <w:t>también</w:t>
      </w:r>
      <w:r>
        <w:rPr>
          <w:spacing w:val="-22"/>
        </w:rPr>
        <w:t> </w:t>
      </w:r>
      <w:r>
        <w:rPr/>
        <w:t>se</w:t>
      </w:r>
      <w:r>
        <w:rPr>
          <w:spacing w:val="-13"/>
        </w:rPr>
        <w:t> </w:t>
      </w:r>
      <w:r>
        <w:rPr/>
        <w:t>define</w:t>
      </w:r>
      <w:r>
        <w:rPr>
          <w:spacing w:val="-13"/>
        </w:rPr>
        <w:t> </w:t>
      </w:r>
      <w:r>
        <w:rPr/>
        <w:t>como</w:t>
      </w:r>
      <w:r>
        <w:rPr>
          <w:spacing w:val="-16"/>
        </w:rPr>
        <w:t> </w:t>
      </w:r>
      <w:r>
        <w:rPr/>
        <w:t>un</w:t>
      </w:r>
      <w:r>
        <w:rPr>
          <w:spacing w:val="-13"/>
        </w:rPr>
        <w:t> </w:t>
      </w:r>
      <w:r>
        <w:rPr/>
        <w:t>proceso de crecimiento y cambio estructural que mediante la utilización del potencial de desarrollo</w:t>
      </w:r>
      <w:r>
        <w:rPr>
          <w:spacing w:val="-12"/>
        </w:rPr>
        <w:t> </w:t>
      </w:r>
      <w:r>
        <w:rPr/>
        <w:t>existente</w:t>
      </w:r>
      <w:r>
        <w:rPr>
          <w:spacing w:val="-13"/>
        </w:rPr>
        <w:t> </w:t>
      </w:r>
      <w:r>
        <w:rPr/>
        <w:t>en</w:t>
      </w:r>
      <w:r>
        <w:rPr>
          <w:spacing w:val="-13"/>
        </w:rPr>
        <w:t> </w:t>
      </w:r>
      <w:r>
        <w:rPr/>
        <w:t>el</w:t>
      </w:r>
      <w:r>
        <w:rPr>
          <w:spacing w:val="-12"/>
        </w:rPr>
        <w:t> </w:t>
      </w:r>
      <w:r>
        <w:rPr/>
        <w:t>territorio</w:t>
      </w:r>
      <w:r>
        <w:rPr>
          <w:spacing w:val="-11"/>
        </w:rPr>
        <w:t> </w:t>
      </w:r>
      <w:r>
        <w:rPr/>
        <w:t>conduce</w:t>
      </w:r>
      <w:r>
        <w:rPr>
          <w:spacing w:val="-13"/>
        </w:rPr>
        <w:t> </w:t>
      </w:r>
      <w:r>
        <w:rPr/>
        <w:t>a</w:t>
      </w:r>
      <w:r>
        <w:rPr>
          <w:spacing w:val="-11"/>
        </w:rPr>
        <w:t> </w:t>
      </w:r>
      <w:r>
        <w:rPr/>
        <w:t>la</w:t>
      </w:r>
      <w:r>
        <w:rPr>
          <w:spacing w:val="-11"/>
        </w:rPr>
        <w:t> </w:t>
      </w:r>
      <w:r>
        <w:rPr/>
        <w:t>mejora</w:t>
      </w:r>
      <w:r>
        <w:rPr>
          <w:spacing w:val="-13"/>
        </w:rPr>
        <w:t> </w:t>
      </w:r>
      <w:r>
        <w:rPr/>
        <w:t>del</w:t>
      </w:r>
      <w:r>
        <w:rPr>
          <w:spacing w:val="-14"/>
        </w:rPr>
        <w:t> </w:t>
      </w:r>
      <w:r>
        <w:rPr/>
        <w:t>bienestar</w:t>
      </w:r>
      <w:r>
        <w:rPr>
          <w:spacing w:val="-15"/>
        </w:rPr>
        <w:t> </w:t>
      </w:r>
      <w:r>
        <w:rPr/>
        <w:t>de</w:t>
      </w:r>
      <w:r>
        <w:rPr>
          <w:spacing w:val="-11"/>
        </w:rPr>
        <w:t> </w:t>
      </w:r>
      <w:r>
        <w:rPr/>
        <w:t>la</w:t>
      </w:r>
      <w:r>
        <w:rPr>
          <w:spacing w:val="-13"/>
        </w:rPr>
        <w:t> </w:t>
      </w:r>
      <w:r>
        <w:rPr/>
        <w:t>población de una localidad o una región. Cuando la comunidad local es capaz de liderar el proceso de cambio estructural</w:t>
      </w:r>
      <w:r>
        <w:rPr>
          <w:position w:val="8"/>
          <w:sz w:val="16"/>
        </w:rPr>
        <w:t>5</w:t>
      </w:r>
      <w:r>
        <w:rPr/>
        <w:t>, la forma de desarrollo se puede denominar desarrollo local endógeno (Caicedo, 2008: 18). Este enfoque de desarrollo económico local, busca como objetivo generar empleo, mediante el aprovechamiento del potencial de un territorio, ya sea el capital humano, recursos naturales o ubicación</w:t>
      </w:r>
      <w:r>
        <w:rPr>
          <w:spacing w:val="-10"/>
        </w:rPr>
        <w:t> </w:t>
      </w:r>
      <w:r>
        <w:rPr/>
        <w:t>geográfica.</w:t>
      </w:r>
    </w:p>
    <w:p>
      <w:pPr>
        <w:pStyle w:val="BodyText"/>
        <w:spacing w:line="360" w:lineRule="auto" w:before="125"/>
        <w:ind w:left="122" w:right="113"/>
        <w:jc w:val="both"/>
      </w:pPr>
      <w:r>
        <w:rPr/>
        <w:t>El desarrollo económico local es proceso de desarrollo participativo que promueve la cooperación entre los principales actores públicos y privados de un territorio particular para la creación y aplicación de una estrategia de desarrollo común. Así mismo</w:t>
      </w:r>
      <w:r>
        <w:rPr>
          <w:spacing w:val="-8"/>
        </w:rPr>
        <w:t> </w:t>
      </w:r>
      <w:r>
        <w:rPr/>
        <w:t>el</w:t>
      </w:r>
      <w:r>
        <w:rPr>
          <w:spacing w:val="-10"/>
        </w:rPr>
        <w:t> </w:t>
      </w:r>
      <w:r>
        <w:rPr/>
        <w:t>objetivo</w:t>
      </w:r>
      <w:r>
        <w:rPr>
          <w:spacing w:val="-8"/>
        </w:rPr>
        <w:t> </w:t>
      </w:r>
      <w:r>
        <w:rPr/>
        <w:t>es</w:t>
      </w:r>
      <w:r>
        <w:rPr>
          <w:spacing w:val="-7"/>
        </w:rPr>
        <w:t> </w:t>
      </w:r>
      <w:r>
        <w:rPr/>
        <w:t>estimular</w:t>
      </w:r>
      <w:r>
        <w:rPr>
          <w:spacing w:val="-9"/>
        </w:rPr>
        <w:t> </w:t>
      </w:r>
      <w:r>
        <w:rPr/>
        <w:t>la</w:t>
      </w:r>
      <w:r>
        <w:rPr>
          <w:spacing w:val="-9"/>
        </w:rPr>
        <w:t> </w:t>
      </w:r>
      <w:r>
        <w:rPr/>
        <w:t>actividad</w:t>
      </w:r>
      <w:r>
        <w:rPr>
          <w:spacing w:val="-8"/>
        </w:rPr>
        <w:t> </w:t>
      </w:r>
      <w:r>
        <w:rPr/>
        <w:t>económica</w:t>
      </w:r>
      <w:r>
        <w:rPr>
          <w:spacing w:val="-9"/>
        </w:rPr>
        <w:t> </w:t>
      </w:r>
      <w:r>
        <w:rPr/>
        <w:t>y</w:t>
      </w:r>
      <w:r>
        <w:rPr>
          <w:spacing w:val="-12"/>
        </w:rPr>
        <w:t> </w:t>
      </w:r>
      <w:r>
        <w:rPr/>
        <w:t>generar</w:t>
      </w:r>
      <w:r>
        <w:rPr>
          <w:spacing w:val="-10"/>
        </w:rPr>
        <w:t> </w:t>
      </w:r>
      <w:r>
        <w:rPr/>
        <w:t>un</w:t>
      </w:r>
      <w:r>
        <w:rPr>
          <w:spacing w:val="-8"/>
        </w:rPr>
        <w:t> </w:t>
      </w:r>
      <w:r>
        <w:rPr/>
        <w:t>trabajo</w:t>
      </w:r>
      <w:r>
        <w:rPr>
          <w:spacing w:val="-9"/>
        </w:rPr>
        <w:t> </w:t>
      </w:r>
      <w:r>
        <w:rPr/>
        <w:t>decente, a través de la explotación de los recursos locales y potenciales (OIT,</w:t>
      </w:r>
      <w:r>
        <w:rPr>
          <w:spacing w:val="-19"/>
        </w:rPr>
        <w:t> </w:t>
      </w:r>
      <w:r>
        <w:rPr/>
        <w:t>2008).</w:t>
      </w:r>
    </w:p>
    <w:p>
      <w:pPr>
        <w:pStyle w:val="BodyText"/>
        <w:spacing w:line="360" w:lineRule="auto" w:before="122"/>
        <w:ind w:left="122" w:right="118"/>
        <w:jc w:val="both"/>
      </w:pPr>
      <w:r>
        <w:rPr/>
        <w:t>Así mismo para Villacorta (2001) los agentes y actores que participan en el Desarrollo económico local son; los gobiernos locales, las empresas, centros de formación o capacitación, el gobierno central, la sociedad civil, por tanto para que se de este proceso se requiere de:</w:t>
      </w:r>
    </w:p>
    <w:p>
      <w:pPr>
        <w:pStyle w:val="ListParagraph"/>
        <w:numPr>
          <w:ilvl w:val="3"/>
          <w:numId w:val="8"/>
        </w:numPr>
        <w:tabs>
          <w:tab w:pos="842" w:val="left" w:leader="none"/>
        </w:tabs>
        <w:spacing w:line="360" w:lineRule="auto" w:before="122" w:after="0"/>
        <w:ind w:left="842" w:right="125" w:hanging="360"/>
        <w:jc w:val="both"/>
        <w:rPr>
          <w:sz w:val="24"/>
        </w:rPr>
      </w:pPr>
      <w:r>
        <w:rPr>
          <w:sz w:val="24"/>
        </w:rPr>
        <w:t>Los gobiernos locales: por varias razones deberían ser los responsables de liderar los procesos de desarrollo económico</w:t>
      </w:r>
      <w:r>
        <w:rPr>
          <w:spacing w:val="-15"/>
          <w:sz w:val="24"/>
        </w:rPr>
        <w:t> </w:t>
      </w:r>
      <w:r>
        <w:rPr>
          <w:sz w:val="24"/>
        </w:rPr>
        <w:t>local.</w:t>
      </w:r>
    </w:p>
    <w:p>
      <w:pPr>
        <w:pStyle w:val="ListParagraph"/>
        <w:numPr>
          <w:ilvl w:val="3"/>
          <w:numId w:val="8"/>
        </w:numPr>
        <w:tabs>
          <w:tab w:pos="842" w:val="left" w:leader="none"/>
        </w:tabs>
        <w:spacing w:line="360" w:lineRule="auto" w:before="122" w:after="0"/>
        <w:ind w:left="842" w:right="124" w:hanging="360"/>
        <w:jc w:val="both"/>
        <w:rPr>
          <w:sz w:val="24"/>
        </w:rPr>
      </w:pPr>
      <w:r>
        <w:rPr>
          <w:sz w:val="24"/>
        </w:rPr>
        <w:t>Las</w:t>
      </w:r>
      <w:r>
        <w:rPr>
          <w:spacing w:val="-15"/>
          <w:sz w:val="24"/>
        </w:rPr>
        <w:t> </w:t>
      </w:r>
      <w:r>
        <w:rPr>
          <w:sz w:val="24"/>
        </w:rPr>
        <w:t>empresas:</w:t>
      </w:r>
      <w:r>
        <w:rPr>
          <w:spacing w:val="-17"/>
          <w:sz w:val="24"/>
        </w:rPr>
        <w:t> </w:t>
      </w:r>
      <w:r>
        <w:rPr>
          <w:sz w:val="24"/>
        </w:rPr>
        <w:t>micro,</w:t>
      </w:r>
      <w:r>
        <w:rPr>
          <w:spacing w:val="-17"/>
          <w:sz w:val="24"/>
        </w:rPr>
        <w:t> </w:t>
      </w:r>
      <w:r>
        <w:rPr>
          <w:sz w:val="24"/>
        </w:rPr>
        <w:t>pequeña,</w:t>
      </w:r>
      <w:r>
        <w:rPr>
          <w:spacing w:val="-17"/>
          <w:sz w:val="24"/>
        </w:rPr>
        <w:t> </w:t>
      </w:r>
      <w:r>
        <w:rPr>
          <w:sz w:val="24"/>
        </w:rPr>
        <w:t>mediana</w:t>
      </w:r>
      <w:r>
        <w:rPr>
          <w:spacing w:val="-14"/>
          <w:sz w:val="24"/>
        </w:rPr>
        <w:t> </w:t>
      </w:r>
      <w:r>
        <w:rPr>
          <w:sz w:val="24"/>
        </w:rPr>
        <w:t>y</w:t>
      </w:r>
      <w:r>
        <w:rPr>
          <w:spacing w:val="-17"/>
          <w:sz w:val="24"/>
        </w:rPr>
        <w:t> </w:t>
      </w:r>
      <w:r>
        <w:rPr>
          <w:sz w:val="24"/>
        </w:rPr>
        <w:t>grande</w:t>
      </w:r>
      <w:r>
        <w:rPr>
          <w:spacing w:val="-14"/>
          <w:sz w:val="24"/>
        </w:rPr>
        <w:t> </w:t>
      </w:r>
      <w:r>
        <w:rPr>
          <w:sz w:val="24"/>
        </w:rPr>
        <w:t>y</w:t>
      </w:r>
      <w:r>
        <w:rPr>
          <w:spacing w:val="-17"/>
          <w:sz w:val="24"/>
        </w:rPr>
        <w:t> </w:t>
      </w:r>
      <w:r>
        <w:rPr>
          <w:sz w:val="24"/>
        </w:rPr>
        <w:t>de</w:t>
      </w:r>
      <w:r>
        <w:rPr>
          <w:spacing w:val="-14"/>
          <w:sz w:val="24"/>
        </w:rPr>
        <w:t> </w:t>
      </w:r>
      <w:r>
        <w:rPr>
          <w:sz w:val="24"/>
        </w:rPr>
        <w:t>todo</w:t>
      </w:r>
      <w:r>
        <w:rPr>
          <w:spacing w:val="-14"/>
          <w:sz w:val="24"/>
        </w:rPr>
        <w:t> </w:t>
      </w:r>
      <w:r>
        <w:rPr>
          <w:sz w:val="24"/>
        </w:rPr>
        <w:t>tipo</w:t>
      </w:r>
      <w:r>
        <w:rPr>
          <w:spacing w:val="-14"/>
          <w:sz w:val="24"/>
        </w:rPr>
        <w:t> </w:t>
      </w:r>
      <w:r>
        <w:rPr>
          <w:sz w:val="24"/>
        </w:rPr>
        <w:t>(producción, comercio y</w:t>
      </w:r>
      <w:r>
        <w:rPr>
          <w:spacing w:val="-7"/>
          <w:sz w:val="24"/>
        </w:rPr>
        <w:t> </w:t>
      </w:r>
      <w:r>
        <w:rPr>
          <w:sz w:val="24"/>
        </w:rPr>
        <w:t>servicios).</w:t>
      </w:r>
    </w:p>
    <w:p>
      <w:pPr>
        <w:pStyle w:val="ListParagraph"/>
        <w:numPr>
          <w:ilvl w:val="3"/>
          <w:numId w:val="8"/>
        </w:numPr>
        <w:tabs>
          <w:tab w:pos="842" w:val="left" w:leader="none"/>
        </w:tabs>
        <w:spacing w:line="360" w:lineRule="auto" w:before="122" w:after="0"/>
        <w:ind w:left="842" w:right="117" w:hanging="360"/>
        <w:jc w:val="both"/>
        <w:rPr>
          <w:sz w:val="24"/>
        </w:rPr>
      </w:pPr>
      <w:r>
        <w:rPr>
          <w:sz w:val="24"/>
        </w:rPr>
        <w:t>Centros de formación y/o capacitación: para explotar o desarrollar las potencialidades que ofrecen los diversos territorios debe existir un capital humano idóneo a las exigencias del</w:t>
      </w:r>
      <w:r>
        <w:rPr>
          <w:spacing w:val="-21"/>
          <w:sz w:val="24"/>
        </w:rPr>
        <w:t> </w:t>
      </w:r>
      <w:r>
        <w:rPr>
          <w:sz w:val="24"/>
        </w:rPr>
        <w:t>territorio.</w:t>
      </w:r>
    </w:p>
    <w:p>
      <w:pPr>
        <w:pStyle w:val="ListParagraph"/>
        <w:numPr>
          <w:ilvl w:val="3"/>
          <w:numId w:val="8"/>
        </w:numPr>
        <w:tabs>
          <w:tab w:pos="842" w:val="left" w:leader="none"/>
        </w:tabs>
        <w:spacing w:line="360" w:lineRule="auto" w:before="125" w:after="0"/>
        <w:ind w:left="842" w:right="115" w:hanging="360"/>
        <w:jc w:val="both"/>
        <w:rPr>
          <w:sz w:val="24"/>
        </w:rPr>
      </w:pPr>
      <w:r>
        <w:rPr>
          <w:sz w:val="24"/>
        </w:rPr>
        <w:t>El gobierno central: se requiere de su intervención en áreas y aspectos estratégicos,  particularmente  en  la  creación  de  condiciones  físicas  </w:t>
      </w:r>
      <w:r>
        <w:rPr>
          <w:spacing w:val="57"/>
          <w:sz w:val="24"/>
        </w:rPr>
        <w:t> </w:t>
      </w:r>
      <w:r>
        <w:rPr>
          <w:sz w:val="24"/>
        </w:rPr>
        <w:t>del</w:t>
      </w:r>
    </w:p>
    <w:p>
      <w:pPr>
        <w:pStyle w:val="BodyText"/>
        <w:rPr>
          <w:sz w:val="20"/>
        </w:rPr>
      </w:pPr>
    </w:p>
    <w:p>
      <w:pPr>
        <w:pStyle w:val="BodyText"/>
        <w:spacing w:before="10"/>
        <w:rPr>
          <w:sz w:val="13"/>
        </w:rPr>
      </w:pPr>
      <w:r>
        <w:rPr/>
        <w:pict>
          <v:line style="position:absolute;mso-position-horizontal-relative:page;mso-position-vertical-relative:paragraph;z-index:1192;mso-wrap-distance-left:0;mso-wrap-distance-right:0" from="85.103996pt,10.334904pt" to="229.123996pt,10.334904pt" stroked="true" strokeweight=".71997pt" strokecolor="#000000">
            <w10:wrap type="topAndBottom"/>
          </v:line>
        </w:pict>
      </w:r>
    </w:p>
    <w:p>
      <w:pPr>
        <w:spacing w:before="62"/>
        <w:ind w:left="122" w:right="115" w:firstLine="0"/>
        <w:jc w:val="left"/>
        <w:rPr>
          <w:rFonts w:ascii="Times New Roman" w:hAnsi="Times New Roman"/>
          <w:sz w:val="20"/>
        </w:rPr>
      </w:pPr>
      <w:r>
        <w:rPr>
          <w:rFonts w:ascii="Times New Roman" w:hAnsi="Times New Roman"/>
          <w:position w:val="7"/>
          <w:sz w:val="13"/>
        </w:rPr>
        <w:t>5 </w:t>
      </w:r>
      <w:r>
        <w:rPr>
          <w:rFonts w:ascii="Times New Roman" w:hAnsi="Times New Roman"/>
          <w:sz w:val="20"/>
        </w:rPr>
        <w:t>Cambio estructural referido  a las nuevas formas de los modos de producción y de gestión (Caicedo, 2008).</w:t>
      </w:r>
    </w:p>
    <w:p>
      <w:pPr>
        <w:spacing w:after="0"/>
        <w:jc w:val="left"/>
        <w:rPr>
          <w:rFonts w:ascii="Times New Roman" w:hAnsi="Times New Roman"/>
          <w:sz w:val="20"/>
        </w:rPr>
        <w:sectPr>
          <w:pgSz w:w="12240" w:h="15840"/>
          <w:pgMar w:header="0" w:footer="1504" w:top="1360" w:bottom="1700" w:left="1580" w:right="1580"/>
        </w:sectPr>
      </w:pPr>
    </w:p>
    <w:p>
      <w:pPr>
        <w:pStyle w:val="BodyText"/>
        <w:spacing w:line="360" w:lineRule="auto" w:before="54"/>
        <w:ind w:left="841" w:right="114"/>
        <w:jc w:val="both"/>
      </w:pPr>
      <w:r>
        <w:rPr/>
        <w:t>territorio apropiadas al desarrollo económico local. La participación del gobierno es determinante para la articulación de las dinámicas económicas locales.</w:t>
      </w:r>
    </w:p>
    <w:p>
      <w:pPr>
        <w:pStyle w:val="ListParagraph"/>
        <w:numPr>
          <w:ilvl w:val="3"/>
          <w:numId w:val="8"/>
        </w:numPr>
        <w:tabs>
          <w:tab w:pos="842" w:val="left" w:leader="none"/>
        </w:tabs>
        <w:spacing w:line="360" w:lineRule="auto" w:before="125" w:after="0"/>
        <w:ind w:left="842" w:right="117" w:hanging="360"/>
        <w:jc w:val="both"/>
        <w:rPr>
          <w:sz w:val="24"/>
        </w:rPr>
      </w:pPr>
      <w:r>
        <w:rPr>
          <w:sz w:val="24"/>
        </w:rPr>
        <w:t>La</w:t>
      </w:r>
      <w:r>
        <w:rPr>
          <w:spacing w:val="-15"/>
          <w:sz w:val="24"/>
        </w:rPr>
        <w:t> </w:t>
      </w:r>
      <w:r>
        <w:rPr>
          <w:sz w:val="24"/>
        </w:rPr>
        <w:t>sociedad</w:t>
      </w:r>
      <w:r>
        <w:rPr>
          <w:spacing w:val="-14"/>
          <w:sz w:val="24"/>
        </w:rPr>
        <w:t> </w:t>
      </w:r>
      <w:r>
        <w:rPr>
          <w:sz w:val="24"/>
        </w:rPr>
        <w:t>civil</w:t>
      </w:r>
      <w:r>
        <w:rPr>
          <w:spacing w:val="-16"/>
          <w:sz w:val="24"/>
        </w:rPr>
        <w:t> </w:t>
      </w:r>
      <w:r>
        <w:rPr>
          <w:sz w:val="24"/>
        </w:rPr>
        <w:t>organizada:</w:t>
      </w:r>
      <w:r>
        <w:rPr>
          <w:spacing w:val="-15"/>
          <w:sz w:val="24"/>
        </w:rPr>
        <w:t> </w:t>
      </w:r>
      <w:r>
        <w:rPr>
          <w:sz w:val="24"/>
        </w:rPr>
        <w:t>si</w:t>
      </w:r>
      <w:r>
        <w:rPr>
          <w:spacing w:val="-16"/>
          <w:sz w:val="24"/>
        </w:rPr>
        <w:t> </w:t>
      </w:r>
      <w:r>
        <w:rPr>
          <w:sz w:val="24"/>
        </w:rPr>
        <w:t>el</w:t>
      </w:r>
      <w:r>
        <w:rPr>
          <w:spacing w:val="-16"/>
          <w:sz w:val="24"/>
        </w:rPr>
        <w:t> </w:t>
      </w:r>
      <w:r>
        <w:rPr>
          <w:sz w:val="24"/>
        </w:rPr>
        <w:t>desarrollo</w:t>
      </w:r>
      <w:r>
        <w:rPr>
          <w:spacing w:val="-14"/>
          <w:sz w:val="24"/>
        </w:rPr>
        <w:t> </w:t>
      </w:r>
      <w:r>
        <w:rPr>
          <w:sz w:val="24"/>
        </w:rPr>
        <w:t>económico</w:t>
      </w:r>
      <w:r>
        <w:rPr>
          <w:spacing w:val="-17"/>
          <w:sz w:val="24"/>
        </w:rPr>
        <w:t> </w:t>
      </w:r>
      <w:r>
        <w:rPr>
          <w:sz w:val="24"/>
        </w:rPr>
        <w:t>de</w:t>
      </w:r>
      <w:r>
        <w:rPr>
          <w:spacing w:val="-16"/>
          <w:sz w:val="24"/>
        </w:rPr>
        <w:t> </w:t>
      </w:r>
      <w:r>
        <w:rPr>
          <w:sz w:val="24"/>
        </w:rPr>
        <w:t>una</w:t>
      </w:r>
      <w:r>
        <w:rPr>
          <w:spacing w:val="-14"/>
          <w:sz w:val="24"/>
        </w:rPr>
        <w:t> </w:t>
      </w:r>
      <w:r>
        <w:rPr>
          <w:sz w:val="24"/>
        </w:rPr>
        <w:t>localidad</w:t>
      </w:r>
      <w:r>
        <w:rPr>
          <w:spacing w:val="-16"/>
          <w:sz w:val="24"/>
        </w:rPr>
        <w:t> </w:t>
      </w:r>
      <w:r>
        <w:rPr>
          <w:sz w:val="24"/>
        </w:rPr>
        <w:t>está orientado por una visión estratégica de desarrollo, está tiene que haber sido construida</w:t>
      </w:r>
      <w:r>
        <w:rPr>
          <w:spacing w:val="-8"/>
          <w:sz w:val="24"/>
        </w:rPr>
        <w:t> </w:t>
      </w:r>
      <w:r>
        <w:rPr>
          <w:sz w:val="24"/>
        </w:rPr>
        <w:t>tomando</w:t>
      </w:r>
      <w:r>
        <w:rPr>
          <w:spacing w:val="-11"/>
          <w:sz w:val="24"/>
        </w:rPr>
        <w:t> </w:t>
      </w:r>
      <w:r>
        <w:rPr>
          <w:sz w:val="24"/>
        </w:rPr>
        <w:t>en</w:t>
      </w:r>
      <w:r>
        <w:rPr>
          <w:spacing w:val="-11"/>
          <w:sz w:val="24"/>
        </w:rPr>
        <w:t> </w:t>
      </w:r>
      <w:r>
        <w:rPr>
          <w:sz w:val="24"/>
        </w:rPr>
        <w:t>cuenta</w:t>
      </w:r>
      <w:r>
        <w:rPr>
          <w:spacing w:val="-5"/>
          <w:sz w:val="24"/>
        </w:rPr>
        <w:t> </w:t>
      </w:r>
      <w:r>
        <w:rPr>
          <w:sz w:val="24"/>
        </w:rPr>
        <w:t>los</w:t>
      </w:r>
      <w:r>
        <w:rPr>
          <w:spacing w:val="-9"/>
          <w:sz w:val="24"/>
        </w:rPr>
        <w:t> </w:t>
      </w:r>
      <w:r>
        <w:rPr>
          <w:sz w:val="24"/>
        </w:rPr>
        <w:t>puntos</w:t>
      </w:r>
      <w:r>
        <w:rPr>
          <w:spacing w:val="-9"/>
          <w:sz w:val="24"/>
        </w:rPr>
        <w:t> </w:t>
      </w:r>
      <w:r>
        <w:rPr>
          <w:sz w:val="24"/>
        </w:rPr>
        <w:t>de</w:t>
      </w:r>
      <w:r>
        <w:rPr>
          <w:spacing w:val="-8"/>
          <w:sz w:val="24"/>
        </w:rPr>
        <w:t> </w:t>
      </w:r>
      <w:r>
        <w:rPr>
          <w:sz w:val="24"/>
        </w:rPr>
        <w:t>vistas</w:t>
      </w:r>
      <w:r>
        <w:rPr>
          <w:spacing w:val="-9"/>
          <w:sz w:val="24"/>
        </w:rPr>
        <w:t> </w:t>
      </w:r>
      <w:r>
        <w:rPr>
          <w:sz w:val="24"/>
        </w:rPr>
        <w:t>de</w:t>
      </w:r>
      <w:r>
        <w:rPr>
          <w:spacing w:val="-8"/>
          <w:sz w:val="24"/>
        </w:rPr>
        <w:t> </w:t>
      </w:r>
      <w:r>
        <w:rPr>
          <w:sz w:val="24"/>
        </w:rPr>
        <w:t>todos</w:t>
      </w:r>
      <w:r>
        <w:rPr>
          <w:spacing w:val="-12"/>
          <w:sz w:val="24"/>
        </w:rPr>
        <w:t> </w:t>
      </w:r>
      <w:r>
        <w:rPr>
          <w:sz w:val="24"/>
        </w:rPr>
        <w:t>los</w:t>
      </w:r>
      <w:r>
        <w:rPr>
          <w:spacing w:val="-9"/>
          <w:sz w:val="24"/>
        </w:rPr>
        <w:t> </w:t>
      </w:r>
      <w:r>
        <w:rPr>
          <w:sz w:val="24"/>
        </w:rPr>
        <w:t>actores</w:t>
      </w:r>
      <w:r>
        <w:rPr>
          <w:spacing w:val="-9"/>
          <w:sz w:val="24"/>
        </w:rPr>
        <w:t> </w:t>
      </w:r>
      <w:r>
        <w:rPr>
          <w:sz w:val="24"/>
        </w:rPr>
        <w:t>de</w:t>
      </w:r>
      <w:r>
        <w:rPr>
          <w:spacing w:val="-11"/>
          <w:sz w:val="24"/>
        </w:rPr>
        <w:t> </w:t>
      </w:r>
      <w:r>
        <w:rPr>
          <w:sz w:val="24"/>
        </w:rPr>
        <w:t>la localidad.</w:t>
      </w:r>
    </w:p>
    <w:p>
      <w:pPr>
        <w:pStyle w:val="BodyText"/>
        <w:spacing w:line="360" w:lineRule="auto" w:before="125"/>
        <w:ind w:left="122" w:right="114"/>
        <w:jc w:val="both"/>
      </w:pPr>
      <w:r>
        <w:rPr/>
        <w:t>Las</w:t>
      </w:r>
      <w:r>
        <w:rPr>
          <w:spacing w:val="-17"/>
        </w:rPr>
        <w:t> </w:t>
      </w:r>
      <w:r>
        <w:rPr/>
        <w:t>aportaciones</w:t>
      </w:r>
      <w:r>
        <w:rPr>
          <w:spacing w:val="-14"/>
        </w:rPr>
        <w:t> </w:t>
      </w:r>
      <w:r>
        <w:rPr/>
        <w:t>que</w:t>
      </w:r>
      <w:r>
        <w:rPr>
          <w:spacing w:val="-16"/>
        </w:rPr>
        <w:t> </w:t>
      </w:r>
      <w:r>
        <w:rPr/>
        <w:t>se</w:t>
      </w:r>
      <w:r>
        <w:rPr>
          <w:spacing w:val="-14"/>
        </w:rPr>
        <w:t> </w:t>
      </w:r>
      <w:r>
        <w:rPr/>
        <w:t>han</w:t>
      </w:r>
      <w:r>
        <w:rPr>
          <w:spacing w:val="-15"/>
        </w:rPr>
        <w:t> </w:t>
      </w:r>
      <w:r>
        <w:rPr/>
        <w:t>realizado</w:t>
      </w:r>
      <w:r>
        <w:rPr>
          <w:spacing w:val="-17"/>
        </w:rPr>
        <w:t> </w:t>
      </w:r>
      <w:r>
        <w:rPr/>
        <w:t>enfocadas</w:t>
      </w:r>
      <w:r>
        <w:rPr>
          <w:spacing w:val="-15"/>
        </w:rPr>
        <w:t> </w:t>
      </w:r>
      <w:r>
        <w:rPr/>
        <w:t>al</w:t>
      </w:r>
      <w:r>
        <w:rPr>
          <w:spacing w:val="-15"/>
        </w:rPr>
        <w:t> </w:t>
      </w:r>
      <w:r>
        <w:rPr/>
        <w:t>desarrollo</w:t>
      </w:r>
      <w:r>
        <w:rPr>
          <w:spacing w:val="-16"/>
        </w:rPr>
        <w:t> </w:t>
      </w:r>
      <w:r>
        <w:rPr/>
        <w:t>económico</w:t>
      </w:r>
      <w:r>
        <w:rPr>
          <w:spacing w:val="-14"/>
        </w:rPr>
        <w:t> </w:t>
      </w:r>
      <w:r>
        <w:rPr/>
        <w:t>local</w:t>
      </w:r>
      <w:r>
        <w:rPr>
          <w:spacing w:val="-14"/>
        </w:rPr>
        <w:t> </w:t>
      </w:r>
      <w:r>
        <w:rPr/>
        <w:t>(Ver tabla 3 ), se han referido a un proceso que surge de un proceso de cambio estructural</w:t>
      </w:r>
      <w:r>
        <w:rPr>
          <w:spacing w:val="-12"/>
        </w:rPr>
        <w:t> </w:t>
      </w:r>
      <w:r>
        <w:rPr/>
        <w:t>y</w:t>
      </w:r>
      <w:r>
        <w:rPr>
          <w:spacing w:val="-14"/>
        </w:rPr>
        <w:t> </w:t>
      </w:r>
      <w:r>
        <w:rPr/>
        <w:t>económico,</w:t>
      </w:r>
      <w:r>
        <w:rPr>
          <w:spacing w:val="-11"/>
        </w:rPr>
        <w:t> </w:t>
      </w:r>
      <w:r>
        <w:rPr/>
        <w:t>y</w:t>
      </w:r>
      <w:r>
        <w:rPr>
          <w:spacing w:val="-14"/>
        </w:rPr>
        <w:t> </w:t>
      </w:r>
      <w:r>
        <w:rPr/>
        <w:t>a</w:t>
      </w:r>
      <w:r>
        <w:rPr>
          <w:spacing w:val="-11"/>
        </w:rPr>
        <w:t> </w:t>
      </w:r>
      <w:r>
        <w:rPr/>
        <w:t>la</w:t>
      </w:r>
      <w:r>
        <w:rPr>
          <w:spacing w:val="-11"/>
        </w:rPr>
        <w:t> </w:t>
      </w:r>
      <w:r>
        <w:rPr/>
        <w:t>necesidad</w:t>
      </w:r>
      <w:r>
        <w:rPr>
          <w:spacing w:val="-11"/>
        </w:rPr>
        <w:t> </w:t>
      </w:r>
      <w:r>
        <w:rPr/>
        <w:t>de</w:t>
      </w:r>
      <w:r>
        <w:rPr>
          <w:spacing w:val="-12"/>
        </w:rPr>
        <w:t> </w:t>
      </w:r>
      <w:r>
        <w:rPr/>
        <w:t>dar</w:t>
      </w:r>
      <w:r>
        <w:rPr>
          <w:spacing w:val="-12"/>
        </w:rPr>
        <w:t> </w:t>
      </w:r>
      <w:r>
        <w:rPr/>
        <w:t>alternativas</w:t>
      </w:r>
      <w:r>
        <w:rPr>
          <w:spacing w:val="-12"/>
        </w:rPr>
        <w:t> </w:t>
      </w:r>
      <w:r>
        <w:rPr/>
        <w:t>que</w:t>
      </w:r>
      <w:r>
        <w:rPr>
          <w:spacing w:val="-11"/>
        </w:rPr>
        <w:t> </w:t>
      </w:r>
      <w:r>
        <w:rPr/>
        <w:t>permitan</w:t>
      </w:r>
      <w:r>
        <w:rPr>
          <w:spacing w:val="-13"/>
        </w:rPr>
        <w:t> </w:t>
      </w:r>
      <w:r>
        <w:rPr/>
        <w:t>estimular las actividades económicas de un territorio para la generación de</w:t>
      </w:r>
      <w:r>
        <w:rPr>
          <w:spacing w:val="-25"/>
        </w:rPr>
        <w:t> </w:t>
      </w:r>
      <w:r>
        <w:rPr/>
        <w:t>empleos.</w:t>
      </w:r>
    </w:p>
    <w:p>
      <w:pPr>
        <w:spacing w:line="252" w:lineRule="exact" w:before="122"/>
        <w:ind w:left="999" w:right="998" w:firstLine="0"/>
        <w:jc w:val="center"/>
        <w:rPr>
          <w:b/>
          <w:sz w:val="22"/>
        </w:rPr>
      </w:pPr>
      <w:r>
        <w:rPr>
          <w:b/>
          <w:sz w:val="22"/>
        </w:rPr>
        <w:t>Tabla 3</w:t>
      </w:r>
    </w:p>
    <w:p>
      <w:pPr>
        <w:spacing w:line="252" w:lineRule="exact" w:before="0" w:after="6"/>
        <w:ind w:left="998" w:right="998" w:firstLine="0"/>
        <w:jc w:val="center"/>
        <w:rPr>
          <w:b/>
          <w:sz w:val="22"/>
        </w:rPr>
      </w:pPr>
      <w:r>
        <w:rPr/>
        <w:pict>
          <v:line style="position:absolute;mso-position-horizontal-relative:page;mso-position-vertical-relative:paragraph;z-index:-195952" from="284.690002pt,77.733398pt" to="523.180002pt,77.733398pt" stroked="true" strokeweight=".48001pt" strokecolor="#000000">
            <w10:wrap type="none"/>
          </v:line>
        </w:pict>
      </w:r>
      <w:r>
        <w:rPr>
          <w:b/>
          <w:sz w:val="22"/>
        </w:rPr>
        <w:t>Aportaciones al desarrollo económico local</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3"/>
        <w:gridCol w:w="2069"/>
        <w:gridCol w:w="4928"/>
      </w:tblGrid>
      <w:tr>
        <w:trPr>
          <w:trHeight w:val="382" w:hRule="exact"/>
        </w:trPr>
        <w:tc>
          <w:tcPr>
            <w:tcW w:w="1843" w:type="dxa"/>
            <w:tcBorders>
              <w:left w:val="nil"/>
            </w:tcBorders>
          </w:tcPr>
          <w:p>
            <w:pPr>
              <w:pStyle w:val="TableParagraph"/>
              <w:spacing w:line="251" w:lineRule="exact"/>
              <w:ind w:left="108"/>
              <w:rPr>
                <w:sz w:val="22"/>
              </w:rPr>
            </w:pPr>
            <w:r>
              <w:rPr>
                <w:sz w:val="22"/>
              </w:rPr>
              <w:t>Variable</w:t>
            </w:r>
          </w:p>
        </w:tc>
        <w:tc>
          <w:tcPr>
            <w:tcW w:w="2069" w:type="dxa"/>
          </w:tcPr>
          <w:p>
            <w:pPr>
              <w:pStyle w:val="TableParagraph"/>
              <w:spacing w:line="248" w:lineRule="exact"/>
              <w:ind w:left="145" w:right="147"/>
              <w:jc w:val="center"/>
              <w:rPr>
                <w:b/>
                <w:sz w:val="22"/>
              </w:rPr>
            </w:pPr>
            <w:r>
              <w:rPr>
                <w:b/>
                <w:sz w:val="22"/>
              </w:rPr>
              <w:t>Autor</w:t>
            </w:r>
          </w:p>
        </w:tc>
        <w:tc>
          <w:tcPr>
            <w:tcW w:w="4928" w:type="dxa"/>
            <w:tcBorders>
              <w:right w:val="nil"/>
            </w:tcBorders>
          </w:tcPr>
          <w:p>
            <w:pPr>
              <w:pStyle w:val="TableParagraph"/>
              <w:spacing w:line="248" w:lineRule="exact"/>
              <w:ind w:left="563"/>
              <w:rPr>
                <w:b/>
                <w:sz w:val="22"/>
              </w:rPr>
            </w:pPr>
            <w:r>
              <w:rPr>
                <w:b/>
                <w:sz w:val="22"/>
              </w:rPr>
              <w:t>Aportaciones teóricas-conceptuales</w:t>
            </w:r>
          </w:p>
        </w:tc>
      </w:tr>
      <w:tr>
        <w:trPr>
          <w:trHeight w:val="1039" w:hRule="exact"/>
        </w:trPr>
        <w:tc>
          <w:tcPr>
            <w:tcW w:w="1843" w:type="dxa"/>
            <w:vMerge w:val="restart"/>
            <w:tcBorders>
              <w:left w:val="nil"/>
            </w:tcBorders>
          </w:tcPr>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spacing w:before="10"/>
              <w:rPr>
                <w:b/>
                <w:sz w:val="22"/>
              </w:rPr>
            </w:pPr>
          </w:p>
          <w:p>
            <w:pPr>
              <w:pStyle w:val="TableParagraph"/>
              <w:spacing w:before="1"/>
              <w:ind w:left="340" w:right="330" w:hanging="3"/>
              <w:jc w:val="center"/>
              <w:rPr>
                <w:b/>
                <w:sz w:val="22"/>
              </w:rPr>
            </w:pPr>
            <w:r>
              <w:rPr>
                <w:b/>
                <w:sz w:val="22"/>
              </w:rPr>
              <w:t>Desarrollo económico local</w:t>
            </w:r>
          </w:p>
        </w:tc>
        <w:tc>
          <w:tcPr>
            <w:tcW w:w="2069" w:type="dxa"/>
          </w:tcPr>
          <w:p>
            <w:pPr>
              <w:pStyle w:val="TableParagraph"/>
              <w:spacing w:line="251" w:lineRule="exact"/>
              <w:ind w:left="145" w:right="149"/>
              <w:jc w:val="center"/>
              <w:rPr>
                <w:sz w:val="22"/>
              </w:rPr>
            </w:pPr>
            <w:r>
              <w:rPr>
                <w:sz w:val="22"/>
              </w:rPr>
              <w:t>Vazquez (2000) y</w:t>
            </w:r>
          </w:p>
          <w:p>
            <w:pPr>
              <w:pStyle w:val="TableParagraph"/>
              <w:spacing w:before="1"/>
              <w:ind w:left="145" w:right="149"/>
              <w:jc w:val="center"/>
              <w:rPr>
                <w:sz w:val="22"/>
              </w:rPr>
            </w:pPr>
            <w:r>
              <w:rPr>
                <w:sz w:val="22"/>
              </w:rPr>
              <w:t>Caicedo (2008)</w:t>
            </w:r>
          </w:p>
        </w:tc>
        <w:tc>
          <w:tcPr>
            <w:tcW w:w="4928" w:type="dxa"/>
            <w:tcBorders>
              <w:right w:val="nil"/>
            </w:tcBorders>
          </w:tcPr>
          <w:p>
            <w:pPr>
              <w:pStyle w:val="TableParagraph"/>
              <w:spacing w:line="251" w:lineRule="exact"/>
              <w:ind w:left="103"/>
              <w:rPr>
                <w:sz w:val="22"/>
              </w:rPr>
            </w:pPr>
            <w:r>
              <w:rPr>
                <w:sz w:val="22"/>
              </w:rPr>
              <w:t>-Un proceso de crecimiento y cambio estructural.</w:t>
            </w:r>
          </w:p>
          <w:p>
            <w:pPr>
              <w:pStyle w:val="TableParagraph"/>
              <w:spacing w:before="121"/>
              <w:ind w:left="103"/>
              <w:rPr>
                <w:sz w:val="22"/>
              </w:rPr>
            </w:pPr>
            <w:r>
              <w:rPr>
                <w:sz w:val="22"/>
              </w:rPr>
              <w:t>-Uso del potencial de desarrollo existente en el territorio.</w:t>
            </w:r>
          </w:p>
        </w:tc>
      </w:tr>
      <w:tr>
        <w:trPr>
          <w:trHeight w:val="1263" w:hRule="exact"/>
        </w:trPr>
        <w:tc>
          <w:tcPr>
            <w:tcW w:w="1843" w:type="dxa"/>
            <w:vMerge/>
            <w:tcBorders>
              <w:left w:val="nil"/>
            </w:tcBorders>
          </w:tcPr>
          <w:p>
            <w:pPr/>
          </w:p>
        </w:tc>
        <w:tc>
          <w:tcPr>
            <w:tcW w:w="2069" w:type="dxa"/>
          </w:tcPr>
          <w:p>
            <w:pPr>
              <w:pStyle w:val="TableParagraph"/>
              <w:spacing w:line="251" w:lineRule="exact"/>
              <w:ind w:left="145" w:right="149"/>
              <w:jc w:val="center"/>
              <w:rPr>
                <w:sz w:val="22"/>
              </w:rPr>
            </w:pPr>
            <w:r>
              <w:rPr>
                <w:sz w:val="22"/>
              </w:rPr>
              <w:t>Rodríguez (2001)</w:t>
            </w:r>
          </w:p>
          <w:p>
            <w:pPr>
              <w:pStyle w:val="TableParagraph"/>
              <w:spacing w:before="1"/>
              <w:ind w:left="145" w:right="148"/>
              <w:jc w:val="center"/>
              <w:rPr>
                <w:sz w:val="22"/>
              </w:rPr>
            </w:pPr>
            <w:r>
              <w:rPr>
                <w:sz w:val="22"/>
              </w:rPr>
              <w:t>y GTZ (2003)</w:t>
            </w:r>
          </w:p>
        </w:tc>
        <w:tc>
          <w:tcPr>
            <w:tcW w:w="4928" w:type="dxa"/>
            <w:tcBorders>
              <w:right w:val="nil"/>
            </w:tcBorders>
          </w:tcPr>
          <w:p>
            <w:pPr>
              <w:pStyle w:val="TableParagraph"/>
              <w:ind w:left="103" w:right="105"/>
              <w:jc w:val="both"/>
              <w:rPr>
                <w:sz w:val="22"/>
              </w:rPr>
            </w:pPr>
            <w:r>
              <w:rPr>
                <w:sz w:val="22"/>
              </w:rPr>
              <w:t>-Proceso participativo y concertación, que fomentan acuerdos de colaboración entre actores públicos, privados y organización civil.</w:t>
            </w:r>
          </w:p>
          <w:p>
            <w:pPr>
              <w:pStyle w:val="TableParagraph"/>
              <w:spacing w:before="119"/>
              <w:ind w:left="103"/>
              <w:jc w:val="both"/>
              <w:rPr>
                <w:sz w:val="22"/>
              </w:rPr>
            </w:pPr>
            <w:r>
              <w:rPr>
                <w:sz w:val="22"/>
              </w:rPr>
              <w:t>-Políticas</w:t>
            </w:r>
          </w:p>
        </w:tc>
      </w:tr>
      <w:tr>
        <w:trPr>
          <w:trHeight w:val="1262" w:hRule="exact"/>
        </w:trPr>
        <w:tc>
          <w:tcPr>
            <w:tcW w:w="1843" w:type="dxa"/>
            <w:vMerge/>
            <w:tcBorders>
              <w:left w:val="nil"/>
            </w:tcBorders>
          </w:tcPr>
          <w:p>
            <w:pPr/>
          </w:p>
        </w:tc>
        <w:tc>
          <w:tcPr>
            <w:tcW w:w="2069" w:type="dxa"/>
          </w:tcPr>
          <w:p>
            <w:pPr>
              <w:pStyle w:val="TableParagraph"/>
              <w:spacing w:line="252" w:lineRule="exact" w:before="2"/>
              <w:ind w:left="708" w:right="354" w:hanging="344"/>
              <w:rPr>
                <w:sz w:val="22"/>
              </w:rPr>
            </w:pPr>
            <w:r>
              <w:rPr>
                <w:sz w:val="22"/>
              </w:rPr>
              <w:t>Alburquerque (2004)</w:t>
            </w:r>
          </w:p>
        </w:tc>
        <w:tc>
          <w:tcPr>
            <w:tcW w:w="4928" w:type="dxa"/>
            <w:tcBorders>
              <w:right w:val="nil"/>
            </w:tcBorders>
          </w:tcPr>
          <w:p>
            <w:pPr>
              <w:pStyle w:val="TableParagraph"/>
              <w:spacing w:line="251" w:lineRule="exact"/>
              <w:ind w:left="103"/>
              <w:jc w:val="both"/>
              <w:rPr>
                <w:sz w:val="22"/>
              </w:rPr>
            </w:pPr>
            <w:r>
              <w:rPr>
                <w:sz w:val="22"/>
              </w:rPr>
              <w:t>-Proceso de desarrollo participativo.</w:t>
            </w:r>
          </w:p>
          <w:p>
            <w:pPr>
              <w:pStyle w:val="TableParagraph"/>
              <w:spacing w:before="119"/>
              <w:ind w:left="103" w:right="103"/>
              <w:jc w:val="both"/>
              <w:rPr>
                <w:sz w:val="22"/>
              </w:rPr>
            </w:pPr>
            <w:r>
              <w:rPr>
                <w:sz w:val="22"/>
              </w:rPr>
              <w:t>-Aprovechamiento de los recursos y ventajas competitivas, para estimular la actividad económica.</w:t>
            </w:r>
          </w:p>
        </w:tc>
      </w:tr>
      <w:tr>
        <w:trPr>
          <w:trHeight w:val="636" w:hRule="exact"/>
        </w:trPr>
        <w:tc>
          <w:tcPr>
            <w:tcW w:w="1843" w:type="dxa"/>
            <w:vMerge/>
            <w:tcBorders>
              <w:left w:val="nil"/>
            </w:tcBorders>
          </w:tcPr>
          <w:p>
            <w:pPr/>
          </w:p>
        </w:tc>
        <w:tc>
          <w:tcPr>
            <w:tcW w:w="2069" w:type="dxa"/>
          </w:tcPr>
          <w:p>
            <w:pPr>
              <w:pStyle w:val="TableParagraph"/>
              <w:spacing w:line="251" w:lineRule="exact"/>
              <w:ind w:left="145" w:right="148"/>
              <w:jc w:val="center"/>
              <w:rPr>
                <w:sz w:val="22"/>
              </w:rPr>
            </w:pPr>
            <w:r>
              <w:rPr>
                <w:sz w:val="22"/>
              </w:rPr>
              <w:t>Tello (2006)</w:t>
            </w:r>
          </w:p>
        </w:tc>
        <w:tc>
          <w:tcPr>
            <w:tcW w:w="4928" w:type="dxa"/>
            <w:tcBorders>
              <w:right w:val="nil"/>
            </w:tcBorders>
          </w:tcPr>
          <w:p>
            <w:pPr>
              <w:pStyle w:val="TableParagraph"/>
              <w:tabs>
                <w:tab w:pos="1274" w:val="left" w:leader="none"/>
                <w:tab w:pos="1600" w:val="left" w:leader="none"/>
                <w:tab w:pos="3097" w:val="left" w:leader="none"/>
                <w:tab w:pos="3546" w:val="left" w:leader="none"/>
                <w:tab w:pos="4030" w:val="left" w:leader="none"/>
              </w:tabs>
              <w:spacing w:line="252" w:lineRule="exact" w:before="2"/>
              <w:ind w:left="103" w:right="108"/>
              <w:rPr>
                <w:sz w:val="22"/>
              </w:rPr>
            </w:pPr>
            <w:r>
              <w:rPr>
                <w:sz w:val="22"/>
              </w:rPr>
              <w:t>-Acciones</w:t>
              <w:tab/>
              <w:t>e</w:t>
              <w:tab/>
              <w:t>interacciones</w:t>
              <w:tab/>
              <w:t>de</w:t>
              <w:tab/>
              <w:t>los</w:t>
              <w:tab/>
            </w:r>
            <w:r>
              <w:rPr>
                <w:spacing w:val="-1"/>
                <w:sz w:val="22"/>
              </w:rPr>
              <w:t>agentes </w:t>
            </w:r>
            <w:r>
              <w:rPr>
                <w:sz w:val="22"/>
              </w:rPr>
              <w:t>económicos, políticos y</w:t>
            </w:r>
            <w:r>
              <w:rPr>
                <w:spacing w:val="-9"/>
                <w:sz w:val="22"/>
              </w:rPr>
              <w:t> </w:t>
            </w:r>
            <w:r>
              <w:rPr>
                <w:sz w:val="22"/>
              </w:rPr>
              <w:t>sociales.</w:t>
            </w:r>
          </w:p>
        </w:tc>
      </w:tr>
      <w:tr>
        <w:trPr>
          <w:trHeight w:val="637" w:hRule="exact"/>
        </w:trPr>
        <w:tc>
          <w:tcPr>
            <w:tcW w:w="1843" w:type="dxa"/>
            <w:vMerge/>
            <w:tcBorders>
              <w:left w:val="nil"/>
            </w:tcBorders>
          </w:tcPr>
          <w:p>
            <w:pPr/>
          </w:p>
        </w:tc>
        <w:tc>
          <w:tcPr>
            <w:tcW w:w="2069" w:type="dxa"/>
          </w:tcPr>
          <w:p>
            <w:pPr>
              <w:pStyle w:val="TableParagraph"/>
              <w:spacing w:line="251" w:lineRule="exact"/>
              <w:ind w:left="145" w:right="148"/>
              <w:jc w:val="center"/>
              <w:rPr>
                <w:sz w:val="22"/>
              </w:rPr>
            </w:pPr>
            <w:r>
              <w:rPr>
                <w:sz w:val="22"/>
              </w:rPr>
              <w:t>OIT (2008)</w:t>
            </w:r>
          </w:p>
        </w:tc>
        <w:tc>
          <w:tcPr>
            <w:tcW w:w="4928" w:type="dxa"/>
            <w:tcBorders>
              <w:right w:val="nil"/>
            </w:tcBorders>
          </w:tcPr>
          <w:p>
            <w:pPr>
              <w:pStyle w:val="TableParagraph"/>
              <w:spacing w:line="252" w:lineRule="exact" w:before="2"/>
              <w:ind w:left="103"/>
              <w:rPr>
                <w:sz w:val="22"/>
              </w:rPr>
            </w:pPr>
            <w:r>
              <w:rPr>
                <w:sz w:val="22"/>
              </w:rPr>
              <w:t>-Estimular la actividad económica y generar empleo.</w:t>
            </w:r>
          </w:p>
        </w:tc>
      </w:tr>
      <w:tr>
        <w:trPr>
          <w:trHeight w:val="636" w:hRule="exact"/>
        </w:trPr>
        <w:tc>
          <w:tcPr>
            <w:tcW w:w="1843" w:type="dxa"/>
            <w:vMerge/>
            <w:tcBorders>
              <w:left w:val="nil"/>
            </w:tcBorders>
          </w:tcPr>
          <w:p>
            <w:pPr/>
          </w:p>
        </w:tc>
        <w:tc>
          <w:tcPr>
            <w:tcW w:w="2069" w:type="dxa"/>
          </w:tcPr>
          <w:p>
            <w:pPr>
              <w:pStyle w:val="TableParagraph"/>
              <w:spacing w:line="251" w:lineRule="exact"/>
              <w:ind w:left="145" w:right="147"/>
              <w:jc w:val="center"/>
              <w:rPr>
                <w:sz w:val="22"/>
              </w:rPr>
            </w:pPr>
            <w:r>
              <w:rPr>
                <w:sz w:val="22"/>
              </w:rPr>
              <w:t>Villacorta (2001)</w:t>
            </w:r>
          </w:p>
        </w:tc>
        <w:tc>
          <w:tcPr>
            <w:tcW w:w="4928" w:type="dxa"/>
            <w:tcBorders>
              <w:right w:val="nil"/>
            </w:tcBorders>
          </w:tcPr>
          <w:p>
            <w:pPr>
              <w:pStyle w:val="TableParagraph"/>
              <w:spacing w:line="252" w:lineRule="exact" w:before="2"/>
              <w:ind w:left="103"/>
              <w:rPr>
                <w:sz w:val="22"/>
              </w:rPr>
            </w:pPr>
            <w:r>
              <w:rPr>
                <w:sz w:val="22"/>
              </w:rPr>
              <w:t>-Actores que participan en el DEL son: los gobiernos locales, empresas, sociedad civil.</w:t>
            </w:r>
          </w:p>
        </w:tc>
      </w:tr>
    </w:tbl>
    <w:p>
      <w:pPr>
        <w:spacing w:line="251" w:lineRule="exact" w:before="0"/>
        <w:ind w:left="122" w:right="115" w:firstLine="0"/>
        <w:jc w:val="left"/>
        <w:rPr>
          <w:sz w:val="22"/>
        </w:rPr>
      </w:pPr>
      <w:r>
        <w:rPr>
          <w:sz w:val="22"/>
        </w:rPr>
        <w:t>Fuente: Elaboración propia.</w:t>
      </w:r>
    </w:p>
    <w:p>
      <w:pPr>
        <w:pStyle w:val="BodyText"/>
        <w:rPr>
          <w:sz w:val="22"/>
        </w:rPr>
      </w:pPr>
    </w:p>
    <w:p>
      <w:pPr>
        <w:pStyle w:val="BodyText"/>
        <w:spacing w:line="360" w:lineRule="auto" w:before="1"/>
        <w:ind w:left="122" w:right="115"/>
      </w:pPr>
      <w:r>
        <w:rPr/>
        <w:t>Cabe destacar que estas posturas teóricas-conceptuales, sirven como sustento para  el  análisis  e  los  siguientes  capítulos  de  la  investigación,  y  en  donde el</w:t>
      </w:r>
    </w:p>
    <w:p>
      <w:pPr>
        <w:spacing w:after="0" w:line="360" w:lineRule="auto"/>
        <w:sectPr>
          <w:footerReference w:type="default" r:id="rId14"/>
          <w:pgSz w:w="12240" w:h="15840"/>
          <w:pgMar w:footer="1512" w:header="0" w:top="1360" w:bottom="1700" w:left="1580" w:right="1580"/>
        </w:sectPr>
      </w:pPr>
    </w:p>
    <w:p>
      <w:pPr>
        <w:pStyle w:val="BodyText"/>
        <w:spacing w:line="360" w:lineRule="auto" w:before="54"/>
        <w:ind w:left="102" w:right="117"/>
        <w:jc w:val="both"/>
      </w:pPr>
      <w:r>
        <w:rPr/>
        <w:t>desarrollo económico local puede ser utilizado como instrumento para conocer los la evaluación de las políticas públicas enfocadas al sector terciario, en especial al subsector comercio, desde una perspectiva de análisis territorial.</w:t>
      </w:r>
    </w:p>
    <w:p>
      <w:pPr>
        <w:pStyle w:val="Heading2"/>
        <w:numPr>
          <w:ilvl w:val="2"/>
          <w:numId w:val="8"/>
        </w:numPr>
        <w:tabs>
          <w:tab w:pos="1235" w:val="left" w:leader="none"/>
        </w:tabs>
        <w:spacing w:line="240" w:lineRule="auto" w:before="122" w:after="0"/>
        <w:ind w:left="1234" w:right="0" w:hanging="708"/>
        <w:jc w:val="left"/>
      </w:pPr>
      <w:bookmarkStart w:name="_bookmark5" w:id="9"/>
      <w:bookmarkEnd w:id="9"/>
      <w:r>
        <w:rPr>
          <w:b w:val="0"/>
        </w:rPr>
      </w:r>
      <w:bookmarkStart w:name="_bookmark5" w:id="10"/>
      <w:bookmarkEnd w:id="10"/>
      <w:r>
        <w:rPr/>
        <w:t>Dim</w:t>
      </w:r>
      <w:r>
        <w:rPr/>
        <w:t>ensiones del desarrollo económico</w:t>
      </w:r>
      <w:r>
        <w:rPr>
          <w:spacing w:val="-8"/>
        </w:rPr>
        <w:t> </w:t>
      </w:r>
      <w:r>
        <w:rPr/>
        <w:t>local</w:t>
      </w:r>
    </w:p>
    <w:p>
      <w:pPr>
        <w:pStyle w:val="BodyText"/>
        <w:spacing w:before="7"/>
        <w:rPr>
          <w:b/>
          <w:sz w:val="34"/>
        </w:rPr>
      </w:pPr>
    </w:p>
    <w:p>
      <w:pPr>
        <w:pStyle w:val="BodyText"/>
        <w:spacing w:line="360" w:lineRule="auto"/>
        <w:ind w:left="102" w:right="118"/>
        <w:jc w:val="both"/>
      </w:pPr>
      <w:r>
        <w:rPr/>
        <w:t>Para Vazquez (1988) retoma que el desarrollo económico local es un proceso de crecimiento</w:t>
      </w:r>
      <w:r>
        <w:rPr>
          <w:spacing w:val="-4"/>
        </w:rPr>
        <w:t> </w:t>
      </w:r>
      <w:r>
        <w:rPr/>
        <w:t>económico</w:t>
      </w:r>
      <w:r>
        <w:rPr>
          <w:spacing w:val="-6"/>
        </w:rPr>
        <w:t> </w:t>
      </w:r>
      <w:r>
        <w:rPr/>
        <w:t>y</w:t>
      </w:r>
      <w:r>
        <w:rPr>
          <w:spacing w:val="-7"/>
        </w:rPr>
        <w:t> </w:t>
      </w:r>
      <w:r>
        <w:rPr/>
        <w:t>cambio</w:t>
      </w:r>
      <w:r>
        <w:rPr>
          <w:spacing w:val="-4"/>
        </w:rPr>
        <w:t> </w:t>
      </w:r>
      <w:r>
        <w:rPr/>
        <w:t>estructural</w:t>
      </w:r>
      <w:r>
        <w:rPr>
          <w:spacing w:val="-5"/>
        </w:rPr>
        <w:t> </w:t>
      </w:r>
      <w:r>
        <w:rPr/>
        <w:t>que</w:t>
      </w:r>
      <w:r>
        <w:rPr>
          <w:spacing w:val="-4"/>
        </w:rPr>
        <w:t> </w:t>
      </w:r>
      <w:r>
        <w:rPr/>
        <w:t>conduce</w:t>
      </w:r>
      <w:r>
        <w:rPr>
          <w:spacing w:val="-4"/>
        </w:rPr>
        <w:t> </w:t>
      </w:r>
      <w:r>
        <w:rPr/>
        <w:t>a</w:t>
      </w:r>
      <w:r>
        <w:rPr>
          <w:spacing w:val="-4"/>
        </w:rPr>
        <w:t> </w:t>
      </w:r>
      <w:r>
        <w:rPr/>
        <w:t>una</w:t>
      </w:r>
      <w:r>
        <w:rPr>
          <w:spacing w:val="-6"/>
        </w:rPr>
        <w:t> </w:t>
      </w:r>
      <w:r>
        <w:rPr/>
        <w:t>mejora</w:t>
      </w:r>
      <w:r>
        <w:rPr>
          <w:spacing w:val="-4"/>
        </w:rPr>
        <w:t> </w:t>
      </w:r>
      <w:r>
        <w:rPr/>
        <w:t>del</w:t>
      </w:r>
      <w:r>
        <w:rPr>
          <w:spacing w:val="-5"/>
        </w:rPr>
        <w:t> </w:t>
      </w:r>
      <w:r>
        <w:rPr/>
        <w:t>nivel</w:t>
      </w:r>
      <w:r>
        <w:rPr>
          <w:spacing w:val="-5"/>
        </w:rPr>
        <w:t> </w:t>
      </w:r>
      <w:r>
        <w:rPr/>
        <w:t>de vida de la población local, de este enfoque se mencionan las siguientes dimensiones:</w:t>
      </w:r>
    </w:p>
    <w:p>
      <w:pPr>
        <w:pStyle w:val="ListParagraph"/>
        <w:numPr>
          <w:ilvl w:val="0"/>
          <w:numId w:val="9"/>
        </w:numPr>
        <w:tabs>
          <w:tab w:pos="815" w:val="left" w:leader="none"/>
        </w:tabs>
        <w:spacing w:line="360" w:lineRule="auto" w:before="125" w:after="0"/>
        <w:ind w:left="814" w:right="116" w:hanging="355"/>
        <w:jc w:val="both"/>
        <w:rPr>
          <w:sz w:val="24"/>
        </w:rPr>
      </w:pPr>
      <w:r>
        <w:rPr>
          <w:sz w:val="24"/>
        </w:rPr>
        <w:t>Dimensión</w:t>
      </w:r>
      <w:r>
        <w:rPr>
          <w:spacing w:val="-15"/>
          <w:sz w:val="24"/>
        </w:rPr>
        <w:t> </w:t>
      </w:r>
      <w:r>
        <w:rPr>
          <w:sz w:val="24"/>
        </w:rPr>
        <w:t>político</w:t>
      </w:r>
      <w:r>
        <w:rPr>
          <w:spacing w:val="-14"/>
          <w:sz w:val="24"/>
        </w:rPr>
        <w:t> </w:t>
      </w:r>
      <w:r>
        <w:rPr>
          <w:sz w:val="24"/>
        </w:rPr>
        <w:t>administrativa,</w:t>
      </w:r>
      <w:r>
        <w:rPr>
          <w:spacing w:val="-15"/>
          <w:sz w:val="24"/>
        </w:rPr>
        <w:t> </w:t>
      </w:r>
      <w:r>
        <w:rPr>
          <w:sz w:val="24"/>
        </w:rPr>
        <w:t>en</w:t>
      </w:r>
      <w:r>
        <w:rPr>
          <w:spacing w:val="-15"/>
          <w:sz w:val="24"/>
        </w:rPr>
        <w:t> </w:t>
      </w:r>
      <w:r>
        <w:rPr>
          <w:sz w:val="24"/>
        </w:rPr>
        <w:t>la</w:t>
      </w:r>
      <w:r>
        <w:rPr>
          <w:spacing w:val="-15"/>
          <w:sz w:val="24"/>
        </w:rPr>
        <w:t> </w:t>
      </w:r>
      <w:r>
        <w:rPr>
          <w:sz w:val="24"/>
        </w:rPr>
        <w:t>que</w:t>
      </w:r>
      <w:r>
        <w:rPr>
          <w:spacing w:val="-15"/>
          <w:sz w:val="24"/>
        </w:rPr>
        <w:t> </w:t>
      </w:r>
      <w:r>
        <w:rPr>
          <w:sz w:val="24"/>
        </w:rPr>
        <w:t>la</w:t>
      </w:r>
      <w:r>
        <w:rPr>
          <w:spacing w:val="-15"/>
          <w:sz w:val="24"/>
        </w:rPr>
        <w:t> </w:t>
      </w:r>
      <w:r>
        <w:rPr>
          <w:sz w:val="24"/>
        </w:rPr>
        <w:t>gestión</w:t>
      </w:r>
      <w:r>
        <w:rPr>
          <w:spacing w:val="-15"/>
          <w:sz w:val="24"/>
        </w:rPr>
        <w:t> </w:t>
      </w:r>
      <w:r>
        <w:rPr>
          <w:sz w:val="24"/>
        </w:rPr>
        <w:t>local</w:t>
      </w:r>
      <w:r>
        <w:rPr>
          <w:spacing w:val="-16"/>
          <w:sz w:val="24"/>
        </w:rPr>
        <w:t> </w:t>
      </w:r>
      <w:r>
        <w:rPr>
          <w:sz w:val="24"/>
        </w:rPr>
        <w:t>y</w:t>
      </w:r>
      <w:r>
        <w:rPr>
          <w:spacing w:val="-18"/>
          <w:sz w:val="24"/>
        </w:rPr>
        <w:t> </w:t>
      </w:r>
      <w:r>
        <w:rPr>
          <w:sz w:val="24"/>
        </w:rPr>
        <w:t>regional</w:t>
      </w:r>
      <w:r>
        <w:rPr>
          <w:spacing w:val="-15"/>
          <w:sz w:val="24"/>
        </w:rPr>
        <w:t> </w:t>
      </w:r>
      <w:r>
        <w:rPr>
          <w:sz w:val="24"/>
        </w:rPr>
        <w:t>facilitan la concertación público-privada a nivel territorial y la creación de entornos innovadores, favorables al desarrollo productivo y</w:t>
      </w:r>
      <w:r>
        <w:rPr>
          <w:spacing w:val="-21"/>
          <w:sz w:val="24"/>
        </w:rPr>
        <w:t> </w:t>
      </w:r>
      <w:r>
        <w:rPr>
          <w:sz w:val="24"/>
        </w:rPr>
        <w:t>empresarial.</w:t>
      </w:r>
    </w:p>
    <w:p>
      <w:pPr>
        <w:pStyle w:val="ListParagraph"/>
        <w:numPr>
          <w:ilvl w:val="0"/>
          <w:numId w:val="9"/>
        </w:numPr>
        <w:tabs>
          <w:tab w:pos="815" w:val="left" w:leader="none"/>
        </w:tabs>
        <w:spacing w:line="360" w:lineRule="auto" w:before="122" w:after="0"/>
        <w:ind w:left="814" w:right="118" w:hanging="355"/>
        <w:jc w:val="both"/>
        <w:rPr>
          <w:sz w:val="24"/>
        </w:rPr>
      </w:pPr>
      <w:r>
        <w:rPr>
          <w:sz w:val="24"/>
        </w:rPr>
        <w:t>Dimensión</w:t>
      </w:r>
      <w:r>
        <w:rPr>
          <w:spacing w:val="-14"/>
          <w:sz w:val="24"/>
        </w:rPr>
        <w:t> </w:t>
      </w:r>
      <w:r>
        <w:rPr>
          <w:sz w:val="24"/>
        </w:rPr>
        <w:t>económica,</w:t>
      </w:r>
      <w:r>
        <w:rPr>
          <w:spacing w:val="-14"/>
          <w:sz w:val="24"/>
        </w:rPr>
        <w:t> </w:t>
      </w:r>
      <w:r>
        <w:rPr>
          <w:sz w:val="24"/>
        </w:rPr>
        <w:t>en</w:t>
      </w:r>
      <w:r>
        <w:rPr>
          <w:spacing w:val="-14"/>
          <w:sz w:val="24"/>
        </w:rPr>
        <w:t> </w:t>
      </w:r>
      <w:r>
        <w:rPr>
          <w:sz w:val="24"/>
        </w:rPr>
        <w:t>la</w:t>
      </w:r>
      <w:r>
        <w:rPr>
          <w:spacing w:val="-14"/>
          <w:sz w:val="24"/>
        </w:rPr>
        <w:t> </w:t>
      </w:r>
      <w:r>
        <w:rPr>
          <w:sz w:val="24"/>
        </w:rPr>
        <w:t>cual,</w:t>
      </w:r>
      <w:r>
        <w:rPr>
          <w:spacing w:val="-13"/>
          <w:sz w:val="24"/>
        </w:rPr>
        <w:t> </w:t>
      </w:r>
      <w:r>
        <w:rPr>
          <w:sz w:val="24"/>
        </w:rPr>
        <w:t>los</w:t>
      </w:r>
      <w:r>
        <w:rPr>
          <w:spacing w:val="-15"/>
          <w:sz w:val="24"/>
        </w:rPr>
        <w:t> </w:t>
      </w:r>
      <w:r>
        <w:rPr>
          <w:sz w:val="24"/>
        </w:rPr>
        <w:t>empresarios</w:t>
      </w:r>
      <w:r>
        <w:rPr>
          <w:spacing w:val="-9"/>
          <w:sz w:val="24"/>
        </w:rPr>
        <w:t> </w:t>
      </w:r>
      <w:r>
        <w:rPr>
          <w:sz w:val="24"/>
        </w:rPr>
        <w:t>locales</w:t>
      </w:r>
      <w:r>
        <w:rPr>
          <w:spacing w:val="-15"/>
          <w:sz w:val="24"/>
        </w:rPr>
        <w:t> </w:t>
      </w:r>
      <w:r>
        <w:rPr>
          <w:sz w:val="24"/>
        </w:rPr>
        <w:t>usan</w:t>
      </w:r>
      <w:r>
        <w:rPr>
          <w:spacing w:val="-14"/>
          <w:sz w:val="24"/>
        </w:rPr>
        <w:t> </w:t>
      </w:r>
      <w:r>
        <w:rPr>
          <w:sz w:val="24"/>
        </w:rPr>
        <w:t>su</w:t>
      </w:r>
      <w:r>
        <w:rPr>
          <w:spacing w:val="-14"/>
          <w:sz w:val="24"/>
        </w:rPr>
        <w:t> </w:t>
      </w:r>
      <w:r>
        <w:rPr>
          <w:sz w:val="24"/>
        </w:rPr>
        <w:t>capacidad para organizar los factores productivos locales con niveles de productividad suficientes para ser competitivos en los</w:t>
      </w:r>
      <w:r>
        <w:rPr>
          <w:spacing w:val="-16"/>
          <w:sz w:val="24"/>
        </w:rPr>
        <w:t> </w:t>
      </w:r>
      <w:r>
        <w:rPr>
          <w:sz w:val="24"/>
        </w:rPr>
        <w:t>mercados.</w:t>
      </w:r>
    </w:p>
    <w:p>
      <w:pPr>
        <w:pStyle w:val="ListParagraph"/>
        <w:numPr>
          <w:ilvl w:val="0"/>
          <w:numId w:val="9"/>
        </w:numPr>
        <w:tabs>
          <w:tab w:pos="815" w:val="left" w:leader="none"/>
        </w:tabs>
        <w:spacing w:line="360" w:lineRule="auto" w:before="125" w:after="0"/>
        <w:ind w:left="814" w:right="121" w:hanging="355"/>
        <w:jc w:val="both"/>
        <w:rPr>
          <w:sz w:val="24"/>
        </w:rPr>
      </w:pPr>
      <w:r>
        <w:rPr>
          <w:sz w:val="24"/>
        </w:rPr>
        <w:t>Dimensión socio-cultural e institucional, los valores e instituciones locales permiten impulsar o respaldar el propio proceso de</w:t>
      </w:r>
      <w:r>
        <w:rPr>
          <w:spacing w:val="-21"/>
          <w:sz w:val="24"/>
        </w:rPr>
        <w:t> </w:t>
      </w:r>
      <w:r>
        <w:rPr>
          <w:sz w:val="24"/>
        </w:rPr>
        <w:t>desarrollo.</w:t>
      </w:r>
    </w:p>
    <w:p>
      <w:pPr>
        <w:pStyle w:val="ListParagraph"/>
        <w:numPr>
          <w:ilvl w:val="0"/>
          <w:numId w:val="9"/>
        </w:numPr>
        <w:tabs>
          <w:tab w:pos="815" w:val="left" w:leader="none"/>
        </w:tabs>
        <w:spacing w:line="360" w:lineRule="auto" w:before="125" w:after="0"/>
        <w:ind w:left="814" w:right="118" w:hanging="355"/>
        <w:jc w:val="both"/>
        <w:rPr>
          <w:sz w:val="24"/>
        </w:rPr>
      </w:pPr>
      <w:r>
        <w:rPr>
          <w:sz w:val="24"/>
        </w:rPr>
        <w:t>Dimensión en la formación de recursos humanos, en la que los actores educativos y de capacitación conciertan con los emprendedores locales la adecuación</w:t>
      </w:r>
      <w:r>
        <w:rPr>
          <w:spacing w:val="-12"/>
          <w:sz w:val="24"/>
        </w:rPr>
        <w:t> </w:t>
      </w:r>
      <w:r>
        <w:rPr>
          <w:sz w:val="24"/>
        </w:rPr>
        <w:t>de</w:t>
      </w:r>
      <w:r>
        <w:rPr>
          <w:spacing w:val="-10"/>
          <w:sz w:val="24"/>
        </w:rPr>
        <w:t> </w:t>
      </w:r>
      <w:r>
        <w:rPr>
          <w:sz w:val="24"/>
        </w:rPr>
        <w:t>la</w:t>
      </w:r>
      <w:r>
        <w:rPr>
          <w:spacing w:val="-13"/>
          <w:sz w:val="24"/>
        </w:rPr>
        <w:t> </w:t>
      </w:r>
      <w:r>
        <w:rPr>
          <w:sz w:val="24"/>
        </w:rPr>
        <w:t>oferta</w:t>
      </w:r>
      <w:r>
        <w:rPr>
          <w:spacing w:val="-10"/>
          <w:sz w:val="24"/>
        </w:rPr>
        <w:t> </w:t>
      </w:r>
      <w:r>
        <w:rPr>
          <w:sz w:val="24"/>
        </w:rPr>
        <w:t>de</w:t>
      </w:r>
      <w:r>
        <w:rPr>
          <w:spacing w:val="-10"/>
          <w:sz w:val="24"/>
        </w:rPr>
        <w:t> </w:t>
      </w:r>
      <w:r>
        <w:rPr>
          <w:sz w:val="24"/>
        </w:rPr>
        <w:t>conocimientos</w:t>
      </w:r>
      <w:r>
        <w:rPr>
          <w:spacing w:val="-14"/>
          <w:sz w:val="24"/>
        </w:rPr>
        <w:t> </w:t>
      </w:r>
      <w:r>
        <w:rPr>
          <w:sz w:val="24"/>
        </w:rPr>
        <w:t>a</w:t>
      </w:r>
      <w:r>
        <w:rPr>
          <w:spacing w:val="-13"/>
          <w:sz w:val="24"/>
        </w:rPr>
        <w:t> </w:t>
      </w:r>
      <w:r>
        <w:rPr>
          <w:sz w:val="24"/>
        </w:rPr>
        <w:t>los</w:t>
      </w:r>
      <w:r>
        <w:rPr>
          <w:spacing w:val="-11"/>
          <w:sz w:val="24"/>
        </w:rPr>
        <w:t> </w:t>
      </w:r>
      <w:r>
        <w:rPr>
          <w:sz w:val="24"/>
        </w:rPr>
        <w:t>requerimientos</w:t>
      </w:r>
      <w:r>
        <w:rPr>
          <w:spacing w:val="-14"/>
          <w:sz w:val="24"/>
        </w:rPr>
        <w:t> </w:t>
      </w:r>
      <w:r>
        <w:rPr>
          <w:sz w:val="24"/>
        </w:rPr>
        <w:t>de</w:t>
      </w:r>
      <w:r>
        <w:rPr>
          <w:spacing w:val="-10"/>
          <w:sz w:val="24"/>
        </w:rPr>
        <w:t> </w:t>
      </w:r>
      <w:r>
        <w:rPr>
          <w:sz w:val="24"/>
        </w:rPr>
        <w:t>innovación de los sistemas productivos</w:t>
      </w:r>
      <w:r>
        <w:rPr>
          <w:spacing w:val="-12"/>
          <w:sz w:val="24"/>
        </w:rPr>
        <w:t> </w:t>
      </w:r>
      <w:r>
        <w:rPr>
          <w:sz w:val="24"/>
        </w:rPr>
        <w:t>locales.</w:t>
      </w:r>
    </w:p>
    <w:p>
      <w:pPr>
        <w:pStyle w:val="ListParagraph"/>
        <w:numPr>
          <w:ilvl w:val="0"/>
          <w:numId w:val="9"/>
        </w:numPr>
        <w:tabs>
          <w:tab w:pos="815" w:val="left" w:leader="none"/>
        </w:tabs>
        <w:spacing w:line="360" w:lineRule="auto" w:before="125" w:after="0"/>
        <w:ind w:left="814" w:right="118" w:hanging="355"/>
        <w:jc w:val="both"/>
        <w:rPr>
          <w:sz w:val="24"/>
        </w:rPr>
      </w:pPr>
      <w:r>
        <w:rPr>
          <w:sz w:val="24"/>
        </w:rPr>
        <w:t>Por último, retoma la dimensión ambiental, que incluye la atención a las características específicas del medio natural local, a fin de asegurar un desarrollo sustentable</w:t>
      </w:r>
      <w:r>
        <w:rPr>
          <w:spacing w:val="-17"/>
          <w:sz w:val="24"/>
        </w:rPr>
        <w:t> </w:t>
      </w:r>
      <w:r>
        <w:rPr>
          <w:sz w:val="24"/>
        </w:rPr>
        <w:t>ambientalmente.</w:t>
      </w:r>
    </w:p>
    <w:p>
      <w:pPr>
        <w:pStyle w:val="BodyText"/>
        <w:spacing w:line="360" w:lineRule="auto" w:before="122"/>
        <w:ind w:left="102" w:right="116"/>
        <w:jc w:val="both"/>
      </w:pPr>
      <w:r>
        <w:rPr/>
        <w:t>El desarrollo económico local se puede definir como un proceso de crecimiento y cambio estructural, que mediante la utilización del potencial de desarrollo existente en el territorio, conduce a elevar el bienestar de la población de una localidad. Además, para la investigación se retoman tres dimensiones:</w:t>
      </w:r>
    </w:p>
    <w:p>
      <w:pPr>
        <w:spacing w:after="0" w:line="360" w:lineRule="auto"/>
        <w:jc w:val="both"/>
        <w:sectPr>
          <w:footerReference w:type="default" r:id="rId15"/>
          <w:pgSz w:w="12240" w:h="15840"/>
          <w:pgMar w:footer="1504" w:header="0" w:top="1360" w:bottom="1700" w:left="1600" w:right="1580"/>
          <w:pgNumType w:start="31"/>
        </w:sectPr>
      </w:pPr>
    </w:p>
    <w:p>
      <w:pPr>
        <w:pStyle w:val="ListParagraph"/>
        <w:numPr>
          <w:ilvl w:val="0"/>
          <w:numId w:val="9"/>
        </w:numPr>
        <w:tabs>
          <w:tab w:pos="815" w:val="left" w:leader="none"/>
        </w:tabs>
        <w:spacing w:line="362" w:lineRule="auto" w:before="51" w:after="0"/>
        <w:ind w:left="814" w:right="117" w:hanging="355"/>
        <w:jc w:val="both"/>
        <w:rPr>
          <w:sz w:val="24"/>
        </w:rPr>
      </w:pPr>
      <w:r>
        <w:rPr>
          <w:sz w:val="24"/>
        </w:rPr>
        <w:t>Dimensión </w:t>
      </w:r>
      <w:r>
        <w:rPr>
          <w:i/>
          <w:sz w:val="24"/>
        </w:rPr>
        <w:t>económica</w:t>
      </w:r>
      <w:r>
        <w:rPr>
          <w:sz w:val="24"/>
        </w:rPr>
        <w:t>, caracterizada por un sistema de producción que permite a los empresarios locales usar eficientemente los factores productivos.</w:t>
      </w:r>
    </w:p>
    <w:p>
      <w:pPr>
        <w:pStyle w:val="ListParagraph"/>
        <w:numPr>
          <w:ilvl w:val="0"/>
          <w:numId w:val="9"/>
        </w:numPr>
        <w:tabs>
          <w:tab w:pos="815" w:val="left" w:leader="none"/>
        </w:tabs>
        <w:spacing w:line="360" w:lineRule="auto" w:before="120" w:after="0"/>
        <w:ind w:left="814" w:right="116" w:hanging="355"/>
        <w:jc w:val="both"/>
        <w:rPr>
          <w:sz w:val="24"/>
        </w:rPr>
      </w:pPr>
      <w:r>
        <w:rPr>
          <w:sz w:val="24"/>
        </w:rPr>
        <w:t>La segunda dimensión se enfoca en factores </w:t>
      </w:r>
      <w:r>
        <w:rPr>
          <w:i/>
          <w:sz w:val="24"/>
        </w:rPr>
        <w:t>sociales</w:t>
      </w:r>
      <w:r>
        <w:rPr>
          <w:sz w:val="24"/>
        </w:rPr>
        <w:t>, en donde el sistema de relaciones económicas y sociales, las instituciones locales y los valores sirven de base al proceso de</w:t>
      </w:r>
      <w:r>
        <w:rPr>
          <w:spacing w:val="-12"/>
          <w:sz w:val="24"/>
        </w:rPr>
        <w:t> </w:t>
      </w:r>
      <w:r>
        <w:rPr>
          <w:sz w:val="24"/>
        </w:rPr>
        <w:t>desarrollo.</w:t>
      </w:r>
    </w:p>
    <w:p>
      <w:pPr>
        <w:pStyle w:val="ListParagraph"/>
        <w:numPr>
          <w:ilvl w:val="0"/>
          <w:numId w:val="9"/>
        </w:numPr>
        <w:tabs>
          <w:tab w:pos="882" w:val="left" w:leader="none"/>
        </w:tabs>
        <w:spacing w:line="362" w:lineRule="auto" w:before="120" w:after="0"/>
        <w:ind w:left="814" w:right="115" w:hanging="355"/>
        <w:jc w:val="both"/>
        <w:rPr>
          <w:sz w:val="24"/>
        </w:rPr>
      </w:pPr>
      <w:r>
        <w:rPr>
          <w:sz w:val="24"/>
        </w:rPr>
        <w:t>Por último la tercera dimensión se enfoca en la </w:t>
      </w:r>
      <w:r>
        <w:rPr>
          <w:i/>
          <w:sz w:val="24"/>
        </w:rPr>
        <w:t>política-administrativa</w:t>
      </w:r>
      <w:r>
        <w:rPr>
          <w:sz w:val="24"/>
        </w:rPr>
        <w:t>, en la que las iniciativas locales crean un entorno local favorable la producción e impulsan el desarrollo de una</w:t>
      </w:r>
      <w:r>
        <w:rPr>
          <w:spacing w:val="-14"/>
          <w:sz w:val="24"/>
        </w:rPr>
        <w:t> </w:t>
      </w:r>
      <w:r>
        <w:rPr>
          <w:sz w:val="24"/>
        </w:rPr>
        <w:t>localidad.</w:t>
      </w:r>
    </w:p>
    <w:p>
      <w:pPr>
        <w:pStyle w:val="BodyText"/>
        <w:spacing w:line="360" w:lineRule="auto" w:before="122"/>
        <w:ind w:left="102" w:right="114"/>
        <w:jc w:val="both"/>
      </w:pPr>
      <w:r>
        <w:rPr/>
        <w:t>Por</w:t>
      </w:r>
      <w:r>
        <w:rPr>
          <w:spacing w:val="-10"/>
        </w:rPr>
        <w:t> </w:t>
      </w:r>
      <w:r>
        <w:rPr/>
        <w:t>tanto</w:t>
      </w:r>
      <w:r>
        <w:rPr>
          <w:spacing w:val="-8"/>
        </w:rPr>
        <w:t> </w:t>
      </w:r>
      <w:r>
        <w:rPr/>
        <w:t>se</w:t>
      </w:r>
      <w:r>
        <w:rPr>
          <w:spacing w:val="-8"/>
        </w:rPr>
        <w:t> </w:t>
      </w:r>
      <w:r>
        <w:rPr/>
        <w:t>retoman</w:t>
      </w:r>
      <w:r>
        <w:rPr>
          <w:spacing w:val="-11"/>
        </w:rPr>
        <w:t> </w:t>
      </w:r>
      <w:r>
        <w:rPr/>
        <w:t>estas</w:t>
      </w:r>
      <w:r>
        <w:rPr>
          <w:spacing w:val="-9"/>
        </w:rPr>
        <w:t> </w:t>
      </w:r>
      <w:r>
        <w:rPr/>
        <w:t>tres</w:t>
      </w:r>
      <w:r>
        <w:rPr>
          <w:spacing w:val="-9"/>
        </w:rPr>
        <w:t> </w:t>
      </w:r>
      <w:r>
        <w:rPr/>
        <w:t>dimensiones</w:t>
      </w:r>
      <w:r>
        <w:rPr>
          <w:spacing w:val="-10"/>
        </w:rPr>
        <w:t> </w:t>
      </w:r>
      <w:r>
        <w:rPr/>
        <w:t>del</w:t>
      </w:r>
      <w:r>
        <w:rPr>
          <w:spacing w:val="-9"/>
        </w:rPr>
        <w:t> </w:t>
      </w:r>
      <w:r>
        <w:rPr/>
        <w:t>desarrollo</w:t>
      </w:r>
      <w:r>
        <w:rPr>
          <w:spacing w:val="-7"/>
        </w:rPr>
        <w:t> </w:t>
      </w:r>
      <w:r>
        <w:rPr/>
        <w:t>económico</w:t>
      </w:r>
      <w:r>
        <w:rPr>
          <w:spacing w:val="-8"/>
        </w:rPr>
        <w:t> </w:t>
      </w:r>
      <w:r>
        <w:rPr/>
        <w:t>local,</w:t>
      </w:r>
      <w:r>
        <w:rPr>
          <w:spacing w:val="-11"/>
        </w:rPr>
        <w:t> </w:t>
      </w:r>
      <w:r>
        <w:rPr/>
        <w:t>para</w:t>
      </w:r>
      <w:r>
        <w:rPr>
          <w:spacing w:val="-11"/>
        </w:rPr>
        <w:t> </w:t>
      </w:r>
      <w:r>
        <w:rPr/>
        <w:t>el análisis</w:t>
      </w:r>
      <w:r>
        <w:rPr>
          <w:spacing w:val="-14"/>
        </w:rPr>
        <w:t> </w:t>
      </w:r>
      <w:r>
        <w:rPr/>
        <w:t>de</w:t>
      </w:r>
      <w:r>
        <w:rPr>
          <w:spacing w:val="-13"/>
        </w:rPr>
        <w:t> </w:t>
      </w:r>
      <w:r>
        <w:rPr/>
        <w:t>los</w:t>
      </w:r>
      <w:r>
        <w:rPr>
          <w:spacing w:val="-14"/>
        </w:rPr>
        <w:t> </w:t>
      </w:r>
      <w:r>
        <w:rPr/>
        <w:t>siguientes</w:t>
      </w:r>
      <w:r>
        <w:rPr>
          <w:spacing w:val="-14"/>
        </w:rPr>
        <w:t> </w:t>
      </w:r>
      <w:r>
        <w:rPr/>
        <w:t>capítulos</w:t>
      </w:r>
      <w:r>
        <w:rPr>
          <w:spacing w:val="-11"/>
        </w:rPr>
        <w:t> </w:t>
      </w:r>
      <w:r>
        <w:rPr/>
        <w:t>(Ver</w:t>
      </w:r>
      <w:r>
        <w:rPr>
          <w:spacing w:val="-17"/>
        </w:rPr>
        <w:t> </w:t>
      </w:r>
      <w:r>
        <w:rPr/>
        <w:t>figura</w:t>
      </w:r>
      <w:r>
        <w:rPr>
          <w:spacing w:val="-14"/>
        </w:rPr>
        <w:t> </w:t>
      </w:r>
      <w:r>
        <w:rPr/>
        <w:t>2).</w:t>
      </w:r>
      <w:r>
        <w:rPr>
          <w:spacing w:val="-13"/>
        </w:rPr>
        <w:t> </w:t>
      </w:r>
      <w:r>
        <w:rPr/>
        <w:t>Dentro</w:t>
      </w:r>
      <w:r>
        <w:rPr>
          <w:spacing w:val="-16"/>
        </w:rPr>
        <w:t> </w:t>
      </w:r>
      <w:r>
        <w:rPr/>
        <w:t>de</w:t>
      </w:r>
      <w:r>
        <w:rPr>
          <w:spacing w:val="-13"/>
        </w:rPr>
        <w:t> </w:t>
      </w:r>
      <w:r>
        <w:rPr/>
        <w:t>las</w:t>
      </w:r>
      <w:r>
        <w:rPr>
          <w:spacing w:val="-14"/>
        </w:rPr>
        <w:t> </w:t>
      </w:r>
      <w:r>
        <w:rPr/>
        <w:t>cuales</w:t>
      </w:r>
      <w:r>
        <w:rPr>
          <w:spacing w:val="-14"/>
        </w:rPr>
        <w:t> </w:t>
      </w:r>
      <w:r>
        <w:rPr/>
        <w:t>para</w:t>
      </w:r>
      <w:r>
        <w:rPr>
          <w:spacing w:val="-11"/>
        </w:rPr>
        <w:t> </w:t>
      </w:r>
      <w:r>
        <w:rPr/>
        <w:t>impulsar el desarrollo económico local (DEL), es importante recalcar que debe existir la colaboración</w:t>
      </w:r>
      <w:r>
        <w:rPr>
          <w:spacing w:val="-4"/>
        </w:rPr>
        <w:t> </w:t>
      </w:r>
      <w:r>
        <w:rPr/>
        <w:t>en</w:t>
      </w:r>
      <w:r>
        <w:rPr>
          <w:spacing w:val="-4"/>
        </w:rPr>
        <w:t> </w:t>
      </w:r>
      <w:r>
        <w:rPr/>
        <w:t>actores</w:t>
      </w:r>
      <w:r>
        <w:rPr>
          <w:spacing w:val="-4"/>
        </w:rPr>
        <w:t> </w:t>
      </w:r>
      <w:r>
        <w:rPr/>
        <w:t>públicos,</w:t>
      </w:r>
      <w:r>
        <w:rPr>
          <w:spacing w:val="-6"/>
        </w:rPr>
        <w:t> </w:t>
      </w:r>
      <w:r>
        <w:rPr/>
        <w:t>privados</w:t>
      </w:r>
      <w:r>
        <w:rPr>
          <w:spacing w:val="-4"/>
        </w:rPr>
        <w:t> </w:t>
      </w:r>
      <w:r>
        <w:rPr/>
        <w:t>y</w:t>
      </w:r>
      <w:r>
        <w:rPr>
          <w:spacing w:val="-4"/>
        </w:rPr>
        <w:t> </w:t>
      </w:r>
      <w:r>
        <w:rPr/>
        <w:t>la</w:t>
      </w:r>
      <w:r>
        <w:rPr>
          <w:spacing w:val="-4"/>
        </w:rPr>
        <w:t> </w:t>
      </w:r>
      <w:r>
        <w:rPr/>
        <w:t>población,</w:t>
      </w:r>
      <w:r>
        <w:rPr>
          <w:spacing w:val="-6"/>
        </w:rPr>
        <w:t> </w:t>
      </w:r>
      <w:r>
        <w:rPr/>
        <w:t>en</w:t>
      </w:r>
      <w:r>
        <w:rPr>
          <w:spacing w:val="-4"/>
        </w:rPr>
        <w:t> </w:t>
      </w:r>
      <w:r>
        <w:rPr/>
        <w:t>la</w:t>
      </w:r>
      <w:r>
        <w:rPr>
          <w:spacing w:val="-4"/>
        </w:rPr>
        <w:t> </w:t>
      </w:r>
      <w:r>
        <w:rPr/>
        <w:t>toma</w:t>
      </w:r>
      <w:r>
        <w:rPr>
          <w:spacing w:val="-4"/>
        </w:rPr>
        <w:t> </w:t>
      </w:r>
      <w:r>
        <w:rPr/>
        <w:t>de</w:t>
      </w:r>
      <w:r>
        <w:rPr>
          <w:spacing w:val="-4"/>
        </w:rPr>
        <w:t> </w:t>
      </w:r>
      <w:r>
        <w:rPr/>
        <w:t>decisiones y formulación de políticas, que tomen en cuenta la dimensión social, económica y política para el impulso económico de un</w:t>
      </w:r>
      <w:r>
        <w:rPr>
          <w:spacing w:val="-20"/>
        </w:rPr>
        <w:t> </w:t>
      </w:r>
      <w:r>
        <w:rPr/>
        <w:t>territorio.</w:t>
      </w:r>
    </w:p>
    <w:p>
      <w:pPr>
        <w:spacing w:line="253" w:lineRule="exact" w:before="122"/>
        <w:ind w:left="2" w:right="18" w:firstLine="0"/>
        <w:jc w:val="center"/>
        <w:rPr>
          <w:b/>
          <w:sz w:val="22"/>
        </w:rPr>
      </w:pPr>
      <w:r>
        <w:rPr>
          <w:b/>
          <w:sz w:val="22"/>
        </w:rPr>
        <w:t>Figura 2</w:t>
      </w:r>
    </w:p>
    <w:p>
      <w:pPr>
        <w:spacing w:line="253" w:lineRule="exact" w:before="0"/>
        <w:ind w:left="2435" w:right="0" w:firstLine="0"/>
        <w:jc w:val="left"/>
        <w:rPr>
          <w:b/>
          <w:sz w:val="22"/>
        </w:rPr>
      </w:pPr>
      <w:r>
        <w:rPr>
          <w:b/>
          <w:sz w:val="22"/>
        </w:rPr>
        <w:t>Enfoque del desarrollo económico local</w:t>
      </w:r>
    </w:p>
    <w:p>
      <w:pPr>
        <w:pStyle w:val="BodyText"/>
        <w:spacing w:before="6"/>
        <w:rPr>
          <w:b/>
          <w:sz w:val="14"/>
        </w:rPr>
      </w:pPr>
      <w:r>
        <w:rPr/>
        <w:pict>
          <v:group style="position:absolute;margin-left:90.584999pt;margin-top:17.863960pt;width:145pt;height:89.1pt;mso-position-horizontal-relative:page;mso-position-vertical-relative:paragraph;z-index:1264;mso-wrap-distance-left:0;mso-wrap-distance-right:0" coordorigin="1812,357" coordsize="2900,1782">
            <v:shape style="position:absolute;left:1819;top:365;width:2405;height:1767" coordorigin="1819,365" coordsize="2405,1767" path="m1819,659l1830,581,1859,511,1905,451,1965,405,2035,375,2114,365,3930,365,4008,375,4078,405,4138,451,4184,511,4213,581,4224,659,4224,1837,4213,1915,4184,1985,4138,2045,4078,2091,4008,2121,3930,2131,2114,2131,2035,2121,1965,2091,1905,2045,1859,1985,1830,1915,1819,1837,1819,659xe" filled="false" stroked="true" strokeweight=".72pt" strokecolor="#000000">
              <v:path arrowok="t"/>
            </v:shape>
            <v:shape style="position:absolute;left:1915;top:530;width:2215;height:1435" type="#_x0000_t75" stroked="false">
              <v:imagedata r:id="rId16" o:title=""/>
            </v:shape>
            <v:shape style="position:absolute;left:4280;top:1156;width:406;height:228" coordorigin="4280,1156" coordsize="406,228" path="m4375,1156l4375,1213,4686,1213,4686,1327,4375,1327,4375,1384,4280,1270,4375,1156xe" filled="false" stroked="true" strokeweight="2.52pt" strokecolor="#f79546">
              <v:path arrowok="t"/>
            </v:shape>
            <v:shape style="position:absolute;left:1812;top:358;width:2900;height:1781" type="#_x0000_t202" filled="false" stroked="false">
              <v:textbox inset="0,0,0,0">
                <w:txbxContent>
                  <w:p>
                    <w:pPr>
                      <w:spacing w:line="278" w:lineRule="auto" w:before="171"/>
                      <w:ind w:left="350" w:right="830" w:firstLine="0"/>
                      <w:jc w:val="center"/>
                      <w:rPr>
                        <w:rFonts w:ascii="Calibri" w:hAnsi="Calibri"/>
                        <w:sz w:val="22"/>
                      </w:rPr>
                    </w:pPr>
                    <w:r>
                      <w:rPr>
                        <w:rFonts w:ascii="Calibri" w:hAnsi="Calibri"/>
                        <w:sz w:val="22"/>
                      </w:rPr>
                      <w:t>Colaboración entre actores públicos y privados</w:t>
                    </w:r>
                  </w:p>
                </w:txbxContent>
              </v:textbox>
              <w10:wrap type="none"/>
            </v:shape>
            <w10:wrap type="topAndBottom"/>
          </v:group>
        </w:pict>
      </w:r>
      <w:r>
        <w:rPr/>
        <w:pict>
          <v:group style="position:absolute;margin-left:237.945007pt;margin-top:10.30396pt;width:282.4pt;height:158.950pt;mso-position-horizontal-relative:page;mso-position-vertical-relative:paragraph;z-index:1360;mso-wrap-distance-left:0;mso-wrap-distance-right:0" coordorigin="4759,206" coordsize="5648,3179">
            <v:shape style="position:absolute;left:5810;top:1716;width:295;height:430" type="#_x0000_t75" stroked="false">
              <v:imagedata r:id="rId17" o:title=""/>
            </v:shape>
            <v:shape style="position:absolute;left:4766;top:293;width:2405;height:1383" coordorigin="4766,293" coordsize="2405,1383" path="m4766,984l4781,877,4822,775,4889,680,4931,635,4978,592,5031,552,5088,513,5150,478,5217,445,5287,414,5362,387,5440,363,5521,342,5606,325,5693,311,5783,301,5875,295,5969,293,6063,295,6155,301,6244,311,6332,325,6416,342,6498,363,6576,387,6650,414,6721,445,6787,478,6850,513,6907,552,6960,592,7007,635,7049,680,7115,775,7157,877,7171,984,7168,1038,7139,1142,7085,1241,7007,1333,6960,1376,6907,1416,6850,1455,6787,1490,6721,1523,6650,1554,6576,1581,6498,1605,6416,1626,6332,1643,6244,1657,6155,1667,6063,1673,5969,1675,5875,1673,5783,1667,5693,1657,5606,1643,5521,1626,5440,1605,5362,1581,5287,1554,5217,1523,5150,1490,5088,1455,5031,1416,4978,1376,4931,1333,4889,1288,4822,1193,4781,1091,4766,984xe" filled="false" stroked="true" strokeweight=".72pt" strokecolor="#000000">
              <v:path arrowok="t"/>
            </v:shape>
            <v:shape style="position:absolute;left:5126;top:574;width:1685;height:821" type="#_x0000_t75" stroked="false">
              <v:imagedata r:id="rId18" o:title=""/>
            </v:shape>
            <v:shape style="position:absolute;left:4769;top:2179;width:2403;height:1198" coordorigin="4769,2179" coordsize="2403,1198" path="m4769,2379l4784,2301,4827,2238,4891,2195,4968,2179,6972,2179,7049,2195,7113,2238,7156,2301,7171,2379,7171,3177,7156,3255,7113,3318,7049,3361,6972,3377,4968,3377,4891,3361,4827,3318,4784,3255,4769,3177,4769,2379xe" filled="false" stroked="true" strokeweight=".72pt" strokecolor="#000000">
              <v:path arrowok="t"/>
            </v:shape>
            <v:shape style="position:absolute;left:4834;top:2318;width:2273;height:919" type="#_x0000_t75" stroked="false">
              <v:imagedata r:id="rId19" o:title=""/>
            </v:shape>
            <v:shape style="position:absolute;left:7682;top:214;width:2717;height:2007" coordorigin="7682,214" coordsize="2717,2007" path="m7682,548l7691,471,7716,401,7756,339,7808,287,7870,248,7940,222,8017,214,10065,214,10141,222,10212,248,10274,287,10326,339,10365,401,10390,471,10399,548,10399,1886,10390,1962,10365,2033,10326,2095,10274,2146,10212,2186,10141,2211,10065,2220,8017,2220,7940,2211,7870,2186,7808,2146,7756,2095,7716,2033,7691,1962,7682,1886,7682,548xe" filled="false" stroked="true" strokeweight=".72pt" strokecolor="#000000">
              <v:path arrowok="t"/>
            </v:shape>
            <v:shape style="position:absolute;left:7788;top:391;width:2506;height:1651" type="#_x0000_t75" stroked="false">
              <v:imagedata r:id="rId20" o:title=""/>
            </v:shape>
            <v:shape style="position:absolute;left:7235;top:1156;width:408;height:228" coordorigin="7235,1156" coordsize="408,228" path="m7548,1156l7548,1213,7235,1213,7235,1327,7548,1327,7548,1384,7643,1270,7548,1156xe" filled="false" stroked="true" strokeweight="2.52pt" strokecolor="#f79546">
              <v:path arrowok="t"/>
            </v:shape>
            <v:shape style="position:absolute;left:5468;top:616;width:1004;height:843" type="#_x0000_t202" filled="false" stroked="false">
              <v:textbox inset="0,0,0,0">
                <w:txbxContent>
                  <w:p>
                    <w:pPr>
                      <w:spacing w:line="225" w:lineRule="exact" w:before="0"/>
                      <w:ind w:left="0" w:right="-16" w:firstLine="26"/>
                      <w:jc w:val="left"/>
                      <w:rPr>
                        <w:rFonts w:ascii="Calibri"/>
                        <w:b/>
                        <w:sz w:val="22"/>
                      </w:rPr>
                    </w:pPr>
                    <w:r>
                      <w:rPr>
                        <w:rFonts w:ascii="Calibri"/>
                        <w:b/>
                        <w:sz w:val="22"/>
                      </w:rPr>
                      <w:t>Desarrollo</w:t>
                    </w:r>
                  </w:p>
                  <w:p>
                    <w:pPr>
                      <w:spacing w:line="312" w:lineRule="exact" w:before="1"/>
                      <w:ind w:left="287" w:right="-16" w:hanging="288"/>
                      <w:jc w:val="left"/>
                      <w:rPr>
                        <w:rFonts w:ascii="Calibri" w:hAnsi="Calibri"/>
                        <w:b/>
                        <w:sz w:val="22"/>
                      </w:rPr>
                    </w:pPr>
                    <w:r>
                      <w:rPr>
                        <w:rFonts w:ascii="Calibri" w:hAnsi="Calibri"/>
                        <w:b/>
                        <w:sz w:val="22"/>
                      </w:rPr>
                      <w:t>económico local</w:t>
                    </w:r>
                  </w:p>
                </w:txbxContent>
              </v:textbox>
              <w10:wrap type="none"/>
            </v:shape>
            <v:shape style="position:absolute;left:7933;top:436;width:2190;height:1380" type="#_x0000_t202" filled="false" stroked="false">
              <v:textbox inset="0,0,0,0">
                <w:txbxContent>
                  <w:p>
                    <w:pPr>
                      <w:spacing w:line="225" w:lineRule="exact" w:before="0"/>
                      <w:ind w:left="290" w:right="0" w:firstLine="0"/>
                      <w:jc w:val="left"/>
                      <w:rPr>
                        <w:rFonts w:ascii="Calibri"/>
                        <w:sz w:val="22"/>
                      </w:rPr>
                    </w:pPr>
                    <w:r>
                      <w:rPr>
                        <w:rFonts w:ascii="Calibri"/>
                        <w:sz w:val="22"/>
                      </w:rPr>
                      <w:t>3 Dimensiones del</w:t>
                    </w:r>
                  </w:p>
                  <w:p>
                    <w:pPr>
                      <w:spacing w:line="240" w:lineRule="auto" w:before="8"/>
                      <w:rPr>
                        <w:b/>
                        <w:sz w:val="20"/>
                      </w:rPr>
                    </w:pPr>
                  </w:p>
                  <w:p>
                    <w:pPr>
                      <w:numPr>
                        <w:ilvl w:val="0"/>
                        <w:numId w:val="10"/>
                      </w:numPr>
                      <w:tabs>
                        <w:tab w:pos="142" w:val="left" w:leader="none"/>
                      </w:tabs>
                      <w:spacing w:before="0"/>
                      <w:ind w:left="141" w:right="0" w:hanging="141"/>
                      <w:jc w:val="left"/>
                      <w:rPr>
                        <w:rFonts w:ascii="Calibri" w:hAnsi="Calibri"/>
                        <w:sz w:val="22"/>
                      </w:rPr>
                    </w:pPr>
                    <w:r>
                      <w:rPr>
                        <w:rFonts w:ascii="Calibri" w:hAnsi="Calibri"/>
                        <w:spacing w:val="-1"/>
                        <w:sz w:val="22"/>
                      </w:rPr>
                      <w:t>Político-Administrativo</w:t>
                    </w:r>
                  </w:p>
                  <w:p>
                    <w:pPr>
                      <w:numPr>
                        <w:ilvl w:val="0"/>
                        <w:numId w:val="10"/>
                      </w:numPr>
                      <w:tabs>
                        <w:tab w:pos="142" w:val="left" w:leader="none"/>
                      </w:tabs>
                      <w:spacing w:before="39"/>
                      <w:ind w:left="141" w:right="0" w:hanging="141"/>
                      <w:jc w:val="left"/>
                      <w:rPr>
                        <w:rFonts w:ascii="Calibri"/>
                        <w:sz w:val="22"/>
                      </w:rPr>
                    </w:pPr>
                    <w:r>
                      <w:rPr>
                        <w:rFonts w:ascii="Calibri"/>
                        <w:sz w:val="22"/>
                      </w:rPr>
                      <w:t>Social</w:t>
                    </w:r>
                  </w:p>
                  <w:p>
                    <w:pPr>
                      <w:numPr>
                        <w:ilvl w:val="0"/>
                        <w:numId w:val="10"/>
                      </w:numPr>
                      <w:tabs>
                        <w:tab w:pos="142" w:val="left" w:leader="none"/>
                      </w:tabs>
                      <w:spacing w:line="276" w:lineRule="exact" w:before="41"/>
                      <w:ind w:left="141" w:right="0" w:hanging="141"/>
                      <w:jc w:val="left"/>
                      <w:rPr>
                        <w:rFonts w:ascii="Calibri" w:hAnsi="Calibri"/>
                        <w:sz w:val="22"/>
                      </w:rPr>
                    </w:pPr>
                    <w:r>
                      <w:rPr>
                        <w:rFonts w:ascii="Calibri" w:hAnsi="Calibri"/>
                        <w:sz w:val="22"/>
                      </w:rPr>
                      <w:t>Económico</w:t>
                    </w:r>
                  </w:p>
                </w:txbxContent>
              </v:textbox>
              <w10:wrap type="none"/>
            </v:shape>
            <v:shape style="position:absolute;left:5031;top:2361;width:1876;height:841" type="#_x0000_t202" filled="false" stroked="false">
              <v:textbox inset="0,0,0,0">
                <w:txbxContent>
                  <w:p>
                    <w:pPr>
                      <w:spacing w:line="225" w:lineRule="exact" w:before="0"/>
                      <w:ind w:left="-1" w:right="0" w:firstLine="0"/>
                      <w:jc w:val="center"/>
                      <w:rPr>
                        <w:rFonts w:ascii="Calibri"/>
                        <w:sz w:val="22"/>
                      </w:rPr>
                    </w:pPr>
                    <w:r>
                      <w:rPr>
                        <w:rFonts w:ascii="Calibri"/>
                        <w:sz w:val="22"/>
                      </w:rPr>
                      <w:t>Aprovechamiento</w:t>
                    </w:r>
                    <w:r>
                      <w:rPr>
                        <w:rFonts w:ascii="Calibri"/>
                        <w:spacing w:val="-6"/>
                        <w:sz w:val="22"/>
                      </w:rPr>
                      <w:t> </w:t>
                    </w:r>
                    <w:r>
                      <w:rPr>
                        <w:rFonts w:ascii="Calibri"/>
                        <w:sz w:val="22"/>
                      </w:rPr>
                      <w:t>de</w:t>
                    </w:r>
                  </w:p>
                  <w:p>
                    <w:pPr>
                      <w:spacing w:before="38"/>
                      <w:ind w:left="3" w:right="0" w:firstLine="0"/>
                      <w:jc w:val="center"/>
                      <w:rPr>
                        <w:rFonts w:ascii="Calibri"/>
                        <w:sz w:val="22"/>
                      </w:rPr>
                    </w:pPr>
                    <w:r>
                      <w:rPr>
                        <w:rFonts w:ascii="Calibri"/>
                        <w:sz w:val="22"/>
                      </w:rPr>
                      <w:t>los recursos</w:t>
                    </w:r>
                  </w:p>
                  <w:p>
                    <w:pPr>
                      <w:spacing w:line="265" w:lineRule="exact" w:before="44"/>
                      <w:ind w:left="4" w:right="0" w:firstLine="0"/>
                      <w:jc w:val="center"/>
                      <w:rPr>
                        <w:rFonts w:ascii="Calibri"/>
                        <w:sz w:val="22"/>
                      </w:rPr>
                    </w:pPr>
                    <w:r>
                      <w:rPr>
                        <w:rFonts w:ascii="Calibri"/>
                        <w:sz w:val="22"/>
                      </w:rPr>
                      <w:t>disponibles.</w:t>
                    </w:r>
                  </w:p>
                </w:txbxContent>
              </v:textbox>
              <w10:wrap type="none"/>
            </v:shape>
            <w10:wrap type="topAndBottom"/>
          </v:group>
        </w:pict>
      </w:r>
    </w:p>
    <w:p>
      <w:pPr>
        <w:spacing w:before="188"/>
        <w:ind w:left="102" w:right="0" w:firstLine="0"/>
        <w:jc w:val="both"/>
        <w:rPr>
          <w:sz w:val="22"/>
        </w:rPr>
      </w:pPr>
      <w:r>
        <w:rPr>
          <w:sz w:val="22"/>
        </w:rPr>
        <w:t>Fuente: Elaboración propia con base a Vazquez (1988).</w:t>
      </w:r>
    </w:p>
    <w:p>
      <w:pPr>
        <w:pStyle w:val="BodyText"/>
        <w:spacing w:before="7"/>
        <w:rPr>
          <w:sz w:val="21"/>
        </w:rPr>
      </w:pPr>
    </w:p>
    <w:p>
      <w:pPr>
        <w:pStyle w:val="BodyText"/>
        <w:spacing w:line="360" w:lineRule="auto"/>
        <w:ind w:left="102" w:right="115"/>
        <w:jc w:val="both"/>
      </w:pPr>
      <w:r>
        <w:rPr/>
        <w:t>Las dimensiones que se plantean dentro de este subcapítulo, servirán como base para la elaboración de los siguientes capítulos. En donde se parte de identificar</w:t>
      </w:r>
    </w:p>
    <w:p>
      <w:pPr>
        <w:spacing w:after="0" w:line="360" w:lineRule="auto"/>
        <w:jc w:val="both"/>
        <w:sectPr>
          <w:pgSz w:w="12240" w:h="15840"/>
          <w:pgMar w:header="0" w:footer="1504" w:top="1360" w:bottom="1700" w:left="1600" w:right="1580"/>
        </w:sectPr>
      </w:pPr>
    </w:p>
    <w:p>
      <w:pPr>
        <w:pStyle w:val="BodyText"/>
        <w:spacing w:line="362" w:lineRule="auto" w:before="54"/>
        <w:ind w:left="102" w:right="118"/>
        <w:jc w:val="both"/>
      </w:pPr>
      <w:r>
        <w:rPr/>
        <w:t>cuáles han sido los impactos sociales, económicos y políticos, que han generado las políticas dirigidas a impulsar el sector terciario, desde una visión territorial.</w:t>
      </w:r>
    </w:p>
    <w:p>
      <w:pPr>
        <w:pStyle w:val="Heading2"/>
        <w:numPr>
          <w:ilvl w:val="1"/>
          <w:numId w:val="8"/>
        </w:numPr>
        <w:tabs>
          <w:tab w:pos="669" w:val="left" w:leader="none"/>
        </w:tabs>
        <w:spacing w:line="240" w:lineRule="auto" w:before="120" w:after="0"/>
        <w:ind w:left="668" w:right="0" w:hanging="425"/>
        <w:jc w:val="left"/>
      </w:pPr>
      <w:bookmarkStart w:name="_bookmark6" w:id="11"/>
      <w:bookmarkEnd w:id="11"/>
      <w:r>
        <w:rPr>
          <w:b w:val="0"/>
        </w:rPr>
      </w:r>
      <w:bookmarkStart w:name="_bookmark6" w:id="12"/>
      <w:bookmarkEnd w:id="12"/>
      <w:r>
        <w:rPr/>
        <w:t>Políti</w:t>
      </w:r>
      <w:r>
        <w:rPr/>
        <w:t>cas Públicas y el Desarrollo económico</w:t>
      </w:r>
      <w:r>
        <w:rPr>
          <w:spacing w:val="-15"/>
        </w:rPr>
        <w:t> </w:t>
      </w:r>
      <w:r>
        <w:rPr/>
        <w:t>local</w:t>
      </w:r>
    </w:p>
    <w:p>
      <w:pPr>
        <w:pStyle w:val="BodyText"/>
        <w:spacing w:before="6"/>
        <w:rPr>
          <w:b/>
          <w:sz w:val="22"/>
        </w:rPr>
      </w:pPr>
    </w:p>
    <w:p>
      <w:pPr>
        <w:pStyle w:val="BodyText"/>
        <w:spacing w:line="360" w:lineRule="auto"/>
        <w:ind w:left="102" w:right="115"/>
        <w:jc w:val="both"/>
      </w:pPr>
      <w:r>
        <w:rPr/>
        <w:t>El</w:t>
      </w:r>
      <w:r>
        <w:rPr>
          <w:spacing w:val="-8"/>
        </w:rPr>
        <w:t> </w:t>
      </w:r>
      <w:r>
        <w:rPr/>
        <w:t>presente</w:t>
      </w:r>
      <w:r>
        <w:rPr>
          <w:spacing w:val="-8"/>
        </w:rPr>
        <w:t> </w:t>
      </w:r>
      <w:r>
        <w:rPr/>
        <w:t>subcapítulo</w:t>
      </w:r>
      <w:r>
        <w:rPr>
          <w:spacing w:val="-6"/>
        </w:rPr>
        <w:t> </w:t>
      </w:r>
      <w:r>
        <w:rPr/>
        <w:t>tiene</w:t>
      </w:r>
      <w:r>
        <w:rPr>
          <w:spacing w:val="-9"/>
        </w:rPr>
        <w:t> </w:t>
      </w:r>
      <w:r>
        <w:rPr/>
        <w:t>por</w:t>
      </w:r>
      <w:r>
        <w:rPr>
          <w:spacing w:val="-11"/>
        </w:rPr>
        <w:t> </w:t>
      </w:r>
      <w:r>
        <w:rPr/>
        <w:t>objetivo</w:t>
      </w:r>
      <w:r>
        <w:rPr>
          <w:spacing w:val="-6"/>
        </w:rPr>
        <w:t> </w:t>
      </w:r>
      <w:r>
        <w:rPr/>
        <w:t>la</w:t>
      </w:r>
      <w:r>
        <w:rPr>
          <w:spacing w:val="-7"/>
        </w:rPr>
        <w:t> </w:t>
      </w:r>
      <w:r>
        <w:rPr/>
        <w:t>revisión</w:t>
      </w:r>
      <w:r>
        <w:rPr>
          <w:spacing w:val="-7"/>
        </w:rPr>
        <w:t> </w:t>
      </w:r>
      <w:r>
        <w:rPr/>
        <w:t>del</w:t>
      </w:r>
      <w:r>
        <w:rPr>
          <w:spacing w:val="-11"/>
        </w:rPr>
        <w:t> </w:t>
      </w:r>
      <w:r>
        <w:rPr/>
        <w:t>papel</w:t>
      </w:r>
      <w:r>
        <w:rPr>
          <w:spacing w:val="-11"/>
        </w:rPr>
        <w:t> </w:t>
      </w:r>
      <w:r>
        <w:rPr/>
        <w:t>del</w:t>
      </w:r>
      <w:r>
        <w:rPr>
          <w:spacing w:val="-11"/>
        </w:rPr>
        <w:t> </w:t>
      </w:r>
      <w:r>
        <w:rPr/>
        <w:t>Estado</w:t>
      </w:r>
      <w:r>
        <w:rPr>
          <w:spacing w:val="-9"/>
        </w:rPr>
        <w:t> </w:t>
      </w:r>
      <w:r>
        <w:rPr/>
        <w:t>dentro</w:t>
      </w:r>
      <w:r>
        <w:rPr>
          <w:spacing w:val="-5"/>
        </w:rPr>
        <w:t> </w:t>
      </w:r>
      <w:r>
        <w:rPr/>
        <w:t>las políticas</w:t>
      </w:r>
      <w:r>
        <w:rPr>
          <w:spacing w:val="-15"/>
        </w:rPr>
        <w:t> </w:t>
      </w:r>
      <w:r>
        <w:rPr/>
        <w:t>en</w:t>
      </w:r>
      <w:r>
        <w:rPr>
          <w:spacing w:val="-16"/>
        </w:rPr>
        <w:t> </w:t>
      </w:r>
      <w:r>
        <w:rPr/>
        <w:t>materia</w:t>
      </w:r>
      <w:r>
        <w:rPr>
          <w:spacing w:val="-14"/>
        </w:rPr>
        <w:t> </w:t>
      </w:r>
      <w:r>
        <w:rPr/>
        <w:t>de</w:t>
      </w:r>
      <w:r>
        <w:rPr>
          <w:spacing w:val="-13"/>
        </w:rPr>
        <w:t> </w:t>
      </w:r>
      <w:r>
        <w:rPr/>
        <w:t>desarrollo</w:t>
      </w:r>
      <w:r>
        <w:rPr>
          <w:spacing w:val="-13"/>
        </w:rPr>
        <w:t> </w:t>
      </w:r>
      <w:r>
        <w:rPr/>
        <w:t>económico</w:t>
      </w:r>
      <w:r>
        <w:rPr>
          <w:spacing w:val="-14"/>
        </w:rPr>
        <w:t> </w:t>
      </w:r>
      <w:r>
        <w:rPr/>
        <w:t>local,</w:t>
      </w:r>
      <w:r>
        <w:rPr>
          <w:spacing w:val="-14"/>
        </w:rPr>
        <w:t> </w:t>
      </w:r>
      <w:r>
        <w:rPr/>
        <w:t>así</w:t>
      </w:r>
      <w:r>
        <w:rPr>
          <w:spacing w:val="-16"/>
        </w:rPr>
        <w:t> </w:t>
      </w:r>
      <w:r>
        <w:rPr/>
        <w:t>como</w:t>
      </w:r>
      <w:r>
        <w:rPr>
          <w:spacing w:val="-14"/>
        </w:rPr>
        <w:t> </w:t>
      </w:r>
      <w:r>
        <w:rPr/>
        <w:t>el</w:t>
      </w:r>
      <w:r>
        <w:rPr>
          <w:spacing w:val="-17"/>
        </w:rPr>
        <w:t> </w:t>
      </w:r>
      <w:r>
        <w:rPr/>
        <w:t>análisis</w:t>
      </w:r>
      <w:r>
        <w:rPr>
          <w:spacing w:val="-15"/>
        </w:rPr>
        <w:t> </w:t>
      </w:r>
      <w:r>
        <w:rPr/>
        <w:t>del</w:t>
      </w:r>
      <w:r>
        <w:rPr>
          <w:spacing w:val="-15"/>
        </w:rPr>
        <w:t> </w:t>
      </w:r>
      <w:r>
        <w:rPr/>
        <w:t>concepto de política pública; sus principales características en el desarrollo económico</w:t>
      </w:r>
      <w:r>
        <w:rPr>
          <w:spacing w:val="-21"/>
        </w:rPr>
        <w:t> </w:t>
      </w:r>
      <w:r>
        <w:rPr/>
        <w:t>local.</w:t>
      </w:r>
    </w:p>
    <w:p>
      <w:pPr>
        <w:pStyle w:val="Heading2"/>
        <w:numPr>
          <w:ilvl w:val="2"/>
          <w:numId w:val="8"/>
        </w:numPr>
        <w:tabs>
          <w:tab w:pos="1250" w:val="left" w:leader="none"/>
        </w:tabs>
        <w:spacing w:line="240" w:lineRule="auto" w:before="122" w:after="0"/>
        <w:ind w:left="1249" w:right="0" w:hanging="720"/>
        <w:jc w:val="left"/>
      </w:pPr>
      <w:bookmarkStart w:name="_bookmark7" w:id="13"/>
      <w:bookmarkEnd w:id="13"/>
      <w:r>
        <w:rPr>
          <w:b w:val="0"/>
        </w:rPr>
      </w:r>
      <w:bookmarkStart w:name="_bookmark7" w:id="14"/>
      <w:bookmarkEnd w:id="14"/>
      <w:r>
        <w:rPr/>
        <w:t>El</w:t>
      </w:r>
      <w:r>
        <w:rPr/>
        <w:t> papel del Estado en las políticas</w:t>
      </w:r>
      <w:r>
        <w:rPr>
          <w:spacing w:val="-11"/>
        </w:rPr>
        <w:t> </w:t>
      </w:r>
      <w:r>
        <w:rPr/>
        <w:t>públicas</w:t>
      </w:r>
    </w:p>
    <w:p>
      <w:pPr>
        <w:pStyle w:val="BodyText"/>
        <w:spacing w:before="6"/>
        <w:rPr>
          <w:b/>
          <w:sz w:val="22"/>
        </w:rPr>
      </w:pPr>
    </w:p>
    <w:p>
      <w:pPr>
        <w:pStyle w:val="BodyText"/>
        <w:spacing w:line="360" w:lineRule="auto"/>
        <w:ind w:left="102" w:right="115"/>
        <w:jc w:val="both"/>
      </w:pPr>
      <w:r>
        <w:rPr/>
        <w:t>Para</w:t>
      </w:r>
      <w:r>
        <w:rPr>
          <w:spacing w:val="-16"/>
        </w:rPr>
        <w:t> </w:t>
      </w:r>
      <w:r>
        <w:rPr/>
        <w:t>Valencia</w:t>
      </w:r>
      <w:r>
        <w:rPr>
          <w:spacing w:val="-13"/>
        </w:rPr>
        <w:t> </w:t>
      </w:r>
      <w:r>
        <w:rPr/>
        <w:t>y</w:t>
      </w:r>
      <w:r>
        <w:rPr>
          <w:spacing w:val="-16"/>
        </w:rPr>
        <w:t> </w:t>
      </w:r>
      <w:r>
        <w:rPr/>
        <w:t>Álvarez</w:t>
      </w:r>
      <w:r>
        <w:rPr>
          <w:spacing w:val="-16"/>
        </w:rPr>
        <w:t> </w:t>
      </w:r>
      <w:r>
        <w:rPr/>
        <w:t>(2008)</w:t>
      </w:r>
      <w:r>
        <w:rPr>
          <w:spacing w:val="-15"/>
        </w:rPr>
        <w:t> </w:t>
      </w:r>
      <w:r>
        <w:rPr/>
        <w:t>el</w:t>
      </w:r>
      <w:r>
        <w:rPr>
          <w:spacing w:val="-17"/>
        </w:rPr>
        <w:t> </w:t>
      </w:r>
      <w:r>
        <w:rPr/>
        <w:t>estudio</w:t>
      </w:r>
      <w:r>
        <w:rPr>
          <w:spacing w:val="-16"/>
        </w:rPr>
        <w:t> </w:t>
      </w:r>
      <w:r>
        <w:rPr/>
        <w:t>de</w:t>
      </w:r>
      <w:r>
        <w:rPr>
          <w:spacing w:val="-13"/>
        </w:rPr>
        <w:t> </w:t>
      </w:r>
      <w:r>
        <w:rPr/>
        <w:t>las</w:t>
      </w:r>
      <w:r>
        <w:rPr>
          <w:spacing w:val="-14"/>
        </w:rPr>
        <w:t> </w:t>
      </w:r>
      <w:r>
        <w:rPr/>
        <w:t>políticas</w:t>
      </w:r>
      <w:r>
        <w:rPr>
          <w:spacing w:val="-14"/>
        </w:rPr>
        <w:t> </w:t>
      </w:r>
      <w:r>
        <w:rPr/>
        <w:t>públicas</w:t>
      </w:r>
      <w:r>
        <w:rPr>
          <w:spacing w:val="-16"/>
        </w:rPr>
        <w:t> </w:t>
      </w:r>
      <w:r>
        <w:rPr/>
        <w:t>en</w:t>
      </w:r>
      <w:r>
        <w:rPr>
          <w:spacing w:val="-15"/>
        </w:rPr>
        <w:t> </w:t>
      </w:r>
      <w:r>
        <w:rPr/>
        <w:t>América</w:t>
      </w:r>
      <w:r>
        <w:rPr>
          <w:spacing w:val="-16"/>
        </w:rPr>
        <w:t> </w:t>
      </w:r>
      <w:r>
        <w:rPr/>
        <w:t>Latina comienza en la década de 1960, tras el inició en las transformaciones políticas y económicas que sufre el Estado y la sociedad. Dentro de esta etapa se retoma la elaboración</w:t>
      </w:r>
      <w:r>
        <w:rPr>
          <w:spacing w:val="-12"/>
        </w:rPr>
        <w:t> </w:t>
      </w:r>
      <w:r>
        <w:rPr/>
        <w:t>de</w:t>
      </w:r>
      <w:r>
        <w:rPr>
          <w:spacing w:val="-12"/>
        </w:rPr>
        <w:t> </w:t>
      </w:r>
      <w:r>
        <w:rPr/>
        <w:t>estudios</w:t>
      </w:r>
      <w:r>
        <w:rPr>
          <w:spacing w:val="-13"/>
        </w:rPr>
        <w:t> </w:t>
      </w:r>
      <w:r>
        <w:rPr/>
        <w:t>sobre</w:t>
      </w:r>
      <w:r>
        <w:rPr>
          <w:spacing w:val="-12"/>
        </w:rPr>
        <w:t> </w:t>
      </w:r>
      <w:r>
        <w:rPr/>
        <w:t>la</w:t>
      </w:r>
      <w:r>
        <w:rPr>
          <w:spacing w:val="-12"/>
        </w:rPr>
        <w:t> </w:t>
      </w:r>
      <w:r>
        <w:rPr/>
        <w:t>implementación</w:t>
      </w:r>
      <w:r>
        <w:rPr>
          <w:spacing w:val="-11"/>
        </w:rPr>
        <w:t> </w:t>
      </w:r>
      <w:r>
        <w:rPr/>
        <w:t>de</w:t>
      </w:r>
      <w:r>
        <w:rPr>
          <w:spacing w:val="-12"/>
        </w:rPr>
        <w:t> </w:t>
      </w:r>
      <w:r>
        <w:rPr/>
        <w:t>las</w:t>
      </w:r>
      <w:r>
        <w:rPr>
          <w:spacing w:val="-13"/>
        </w:rPr>
        <w:t> </w:t>
      </w:r>
      <w:r>
        <w:rPr/>
        <w:t>decisiones</w:t>
      </w:r>
      <w:r>
        <w:rPr>
          <w:spacing w:val="-13"/>
        </w:rPr>
        <w:t> </w:t>
      </w:r>
      <w:r>
        <w:rPr/>
        <w:t>y</w:t>
      </w:r>
      <w:r>
        <w:rPr>
          <w:spacing w:val="-15"/>
        </w:rPr>
        <w:t> </w:t>
      </w:r>
      <w:r>
        <w:rPr/>
        <w:t>las</w:t>
      </w:r>
      <w:r>
        <w:rPr>
          <w:spacing w:val="-12"/>
        </w:rPr>
        <w:t> </w:t>
      </w:r>
      <w:r>
        <w:rPr/>
        <w:t>dificultades del modelo del Estado Bienestar en materia de resultados, en la década de los setenta, tomo relevancia el análisis comparativo de los modelos de Estado de Bienestar</w:t>
      </w:r>
      <w:r>
        <w:rPr>
          <w:spacing w:val="-16"/>
        </w:rPr>
        <w:t> </w:t>
      </w:r>
      <w:r>
        <w:rPr/>
        <w:t>y</w:t>
      </w:r>
      <w:r>
        <w:rPr>
          <w:spacing w:val="-17"/>
        </w:rPr>
        <w:t> </w:t>
      </w:r>
      <w:r>
        <w:rPr/>
        <w:t>en</w:t>
      </w:r>
      <w:r>
        <w:rPr>
          <w:spacing w:val="-16"/>
        </w:rPr>
        <w:t> </w:t>
      </w:r>
      <w:r>
        <w:rPr/>
        <w:t>América</w:t>
      </w:r>
      <w:r>
        <w:rPr>
          <w:spacing w:val="-16"/>
        </w:rPr>
        <w:t> </w:t>
      </w:r>
      <w:r>
        <w:rPr/>
        <w:t>Latina</w:t>
      </w:r>
      <w:r>
        <w:rPr>
          <w:spacing w:val="-14"/>
        </w:rPr>
        <w:t> </w:t>
      </w:r>
      <w:r>
        <w:rPr/>
        <w:t>surgen</w:t>
      </w:r>
      <w:r>
        <w:rPr>
          <w:spacing w:val="-14"/>
        </w:rPr>
        <w:t> </w:t>
      </w:r>
      <w:r>
        <w:rPr/>
        <w:t>corrientes</w:t>
      </w:r>
      <w:r>
        <w:rPr>
          <w:spacing w:val="-15"/>
        </w:rPr>
        <w:t> </w:t>
      </w:r>
      <w:r>
        <w:rPr/>
        <w:t>críticas</w:t>
      </w:r>
      <w:r>
        <w:rPr>
          <w:spacing w:val="-15"/>
        </w:rPr>
        <w:t> </w:t>
      </w:r>
      <w:r>
        <w:rPr/>
        <w:t>de</w:t>
      </w:r>
      <w:r>
        <w:rPr>
          <w:spacing w:val="-16"/>
        </w:rPr>
        <w:t> </w:t>
      </w:r>
      <w:r>
        <w:rPr/>
        <w:t>carácter</w:t>
      </w:r>
      <w:r>
        <w:rPr>
          <w:spacing w:val="-18"/>
        </w:rPr>
        <w:t> </w:t>
      </w:r>
      <w:r>
        <w:rPr/>
        <w:t>estructuralistas, que cuestionaban la capacidad de los Estados para formular políticas públicas autónomas.</w:t>
      </w:r>
    </w:p>
    <w:p>
      <w:pPr>
        <w:pStyle w:val="BodyText"/>
        <w:spacing w:line="360" w:lineRule="auto" w:before="123"/>
        <w:ind w:left="102" w:right="116"/>
        <w:jc w:val="both"/>
      </w:pPr>
      <w:r>
        <w:rPr/>
        <w:t>Para la década de los ochenta se abordan los problemas de definición de las agendas</w:t>
      </w:r>
      <w:r>
        <w:rPr>
          <w:spacing w:val="-17"/>
        </w:rPr>
        <w:t> </w:t>
      </w:r>
      <w:r>
        <w:rPr/>
        <w:t>gubernamentales</w:t>
      </w:r>
      <w:r>
        <w:rPr>
          <w:spacing w:val="-14"/>
        </w:rPr>
        <w:t> </w:t>
      </w:r>
      <w:r>
        <w:rPr/>
        <w:t>y</w:t>
      </w:r>
      <w:r>
        <w:rPr>
          <w:spacing w:val="-17"/>
        </w:rPr>
        <w:t> </w:t>
      </w:r>
      <w:r>
        <w:rPr/>
        <w:t>la</w:t>
      </w:r>
      <w:r>
        <w:rPr>
          <w:spacing w:val="-14"/>
        </w:rPr>
        <w:t> </w:t>
      </w:r>
      <w:r>
        <w:rPr/>
        <w:t>configuración</w:t>
      </w:r>
      <w:r>
        <w:rPr>
          <w:spacing w:val="-17"/>
        </w:rPr>
        <w:t> </w:t>
      </w:r>
      <w:r>
        <w:rPr/>
        <w:t>de</w:t>
      </w:r>
      <w:r>
        <w:rPr>
          <w:spacing w:val="-17"/>
        </w:rPr>
        <w:t> </w:t>
      </w:r>
      <w:r>
        <w:rPr/>
        <w:t>actores</w:t>
      </w:r>
      <w:r>
        <w:rPr>
          <w:spacing w:val="-17"/>
        </w:rPr>
        <w:t> </w:t>
      </w:r>
      <w:r>
        <w:rPr/>
        <w:t>que</w:t>
      </w:r>
      <w:r>
        <w:rPr>
          <w:spacing w:val="-16"/>
        </w:rPr>
        <w:t> </w:t>
      </w:r>
      <w:r>
        <w:rPr/>
        <w:t>influyen</w:t>
      </w:r>
      <w:r>
        <w:rPr>
          <w:spacing w:val="-16"/>
        </w:rPr>
        <w:t> </w:t>
      </w:r>
      <w:r>
        <w:rPr/>
        <w:t>en</w:t>
      </w:r>
      <w:r>
        <w:rPr>
          <w:spacing w:val="-16"/>
        </w:rPr>
        <w:t> </w:t>
      </w:r>
      <w:r>
        <w:rPr/>
        <w:t>las</w:t>
      </w:r>
      <w:r>
        <w:rPr>
          <w:spacing w:val="-17"/>
        </w:rPr>
        <w:t> </w:t>
      </w:r>
      <w:r>
        <w:rPr/>
        <w:t>políticas públicas, y en donde se empiezan a analizar los debates sociales y políticos relacionados con el cambio de modelo de desarrollo y el papel del Estado. Para la década de los noventa, se presentaron dos grandes cambios, en la política y la economía, que le dieron un renacimiento al estudio de las políticas públicas. </w:t>
      </w:r>
      <w:r>
        <w:rPr>
          <w:spacing w:val="2"/>
        </w:rPr>
        <w:t>En </w:t>
      </w:r>
      <w:r>
        <w:rPr/>
        <w:t>lo político, el giro se dio desde un modelo de democracia representativa hacia uno de democracia participativa, en el cual los ciudadanos tienen voz y voto en las decisiones públicas. El Estado desde esta época ha asumido la responsabilidad</w:t>
      </w:r>
      <w:r>
        <w:rPr>
          <w:spacing w:val="-38"/>
        </w:rPr>
        <w:t> </w:t>
      </w:r>
      <w:r>
        <w:rPr/>
        <w:t>de escuchar las demandas del pueblo, dejar que la ciudadanía proponga soluciones y finalmente que participen en las decisiones</w:t>
      </w:r>
      <w:r>
        <w:rPr>
          <w:spacing w:val="-15"/>
        </w:rPr>
        <w:t> </w:t>
      </w:r>
      <w:r>
        <w:rPr/>
        <w:t>estatales.</w:t>
      </w:r>
    </w:p>
    <w:p>
      <w:pPr>
        <w:pStyle w:val="BodyText"/>
        <w:spacing w:line="360" w:lineRule="auto" w:before="125"/>
        <w:ind w:left="102" w:right="116"/>
        <w:jc w:val="both"/>
      </w:pPr>
      <w:r>
        <w:rPr/>
        <w:t>Dentro del aspecto económico, se pasó de un modelo intervencionista, donde el Estado asumía un rol activo en la economía, a un modelo de desarrollo</w:t>
      </w:r>
      <w:r>
        <w:rPr>
          <w:spacing w:val="61"/>
        </w:rPr>
        <w:t> </w:t>
      </w:r>
      <w:r>
        <w:rPr/>
        <w:t>neoliberal,</w:t>
      </w:r>
    </w:p>
    <w:p>
      <w:pPr>
        <w:spacing w:after="0" w:line="360" w:lineRule="auto"/>
        <w:jc w:val="both"/>
        <w:sectPr>
          <w:pgSz w:w="12240" w:h="15840"/>
          <w:pgMar w:header="0" w:footer="1504" w:top="1360" w:bottom="1700" w:left="1600" w:right="1580"/>
        </w:sectPr>
      </w:pPr>
    </w:p>
    <w:p>
      <w:pPr>
        <w:pStyle w:val="BodyText"/>
        <w:spacing w:line="360" w:lineRule="auto" w:before="54"/>
        <w:ind w:left="102" w:right="115"/>
        <w:jc w:val="both"/>
      </w:pPr>
      <w:r>
        <w:rPr/>
        <w:t>donde</w:t>
      </w:r>
      <w:r>
        <w:rPr>
          <w:spacing w:val="-11"/>
        </w:rPr>
        <w:t> </w:t>
      </w:r>
      <w:r>
        <w:rPr/>
        <w:t>el</w:t>
      </w:r>
      <w:r>
        <w:rPr>
          <w:spacing w:val="-12"/>
        </w:rPr>
        <w:t> </w:t>
      </w:r>
      <w:r>
        <w:rPr/>
        <w:t>Estado</w:t>
      </w:r>
      <w:r>
        <w:rPr>
          <w:spacing w:val="-11"/>
        </w:rPr>
        <w:t> </w:t>
      </w:r>
      <w:r>
        <w:rPr/>
        <w:t>debe</w:t>
      </w:r>
      <w:r>
        <w:rPr>
          <w:spacing w:val="-11"/>
        </w:rPr>
        <w:t> </w:t>
      </w:r>
      <w:r>
        <w:rPr/>
        <w:t>reducir</w:t>
      </w:r>
      <w:r>
        <w:rPr>
          <w:spacing w:val="-10"/>
        </w:rPr>
        <w:t> </w:t>
      </w:r>
      <w:r>
        <w:rPr/>
        <w:t>su</w:t>
      </w:r>
      <w:r>
        <w:rPr>
          <w:spacing w:val="-8"/>
        </w:rPr>
        <w:t> </w:t>
      </w:r>
      <w:r>
        <w:rPr/>
        <w:t>tamaño,</w:t>
      </w:r>
      <w:r>
        <w:rPr>
          <w:spacing w:val="-9"/>
        </w:rPr>
        <w:t> </w:t>
      </w:r>
      <w:r>
        <w:rPr/>
        <w:t>su</w:t>
      </w:r>
      <w:r>
        <w:rPr>
          <w:spacing w:val="-11"/>
        </w:rPr>
        <w:t> </w:t>
      </w:r>
      <w:r>
        <w:rPr/>
        <w:t>participación</w:t>
      </w:r>
      <w:r>
        <w:rPr>
          <w:spacing w:val="-10"/>
        </w:rPr>
        <w:t> </w:t>
      </w:r>
      <w:r>
        <w:rPr/>
        <w:t>en</w:t>
      </w:r>
      <w:r>
        <w:rPr>
          <w:spacing w:val="-8"/>
        </w:rPr>
        <w:t> </w:t>
      </w:r>
      <w:r>
        <w:rPr/>
        <w:t>la</w:t>
      </w:r>
      <w:r>
        <w:rPr>
          <w:spacing w:val="-11"/>
        </w:rPr>
        <w:t> </w:t>
      </w:r>
      <w:r>
        <w:rPr/>
        <w:t>economía</w:t>
      </w:r>
      <w:r>
        <w:rPr>
          <w:spacing w:val="-8"/>
        </w:rPr>
        <w:t> </w:t>
      </w:r>
      <w:r>
        <w:rPr/>
        <w:t>y</w:t>
      </w:r>
      <w:r>
        <w:rPr>
          <w:spacing w:val="-12"/>
        </w:rPr>
        <w:t> </w:t>
      </w:r>
      <w:r>
        <w:rPr/>
        <w:t>la</w:t>
      </w:r>
      <w:r>
        <w:rPr>
          <w:spacing w:val="-13"/>
        </w:rPr>
        <w:t> </w:t>
      </w:r>
      <w:r>
        <w:rPr/>
        <w:t>forma de actuar como agente de cambio. Así mismo se crea un Sistema Nacional de Planeación Democrática, clasificada por los instrumentos de Planeación dentro de los tres niveles de gobierno, Federal, Estatal y Nacional, los cuales son los instrumentos</w:t>
      </w:r>
      <w:r>
        <w:rPr>
          <w:spacing w:val="-16"/>
        </w:rPr>
        <w:t> </w:t>
      </w:r>
      <w:r>
        <w:rPr/>
        <w:t>en</w:t>
      </w:r>
      <w:r>
        <w:rPr>
          <w:spacing w:val="-13"/>
        </w:rPr>
        <w:t> </w:t>
      </w:r>
      <w:r>
        <w:rPr/>
        <w:t>donde</w:t>
      </w:r>
      <w:r>
        <w:rPr>
          <w:spacing w:val="-13"/>
        </w:rPr>
        <w:t> </w:t>
      </w:r>
      <w:r>
        <w:rPr/>
        <w:t>se</w:t>
      </w:r>
      <w:r>
        <w:rPr>
          <w:spacing w:val="-11"/>
        </w:rPr>
        <w:t> </w:t>
      </w:r>
      <w:r>
        <w:rPr/>
        <w:t>plasman</w:t>
      </w:r>
      <w:r>
        <w:rPr>
          <w:spacing w:val="-11"/>
        </w:rPr>
        <w:t> </w:t>
      </w:r>
      <w:r>
        <w:rPr/>
        <w:t>las</w:t>
      </w:r>
      <w:r>
        <w:rPr>
          <w:spacing w:val="-14"/>
        </w:rPr>
        <w:t> </w:t>
      </w:r>
      <w:r>
        <w:rPr/>
        <w:t>políticas</w:t>
      </w:r>
      <w:r>
        <w:rPr>
          <w:spacing w:val="-12"/>
        </w:rPr>
        <w:t> </w:t>
      </w:r>
      <w:r>
        <w:rPr/>
        <w:t>públicas</w:t>
      </w:r>
      <w:r>
        <w:rPr>
          <w:spacing w:val="-11"/>
        </w:rPr>
        <w:t> </w:t>
      </w:r>
      <w:r>
        <w:rPr/>
        <w:t>a</w:t>
      </w:r>
      <w:r>
        <w:rPr>
          <w:spacing w:val="-13"/>
        </w:rPr>
        <w:t> </w:t>
      </w:r>
      <w:r>
        <w:rPr/>
        <w:t>realizar</w:t>
      </w:r>
      <w:r>
        <w:rPr>
          <w:spacing w:val="-12"/>
        </w:rPr>
        <w:t> </w:t>
      </w:r>
      <w:r>
        <w:rPr/>
        <w:t>dentro</w:t>
      </w:r>
      <w:r>
        <w:rPr>
          <w:spacing w:val="-12"/>
        </w:rPr>
        <w:t> </w:t>
      </w:r>
      <w:r>
        <w:rPr/>
        <w:t>de</w:t>
      </w:r>
      <w:r>
        <w:rPr>
          <w:spacing w:val="-13"/>
        </w:rPr>
        <w:t> </w:t>
      </w:r>
      <w:r>
        <w:rPr/>
        <w:t>los</w:t>
      </w:r>
      <w:r>
        <w:rPr>
          <w:spacing w:val="-13"/>
        </w:rPr>
        <w:t> </w:t>
      </w:r>
      <w:r>
        <w:rPr/>
        <w:t>tres niveles, para este caso de la investigación el análisis de políticas públicas que fomenten el desarrollo económico, principalmente  al sector</w:t>
      </w:r>
      <w:r>
        <w:rPr>
          <w:spacing w:val="-30"/>
        </w:rPr>
        <w:t> </w:t>
      </w:r>
      <w:r>
        <w:rPr/>
        <w:t>terciario.</w:t>
      </w:r>
    </w:p>
    <w:p>
      <w:pPr>
        <w:pStyle w:val="BodyText"/>
        <w:spacing w:line="360" w:lineRule="auto" w:before="125"/>
        <w:ind w:left="102" w:right="119"/>
        <w:jc w:val="both"/>
      </w:pPr>
      <w:r>
        <w:rPr/>
        <w:t>Para Villacorta (2001:7) el papel de los gobiernos locales en los procesos de Desarrollo económico local, tiene como enfoque lo siguiente:</w:t>
      </w:r>
    </w:p>
    <w:p>
      <w:pPr>
        <w:pStyle w:val="ListParagraph"/>
        <w:numPr>
          <w:ilvl w:val="0"/>
          <w:numId w:val="11"/>
        </w:numPr>
        <w:tabs>
          <w:tab w:pos="822" w:val="left" w:leader="none"/>
        </w:tabs>
        <w:spacing w:line="360" w:lineRule="auto" w:before="125" w:after="0"/>
        <w:ind w:left="822" w:right="117" w:hanging="360"/>
        <w:jc w:val="both"/>
        <w:rPr>
          <w:sz w:val="24"/>
        </w:rPr>
      </w:pPr>
      <w:r>
        <w:rPr>
          <w:sz w:val="24"/>
        </w:rPr>
        <w:t>Son el eslabón de gobierno en el ámbito local. En sentido amplio gobierno equivale a gestión político-administrativa de la localidad. Es un cargo de elección popular  y representa a la población del</w:t>
      </w:r>
      <w:r>
        <w:rPr>
          <w:spacing w:val="-21"/>
          <w:sz w:val="24"/>
        </w:rPr>
        <w:t> </w:t>
      </w:r>
      <w:r>
        <w:rPr>
          <w:sz w:val="24"/>
        </w:rPr>
        <w:t>municipio.</w:t>
      </w:r>
    </w:p>
    <w:p>
      <w:pPr>
        <w:pStyle w:val="ListParagraph"/>
        <w:numPr>
          <w:ilvl w:val="0"/>
          <w:numId w:val="11"/>
        </w:numPr>
        <w:tabs>
          <w:tab w:pos="822" w:val="left" w:leader="none"/>
        </w:tabs>
        <w:spacing w:line="360" w:lineRule="auto" w:before="122" w:after="0"/>
        <w:ind w:left="822" w:right="117" w:hanging="360"/>
        <w:jc w:val="both"/>
        <w:rPr>
          <w:sz w:val="24"/>
        </w:rPr>
      </w:pPr>
      <w:r>
        <w:rPr>
          <w:sz w:val="24"/>
        </w:rPr>
        <w:t>Le corresponde mantener el vínculo entre Gobierno Central y municipio; en consecuencia es el canal por excelencia para la gestión y desarrollo de proyectos realizados con intermediación de instancias</w:t>
      </w:r>
      <w:r>
        <w:rPr>
          <w:spacing w:val="-23"/>
          <w:sz w:val="24"/>
        </w:rPr>
        <w:t> </w:t>
      </w:r>
      <w:r>
        <w:rPr>
          <w:sz w:val="24"/>
        </w:rPr>
        <w:t>nacionales.</w:t>
      </w:r>
    </w:p>
    <w:p>
      <w:pPr>
        <w:pStyle w:val="ListParagraph"/>
        <w:numPr>
          <w:ilvl w:val="0"/>
          <w:numId w:val="11"/>
        </w:numPr>
        <w:tabs>
          <w:tab w:pos="822" w:val="left" w:leader="none"/>
        </w:tabs>
        <w:spacing w:line="240" w:lineRule="auto" w:before="125" w:after="0"/>
        <w:ind w:left="822" w:right="0" w:hanging="360"/>
        <w:jc w:val="left"/>
        <w:rPr>
          <w:sz w:val="24"/>
        </w:rPr>
      </w:pPr>
      <w:r>
        <w:rPr>
          <w:sz w:val="24"/>
        </w:rPr>
        <w:t>Es el referente elegible más obvio para la descentralización del</w:t>
      </w:r>
      <w:r>
        <w:rPr>
          <w:spacing w:val="-23"/>
          <w:sz w:val="24"/>
        </w:rPr>
        <w:t> </w:t>
      </w:r>
      <w:r>
        <w:rPr>
          <w:sz w:val="24"/>
        </w:rPr>
        <w:t>Estado.</w:t>
      </w:r>
    </w:p>
    <w:p>
      <w:pPr>
        <w:pStyle w:val="BodyText"/>
        <w:spacing w:before="4"/>
        <w:rPr>
          <w:sz w:val="22"/>
        </w:rPr>
      </w:pPr>
    </w:p>
    <w:p>
      <w:pPr>
        <w:pStyle w:val="BodyText"/>
        <w:spacing w:line="360" w:lineRule="auto"/>
        <w:ind w:left="102" w:right="120"/>
        <w:jc w:val="both"/>
      </w:pPr>
      <w:r>
        <w:rPr/>
        <w:t>Así mismo, el desarrollo económico local requiere de acciones, para que se pueda impulsar dentro de un territorio, tales acciones son:</w:t>
      </w:r>
    </w:p>
    <w:p>
      <w:pPr>
        <w:pStyle w:val="ListParagraph"/>
        <w:numPr>
          <w:ilvl w:val="0"/>
          <w:numId w:val="11"/>
        </w:numPr>
        <w:tabs>
          <w:tab w:pos="822" w:val="left" w:leader="none"/>
        </w:tabs>
        <w:spacing w:line="360" w:lineRule="auto" w:before="122" w:after="0"/>
        <w:ind w:left="822" w:right="121" w:hanging="360"/>
        <w:jc w:val="both"/>
        <w:rPr>
          <w:sz w:val="24"/>
        </w:rPr>
      </w:pPr>
      <w:r>
        <w:rPr>
          <w:sz w:val="24"/>
        </w:rPr>
        <w:t>Generar un proceso de concertación, lo más amplio posible, que debería estar liderado por el</w:t>
      </w:r>
      <w:r>
        <w:rPr>
          <w:spacing w:val="-6"/>
          <w:sz w:val="24"/>
        </w:rPr>
        <w:t> </w:t>
      </w:r>
      <w:r>
        <w:rPr>
          <w:sz w:val="24"/>
        </w:rPr>
        <w:t>gobierno.</w:t>
      </w:r>
    </w:p>
    <w:p>
      <w:pPr>
        <w:pStyle w:val="ListParagraph"/>
        <w:numPr>
          <w:ilvl w:val="0"/>
          <w:numId w:val="11"/>
        </w:numPr>
        <w:tabs>
          <w:tab w:pos="822" w:val="left" w:leader="none"/>
        </w:tabs>
        <w:spacing w:line="360" w:lineRule="auto" w:before="122" w:after="0"/>
        <w:ind w:left="822" w:right="124" w:hanging="360"/>
        <w:jc w:val="both"/>
        <w:rPr>
          <w:sz w:val="24"/>
        </w:rPr>
      </w:pPr>
      <w:r>
        <w:rPr>
          <w:sz w:val="24"/>
        </w:rPr>
        <w:t>Conocimiento pleno de las condiciones locales (fortalezas y debilidades) y externas (amenazas y oportunidades) que inciden el</w:t>
      </w:r>
      <w:r>
        <w:rPr>
          <w:spacing w:val="-25"/>
          <w:sz w:val="24"/>
        </w:rPr>
        <w:t> </w:t>
      </w:r>
      <w:r>
        <w:rPr>
          <w:sz w:val="24"/>
        </w:rPr>
        <w:t>territorio.</w:t>
      </w:r>
    </w:p>
    <w:p>
      <w:pPr>
        <w:pStyle w:val="ListParagraph"/>
        <w:numPr>
          <w:ilvl w:val="0"/>
          <w:numId w:val="11"/>
        </w:numPr>
        <w:tabs>
          <w:tab w:pos="822" w:val="left" w:leader="none"/>
        </w:tabs>
        <w:spacing w:line="360" w:lineRule="auto" w:before="122" w:after="0"/>
        <w:ind w:left="822" w:right="121" w:hanging="360"/>
        <w:jc w:val="both"/>
        <w:rPr>
          <w:sz w:val="24"/>
        </w:rPr>
      </w:pPr>
      <w:r>
        <w:rPr>
          <w:sz w:val="24"/>
        </w:rPr>
        <w:t>Reconocimiento de la existencia de desequilibrios al interior del territorio, no solo en consideración a factores naturales o físicos, sino también a los de carácter cualitativo en los factores de producción y particularmente en lo relativo a la formación del recurso</w:t>
      </w:r>
      <w:r>
        <w:rPr>
          <w:spacing w:val="-15"/>
          <w:sz w:val="24"/>
        </w:rPr>
        <w:t> </w:t>
      </w:r>
      <w:r>
        <w:rPr>
          <w:sz w:val="24"/>
        </w:rPr>
        <w:t>humano.</w:t>
      </w:r>
    </w:p>
    <w:p>
      <w:pPr>
        <w:spacing w:after="0" w:line="360" w:lineRule="auto"/>
        <w:jc w:val="both"/>
        <w:rPr>
          <w:sz w:val="24"/>
        </w:rPr>
        <w:sectPr>
          <w:pgSz w:w="12240" w:h="15840"/>
          <w:pgMar w:header="0" w:footer="1504" w:top="1360" w:bottom="1700" w:left="1600" w:right="1580"/>
        </w:sectPr>
      </w:pPr>
    </w:p>
    <w:p>
      <w:pPr>
        <w:pStyle w:val="ListParagraph"/>
        <w:numPr>
          <w:ilvl w:val="0"/>
          <w:numId w:val="11"/>
        </w:numPr>
        <w:tabs>
          <w:tab w:pos="842" w:val="left" w:leader="none"/>
        </w:tabs>
        <w:spacing w:line="360" w:lineRule="auto" w:before="54" w:after="0"/>
        <w:ind w:left="842" w:right="119" w:hanging="360"/>
        <w:jc w:val="both"/>
        <w:rPr>
          <w:sz w:val="24"/>
        </w:rPr>
      </w:pPr>
      <w:r>
        <w:rPr>
          <w:sz w:val="24"/>
        </w:rPr>
        <w:t>Planificación concertada y participativa de las estrategias, políticas y acciones orientadas al desarrollo económico local, que se realizarán en la localidad.</w:t>
      </w:r>
    </w:p>
    <w:p>
      <w:pPr>
        <w:pStyle w:val="BodyText"/>
        <w:spacing w:line="360" w:lineRule="auto" w:before="125"/>
        <w:ind w:left="122" w:right="114"/>
        <w:jc w:val="both"/>
      </w:pPr>
      <w:r>
        <w:rPr/>
        <w:t>El</w:t>
      </w:r>
      <w:r>
        <w:rPr>
          <w:spacing w:val="-5"/>
        </w:rPr>
        <w:t> </w:t>
      </w:r>
      <w:r>
        <w:rPr/>
        <w:t>Estado</w:t>
      </w:r>
      <w:r>
        <w:rPr>
          <w:spacing w:val="-6"/>
        </w:rPr>
        <w:t> </w:t>
      </w:r>
      <w:r>
        <w:rPr/>
        <w:t>ha</w:t>
      </w:r>
      <w:r>
        <w:rPr>
          <w:spacing w:val="-4"/>
        </w:rPr>
        <w:t> </w:t>
      </w:r>
      <w:r>
        <w:rPr/>
        <w:t>jugado</w:t>
      </w:r>
      <w:r>
        <w:rPr>
          <w:spacing w:val="-6"/>
        </w:rPr>
        <w:t> </w:t>
      </w:r>
      <w:r>
        <w:rPr/>
        <w:t>un</w:t>
      </w:r>
      <w:r>
        <w:rPr>
          <w:spacing w:val="-4"/>
        </w:rPr>
        <w:t> </w:t>
      </w:r>
      <w:r>
        <w:rPr/>
        <w:t>papel</w:t>
      </w:r>
      <w:r>
        <w:rPr>
          <w:spacing w:val="-5"/>
        </w:rPr>
        <w:t> </w:t>
      </w:r>
      <w:r>
        <w:rPr/>
        <w:t>importante</w:t>
      </w:r>
      <w:r>
        <w:rPr>
          <w:spacing w:val="1"/>
        </w:rPr>
        <w:t> </w:t>
      </w:r>
      <w:r>
        <w:rPr/>
        <w:t>en</w:t>
      </w:r>
      <w:r>
        <w:rPr>
          <w:spacing w:val="-6"/>
        </w:rPr>
        <w:t> </w:t>
      </w:r>
      <w:r>
        <w:rPr/>
        <w:t>cuanto</w:t>
      </w:r>
      <w:r>
        <w:rPr>
          <w:spacing w:val="-4"/>
        </w:rPr>
        <w:t> </w:t>
      </w:r>
      <w:r>
        <w:rPr/>
        <w:t>a</w:t>
      </w:r>
      <w:r>
        <w:rPr>
          <w:spacing w:val="-6"/>
        </w:rPr>
        <w:t> </w:t>
      </w:r>
      <w:r>
        <w:rPr/>
        <w:t>la</w:t>
      </w:r>
      <w:r>
        <w:rPr>
          <w:spacing w:val="-6"/>
        </w:rPr>
        <w:t> </w:t>
      </w:r>
      <w:r>
        <w:rPr/>
        <w:t>formulación</w:t>
      </w:r>
      <w:r>
        <w:rPr>
          <w:spacing w:val="-4"/>
        </w:rPr>
        <w:t> </w:t>
      </w:r>
      <w:r>
        <w:rPr/>
        <w:t>y</w:t>
      </w:r>
      <w:r>
        <w:rPr>
          <w:spacing w:val="-7"/>
        </w:rPr>
        <w:t> </w:t>
      </w:r>
      <w:r>
        <w:rPr/>
        <w:t>aplicación</w:t>
      </w:r>
      <w:r>
        <w:rPr>
          <w:spacing w:val="-6"/>
        </w:rPr>
        <w:t> </w:t>
      </w:r>
      <w:r>
        <w:rPr/>
        <w:t>de políticas públicas desde una visión del desarrollo económico local, no solo como actor único en la elección de estrategias para impulsar el desarrollo de una localidad, si no tomando en cuenta la participación social y de agentes privados (empresarios) para la formulación de políticas públicas. Esto ha dado paso que el enfoque de desarrollo económico local sea una alternativa o que sirva como instrumento para poder ser utilizadas en estimular las actividades económicas (Ver Tabla</w:t>
      </w:r>
      <w:r>
        <w:rPr>
          <w:spacing w:val="-1"/>
        </w:rPr>
        <w:t> </w:t>
      </w:r>
      <w:r>
        <w:rPr/>
        <w:t>4)</w:t>
      </w:r>
    </w:p>
    <w:p>
      <w:pPr>
        <w:spacing w:line="252" w:lineRule="exact" w:before="122"/>
        <w:ind w:left="999" w:right="998" w:firstLine="0"/>
        <w:jc w:val="center"/>
        <w:rPr>
          <w:b/>
          <w:sz w:val="22"/>
        </w:rPr>
      </w:pPr>
      <w:r>
        <w:rPr>
          <w:b/>
          <w:sz w:val="22"/>
        </w:rPr>
        <w:t>Tabla 4</w:t>
      </w:r>
    </w:p>
    <w:p>
      <w:pPr>
        <w:spacing w:line="252" w:lineRule="exact" w:before="0" w:after="6"/>
        <w:ind w:left="999" w:right="996" w:firstLine="0"/>
        <w:jc w:val="center"/>
        <w:rPr>
          <w:b/>
          <w:sz w:val="22"/>
        </w:rPr>
      </w:pPr>
      <w:r>
        <w:rPr>
          <w:b/>
          <w:sz w:val="22"/>
        </w:rPr>
        <w:t>Estado y su papel en las políticas públicas</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71"/>
        <w:gridCol w:w="1750"/>
        <w:gridCol w:w="4520"/>
      </w:tblGrid>
      <w:tr>
        <w:trPr>
          <w:trHeight w:val="262" w:hRule="exact"/>
        </w:trPr>
        <w:tc>
          <w:tcPr>
            <w:tcW w:w="2571" w:type="dxa"/>
            <w:tcBorders>
              <w:left w:val="nil"/>
            </w:tcBorders>
          </w:tcPr>
          <w:p>
            <w:pPr>
              <w:pStyle w:val="TableParagraph"/>
              <w:spacing w:line="248" w:lineRule="exact"/>
              <w:ind w:left="856" w:right="89"/>
              <w:rPr>
                <w:b/>
                <w:sz w:val="22"/>
              </w:rPr>
            </w:pPr>
            <w:r>
              <w:rPr>
                <w:b/>
                <w:sz w:val="22"/>
              </w:rPr>
              <w:t>Variable</w:t>
            </w:r>
          </w:p>
        </w:tc>
        <w:tc>
          <w:tcPr>
            <w:tcW w:w="1750" w:type="dxa"/>
          </w:tcPr>
          <w:p>
            <w:pPr>
              <w:pStyle w:val="TableParagraph"/>
              <w:spacing w:line="248" w:lineRule="exact"/>
              <w:ind w:left="576" w:right="136"/>
              <w:rPr>
                <w:b/>
                <w:sz w:val="22"/>
              </w:rPr>
            </w:pPr>
            <w:r>
              <w:rPr>
                <w:b/>
                <w:sz w:val="22"/>
              </w:rPr>
              <w:t>Autor</w:t>
            </w:r>
          </w:p>
        </w:tc>
        <w:tc>
          <w:tcPr>
            <w:tcW w:w="4520" w:type="dxa"/>
            <w:tcBorders>
              <w:right w:val="nil"/>
            </w:tcBorders>
          </w:tcPr>
          <w:p>
            <w:pPr>
              <w:pStyle w:val="TableParagraph"/>
              <w:spacing w:line="248" w:lineRule="exact"/>
              <w:ind w:left="357"/>
              <w:rPr>
                <w:b/>
                <w:sz w:val="22"/>
              </w:rPr>
            </w:pPr>
            <w:r>
              <w:rPr>
                <w:b/>
                <w:sz w:val="22"/>
              </w:rPr>
              <w:t>Aportaciones teóricas-conceptuales</w:t>
            </w:r>
          </w:p>
        </w:tc>
      </w:tr>
      <w:tr>
        <w:trPr>
          <w:trHeight w:val="1274" w:hRule="exact"/>
        </w:trPr>
        <w:tc>
          <w:tcPr>
            <w:tcW w:w="2571" w:type="dxa"/>
            <w:vMerge w:val="restart"/>
            <w:tcBorders>
              <w:left w:val="nil"/>
            </w:tcBorders>
          </w:tcPr>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spacing w:before="129"/>
              <w:ind w:left="177" w:right="89" w:hanging="68"/>
              <w:rPr>
                <w:b/>
                <w:sz w:val="22"/>
              </w:rPr>
            </w:pPr>
            <w:r>
              <w:rPr>
                <w:b/>
                <w:sz w:val="22"/>
              </w:rPr>
              <w:t>El Papel del Estado en las políticas públicas</w:t>
            </w:r>
          </w:p>
        </w:tc>
        <w:tc>
          <w:tcPr>
            <w:tcW w:w="1750" w:type="dxa"/>
          </w:tcPr>
          <w:p>
            <w:pPr>
              <w:pStyle w:val="TableParagraph"/>
              <w:spacing w:before="8"/>
              <w:rPr>
                <w:b/>
                <w:sz w:val="32"/>
              </w:rPr>
            </w:pPr>
          </w:p>
          <w:p>
            <w:pPr>
              <w:pStyle w:val="TableParagraph"/>
              <w:spacing w:before="1"/>
              <w:ind w:left="153" w:right="136" w:firstLine="208"/>
              <w:rPr>
                <w:sz w:val="22"/>
              </w:rPr>
            </w:pPr>
            <w:r>
              <w:rPr>
                <w:sz w:val="22"/>
              </w:rPr>
              <w:t>Valencia y Álvarez (2008)</w:t>
            </w:r>
          </w:p>
        </w:tc>
        <w:tc>
          <w:tcPr>
            <w:tcW w:w="4520" w:type="dxa"/>
            <w:tcBorders>
              <w:right w:val="nil"/>
            </w:tcBorders>
          </w:tcPr>
          <w:p>
            <w:pPr>
              <w:pStyle w:val="TableParagraph"/>
              <w:spacing w:line="242" w:lineRule="auto"/>
              <w:ind w:left="100"/>
              <w:rPr>
                <w:sz w:val="22"/>
              </w:rPr>
            </w:pPr>
            <w:r>
              <w:rPr>
                <w:sz w:val="22"/>
              </w:rPr>
              <w:t>-El Estado como formulador de políticas públicas.</w:t>
            </w:r>
          </w:p>
          <w:p>
            <w:pPr>
              <w:pStyle w:val="TableParagraph"/>
              <w:spacing w:line="242" w:lineRule="auto"/>
              <w:ind w:left="100"/>
              <w:rPr>
                <w:sz w:val="22"/>
              </w:rPr>
            </w:pPr>
            <w:r>
              <w:rPr>
                <w:sz w:val="22"/>
              </w:rPr>
              <w:t>-Participación social en la formulación de políticas públicas.</w:t>
            </w:r>
          </w:p>
          <w:p>
            <w:pPr>
              <w:pStyle w:val="TableParagraph"/>
              <w:spacing w:line="250" w:lineRule="exact"/>
              <w:ind w:left="100"/>
              <w:rPr>
                <w:sz w:val="22"/>
              </w:rPr>
            </w:pPr>
            <w:r>
              <w:rPr>
                <w:sz w:val="22"/>
              </w:rPr>
              <w:t>-Democracia participativa.</w:t>
            </w:r>
          </w:p>
        </w:tc>
      </w:tr>
      <w:tr>
        <w:trPr>
          <w:trHeight w:val="2542" w:hRule="exact"/>
        </w:trPr>
        <w:tc>
          <w:tcPr>
            <w:tcW w:w="2571" w:type="dxa"/>
            <w:vMerge/>
            <w:tcBorders>
              <w:left w:val="nil"/>
            </w:tcBorders>
          </w:tcPr>
          <w:p>
            <w:pPr/>
          </w:p>
        </w:tc>
        <w:tc>
          <w:tcPr>
            <w:tcW w:w="1750" w:type="dxa"/>
          </w:tcPr>
          <w:p>
            <w:pPr>
              <w:pStyle w:val="TableParagraph"/>
              <w:rPr>
                <w:b/>
                <w:sz w:val="22"/>
              </w:rPr>
            </w:pPr>
          </w:p>
          <w:p>
            <w:pPr>
              <w:pStyle w:val="TableParagraph"/>
              <w:rPr>
                <w:b/>
                <w:sz w:val="22"/>
              </w:rPr>
            </w:pPr>
          </w:p>
          <w:p>
            <w:pPr>
              <w:pStyle w:val="TableParagraph"/>
              <w:rPr>
                <w:b/>
                <w:sz w:val="22"/>
              </w:rPr>
            </w:pPr>
          </w:p>
          <w:p>
            <w:pPr>
              <w:pStyle w:val="TableParagraph"/>
              <w:spacing w:before="10"/>
              <w:rPr>
                <w:b/>
                <w:sz w:val="21"/>
              </w:rPr>
            </w:pPr>
          </w:p>
          <w:p>
            <w:pPr>
              <w:pStyle w:val="TableParagraph"/>
              <w:ind w:left="552" w:right="398" w:hanging="135"/>
              <w:rPr>
                <w:sz w:val="22"/>
              </w:rPr>
            </w:pPr>
            <w:r>
              <w:rPr>
                <w:sz w:val="22"/>
              </w:rPr>
              <w:t>Villacorta (2001)</w:t>
            </w:r>
          </w:p>
        </w:tc>
        <w:tc>
          <w:tcPr>
            <w:tcW w:w="4520" w:type="dxa"/>
            <w:tcBorders>
              <w:right w:val="nil"/>
            </w:tcBorders>
          </w:tcPr>
          <w:p>
            <w:pPr>
              <w:pStyle w:val="TableParagraph"/>
              <w:ind w:left="100" w:right="109"/>
              <w:jc w:val="both"/>
              <w:rPr>
                <w:sz w:val="22"/>
              </w:rPr>
            </w:pPr>
            <w:r>
              <w:rPr>
                <w:sz w:val="22"/>
              </w:rPr>
              <w:t>-Gobierno equivale a gestión político- administrativa.</w:t>
            </w:r>
          </w:p>
          <w:p>
            <w:pPr>
              <w:pStyle w:val="TableParagraph"/>
              <w:ind w:left="100" w:right="108"/>
              <w:jc w:val="both"/>
              <w:rPr>
                <w:sz w:val="22"/>
              </w:rPr>
            </w:pPr>
            <w:r>
              <w:rPr>
                <w:sz w:val="22"/>
              </w:rPr>
              <w:t>-Debe existir un vínculo entre Gobierno central y municipio.</w:t>
            </w:r>
          </w:p>
          <w:p>
            <w:pPr>
              <w:pStyle w:val="TableParagraph"/>
              <w:spacing w:line="252" w:lineRule="exact"/>
              <w:ind w:left="100"/>
              <w:jc w:val="both"/>
              <w:rPr>
                <w:sz w:val="22"/>
              </w:rPr>
            </w:pPr>
            <w:r>
              <w:rPr>
                <w:sz w:val="22"/>
              </w:rPr>
              <w:t>-Procesos de concertación entre actores.</w:t>
            </w:r>
          </w:p>
          <w:p>
            <w:pPr>
              <w:pStyle w:val="TableParagraph"/>
              <w:spacing w:before="1"/>
              <w:ind w:left="100" w:right="109"/>
              <w:jc w:val="both"/>
              <w:rPr>
                <w:sz w:val="22"/>
              </w:rPr>
            </w:pPr>
            <w:r>
              <w:rPr>
                <w:sz w:val="22"/>
              </w:rPr>
              <w:t>-Considera al territorio como objeto de estudio.</w:t>
            </w:r>
          </w:p>
          <w:p>
            <w:pPr>
              <w:pStyle w:val="TableParagraph"/>
              <w:ind w:left="100" w:right="105"/>
              <w:jc w:val="both"/>
              <w:rPr>
                <w:sz w:val="22"/>
              </w:rPr>
            </w:pPr>
            <w:r>
              <w:rPr>
                <w:sz w:val="22"/>
              </w:rPr>
              <w:t>-Planifica concertada y participativa las políticas orientadas al desarrollo económico local.</w:t>
            </w:r>
          </w:p>
        </w:tc>
      </w:tr>
    </w:tbl>
    <w:p>
      <w:pPr>
        <w:spacing w:line="251" w:lineRule="exact" w:before="0"/>
        <w:ind w:left="122" w:right="0" w:firstLine="0"/>
        <w:jc w:val="both"/>
        <w:rPr>
          <w:sz w:val="22"/>
        </w:rPr>
      </w:pPr>
      <w:r>
        <w:rPr>
          <w:sz w:val="22"/>
        </w:rPr>
        <w:t>Fuente: Elaboración propia con base a Villacorta (2001) y Valencia y Álvarez (2008).</w:t>
      </w:r>
    </w:p>
    <w:p>
      <w:pPr>
        <w:pStyle w:val="BodyText"/>
        <w:spacing w:before="3"/>
        <w:rPr>
          <w:sz w:val="28"/>
        </w:rPr>
      </w:pPr>
    </w:p>
    <w:p>
      <w:pPr>
        <w:pStyle w:val="BodyText"/>
        <w:spacing w:line="360" w:lineRule="auto" w:before="1"/>
        <w:ind w:left="122" w:right="114"/>
        <w:jc w:val="both"/>
      </w:pPr>
      <w:r>
        <w:rPr/>
        <w:t>Así</w:t>
      </w:r>
      <w:r>
        <w:rPr>
          <w:spacing w:val="-11"/>
        </w:rPr>
        <w:t> </w:t>
      </w:r>
      <w:r>
        <w:rPr/>
        <w:t>mismo,</w:t>
      </w:r>
      <w:r>
        <w:rPr>
          <w:spacing w:val="-9"/>
        </w:rPr>
        <w:t> </w:t>
      </w:r>
      <w:r>
        <w:rPr/>
        <w:t>se</w:t>
      </w:r>
      <w:r>
        <w:rPr>
          <w:spacing w:val="-8"/>
        </w:rPr>
        <w:t> </w:t>
      </w:r>
      <w:r>
        <w:rPr/>
        <w:t>sugiere</w:t>
      </w:r>
      <w:r>
        <w:rPr>
          <w:spacing w:val="-11"/>
        </w:rPr>
        <w:t> </w:t>
      </w:r>
      <w:r>
        <w:rPr/>
        <w:t>políticas</w:t>
      </w:r>
      <w:r>
        <w:rPr>
          <w:spacing w:val="-9"/>
        </w:rPr>
        <w:t> </w:t>
      </w:r>
      <w:r>
        <w:rPr/>
        <w:t>y</w:t>
      </w:r>
      <w:r>
        <w:rPr>
          <w:spacing w:val="-10"/>
        </w:rPr>
        <w:t> </w:t>
      </w:r>
      <w:r>
        <w:rPr/>
        <w:t>estrategias</w:t>
      </w:r>
      <w:r>
        <w:rPr>
          <w:spacing w:val="-12"/>
        </w:rPr>
        <w:t> </w:t>
      </w:r>
      <w:r>
        <w:rPr/>
        <w:t>promovidas</w:t>
      </w:r>
      <w:r>
        <w:rPr>
          <w:spacing w:val="-9"/>
        </w:rPr>
        <w:t> </w:t>
      </w:r>
      <w:r>
        <w:rPr/>
        <w:t>por</w:t>
      </w:r>
      <w:r>
        <w:rPr>
          <w:spacing w:val="-12"/>
        </w:rPr>
        <w:t> </w:t>
      </w:r>
      <w:r>
        <w:rPr/>
        <w:t>el</w:t>
      </w:r>
      <w:r>
        <w:rPr>
          <w:spacing w:val="-12"/>
        </w:rPr>
        <w:t> </w:t>
      </w:r>
      <w:r>
        <w:rPr/>
        <w:t>Estado,</w:t>
      </w:r>
      <w:r>
        <w:rPr>
          <w:spacing w:val="-11"/>
        </w:rPr>
        <w:t> </w:t>
      </w:r>
      <w:r>
        <w:rPr/>
        <w:t>y</w:t>
      </w:r>
      <w:r>
        <w:rPr>
          <w:spacing w:val="-12"/>
        </w:rPr>
        <w:t> </w:t>
      </w:r>
      <w:r>
        <w:rPr/>
        <w:t>por</w:t>
      </w:r>
      <w:r>
        <w:rPr>
          <w:spacing w:val="-6"/>
        </w:rPr>
        <w:t> </w:t>
      </w:r>
      <w:r>
        <w:rPr/>
        <w:t>lo</w:t>
      </w:r>
      <w:r>
        <w:rPr>
          <w:spacing w:val="-11"/>
        </w:rPr>
        <w:t> </w:t>
      </w:r>
      <w:r>
        <w:rPr/>
        <w:t>cual requieren de un diálogo y consenso entre las distintas administraciones públicas. Para</w:t>
      </w:r>
      <w:r>
        <w:rPr>
          <w:spacing w:val="-5"/>
        </w:rPr>
        <w:t> </w:t>
      </w:r>
      <w:r>
        <w:rPr/>
        <w:t>implementar</w:t>
      </w:r>
      <w:r>
        <w:rPr>
          <w:spacing w:val="-8"/>
        </w:rPr>
        <w:t> </w:t>
      </w:r>
      <w:r>
        <w:rPr/>
        <w:t>una</w:t>
      </w:r>
      <w:r>
        <w:rPr>
          <w:spacing w:val="-7"/>
        </w:rPr>
        <w:t> </w:t>
      </w:r>
      <w:r>
        <w:rPr/>
        <w:t>política</w:t>
      </w:r>
      <w:r>
        <w:rPr>
          <w:spacing w:val="-3"/>
        </w:rPr>
        <w:t> </w:t>
      </w:r>
      <w:r>
        <w:rPr/>
        <w:t>de</w:t>
      </w:r>
      <w:r>
        <w:rPr>
          <w:spacing w:val="-7"/>
        </w:rPr>
        <w:t> </w:t>
      </w:r>
      <w:r>
        <w:rPr/>
        <w:t>desarrollo</w:t>
      </w:r>
      <w:r>
        <w:rPr>
          <w:spacing w:val="-6"/>
        </w:rPr>
        <w:t> </w:t>
      </w:r>
      <w:r>
        <w:rPr/>
        <w:t>económico</w:t>
      </w:r>
      <w:r>
        <w:rPr>
          <w:spacing w:val="-5"/>
        </w:rPr>
        <w:t> </w:t>
      </w:r>
      <w:r>
        <w:rPr/>
        <w:t>local</w:t>
      </w:r>
      <w:r>
        <w:rPr>
          <w:spacing w:val="-7"/>
        </w:rPr>
        <w:t> </w:t>
      </w:r>
      <w:r>
        <w:rPr/>
        <w:t>es</w:t>
      </w:r>
      <w:r>
        <w:rPr>
          <w:spacing w:val="-5"/>
        </w:rPr>
        <w:t> </w:t>
      </w:r>
      <w:r>
        <w:rPr/>
        <w:t>necesario</w:t>
      </w:r>
      <w:r>
        <w:rPr>
          <w:spacing w:val="-4"/>
        </w:rPr>
        <w:t> </w:t>
      </w:r>
      <w:r>
        <w:rPr/>
        <w:t>tomar</w:t>
      </w:r>
      <w:r>
        <w:rPr>
          <w:spacing w:val="-6"/>
        </w:rPr>
        <w:t> </w:t>
      </w:r>
      <w:r>
        <w:rPr/>
        <w:t>en cuenta los factores endógenos y exógenos de la zona de estudio, y la</w:t>
      </w:r>
      <w:r>
        <w:rPr>
          <w:spacing w:val="-37"/>
        </w:rPr>
        <w:t> </w:t>
      </w:r>
      <w:r>
        <w:rPr/>
        <w:t>colaboración entre  actores públicos, privados, así mismo la participación de la población en  </w:t>
      </w:r>
      <w:r>
        <w:rPr>
          <w:spacing w:val="53"/>
        </w:rPr>
        <w:t> </w:t>
      </w:r>
      <w:r>
        <w:rPr/>
        <w:t>la</w:t>
      </w:r>
    </w:p>
    <w:p>
      <w:pPr>
        <w:spacing w:after="0" w:line="360" w:lineRule="auto"/>
        <w:jc w:val="both"/>
        <w:sectPr>
          <w:pgSz w:w="12240" w:h="15840"/>
          <w:pgMar w:header="0" w:footer="1504" w:top="1360" w:bottom="1700" w:left="1580" w:right="1580"/>
        </w:sectPr>
      </w:pPr>
    </w:p>
    <w:p>
      <w:pPr>
        <w:pStyle w:val="BodyText"/>
        <w:spacing w:line="362" w:lineRule="auto" w:before="54"/>
        <w:ind w:left="102" w:right="121"/>
        <w:jc w:val="both"/>
      </w:pPr>
      <w:r>
        <w:rPr/>
        <w:t>toma implementación de acciones o políticas públicas orientadas a impulsar el desarrollo de un territorio (Ver figura 3).</w:t>
      </w:r>
    </w:p>
    <w:p>
      <w:pPr>
        <w:spacing w:line="252" w:lineRule="exact" w:before="199"/>
        <w:ind w:left="3" w:right="18" w:firstLine="0"/>
        <w:jc w:val="center"/>
        <w:rPr>
          <w:b/>
          <w:sz w:val="22"/>
        </w:rPr>
      </w:pPr>
      <w:r>
        <w:rPr>
          <w:b/>
          <w:sz w:val="22"/>
        </w:rPr>
        <w:t>Figura 3</w:t>
      </w:r>
    </w:p>
    <w:p>
      <w:pPr>
        <w:spacing w:line="252" w:lineRule="exact" w:before="0" w:after="6"/>
        <w:ind w:left="1585" w:right="0" w:firstLine="0"/>
        <w:jc w:val="left"/>
        <w:rPr>
          <w:b/>
          <w:sz w:val="22"/>
        </w:rPr>
      </w:pPr>
      <w:r>
        <w:rPr>
          <w:b/>
          <w:sz w:val="22"/>
        </w:rPr>
        <w:t>Elementos para promover el desarrollo económico local</w:t>
      </w:r>
    </w:p>
    <w:p>
      <w:pPr>
        <w:pStyle w:val="BodyText"/>
        <w:ind w:left="550"/>
        <w:rPr>
          <w:sz w:val="20"/>
        </w:rPr>
      </w:pPr>
      <w:r>
        <w:rPr>
          <w:sz w:val="20"/>
        </w:rPr>
        <w:drawing>
          <wp:inline distT="0" distB="0" distL="0" distR="0">
            <wp:extent cx="5027777" cy="4431982"/>
            <wp:effectExtent l="0" t="0" r="0" b="0"/>
            <wp:docPr id="9" name="image10.jpeg" descr=""/>
            <wp:cNvGraphicFramePr>
              <a:graphicFrameLocks noChangeAspect="1"/>
            </wp:cNvGraphicFramePr>
            <a:graphic>
              <a:graphicData uri="http://schemas.openxmlformats.org/drawingml/2006/picture">
                <pic:pic>
                  <pic:nvPicPr>
                    <pic:cNvPr id="10" name="image10.jpeg"/>
                    <pic:cNvPicPr/>
                  </pic:nvPicPr>
                  <pic:blipFill>
                    <a:blip r:embed="rId21" cstate="print"/>
                    <a:stretch>
                      <a:fillRect/>
                    </a:stretch>
                  </pic:blipFill>
                  <pic:spPr>
                    <a:xfrm>
                      <a:off x="0" y="0"/>
                      <a:ext cx="5027777" cy="4431982"/>
                    </a:xfrm>
                    <a:prstGeom prst="rect">
                      <a:avLst/>
                    </a:prstGeom>
                  </pic:spPr>
                </pic:pic>
              </a:graphicData>
            </a:graphic>
          </wp:inline>
        </w:drawing>
      </w:r>
      <w:r>
        <w:rPr>
          <w:sz w:val="20"/>
        </w:rPr>
      </w:r>
    </w:p>
    <w:p>
      <w:pPr>
        <w:spacing w:before="17"/>
        <w:ind w:left="102" w:right="0" w:firstLine="0"/>
        <w:jc w:val="both"/>
        <w:rPr>
          <w:sz w:val="22"/>
        </w:rPr>
      </w:pPr>
      <w:r>
        <w:rPr>
          <w:sz w:val="22"/>
        </w:rPr>
        <w:t>Fuente: Elaboración propia con base capítulo I.</w:t>
      </w:r>
    </w:p>
    <w:p>
      <w:pPr>
        <w:pStyle w:val="BodyText"/>
        <w:rPr>
          <w:sz w:val="22"/>
        </w:rPr>
      </w:pPr>
    </w:p>
    <w:p>
      <w:pPr>
        <w:pStyle w:val="BodyText"/>
        <w:spacing w:before="5"/>
        <w:rPr>
          <w:sz w:val="18"/>
        </w:rPr>
      </w:pPr>
    </w:p>
    <w:p>
      <w:pPr>
        <w:pStyle w:val="Heading2"/>
        <w:numPr>
          <w:ilvl w:val="2"/>
          <w:numId w:val="8"/>
        </w:numPr>
        <w:tabs>
          <w:tab w:pos="1250" w:val="left" w:leader="none"/>
        </w:tabs>
        <w:spacing w:line="240" w:lineRule="auto" w:before="0" w:after="0"/>
        <w:ind w:left="1249" w:right="0" w:hanging="720"/>
        <w:jc w:val="left"/>
      </w:pPr>
      <w:bookmarkStart w:name="_bookmark8" w:id="15"/>
      <w:bookmarkEnd w:id="15"/>
      <w:r>
        <w:rPr>
          <w:b w:val="0"/>
        </w:rPr>
      </w:r>
      <w:bookmarkStart w:name="_bookmark8" w:id="16"/>
      <w:bookmarkEnd w:id="16"/>
      <w:r>
        <w:rPr/>
        <w:t>Defini</w:t>
      </w:r>
      <w:r>
        <w:rPr/>
        <w:t>ción de la Política</w:t>
      </w:r>
      <w:r>
        <w:rPr>
          <w:spacing w:val="-8"/>
        </w:rPr>
        <w:t> </w:t>
      </w:r>
      <w:r>
        <w:rPr/>
        <w:t>Pública</w:t>
      </w:r>
    </w:p>
    <w:p>
      <w:pPr>
        <w:pStyle w:val="BodyText"/>
        <w:spacing w:before="1"/>
        <w:rPr>
          <w:b/>
          <w:sz w:val="22"/>
        </w:rPr>
      </w:pPr>
    </w:p>
    <w:p>
      <w:pPr>
        <w:spacing w:line="360" w:lineRule="auto" w:before="0"/>
        <w:ind w:left="102" w:right="116" w:firstLine="0"/>
        <w:jc w:val="both"/>
        <w:rPr>
          <w:sz w:val="24"/>
        </w:rPr>
      </w:pPr>
      <w:r>
        <w:rPr>
          <w:sz w:val="24"/>
        </w:rPr>
        <w:t>De acuerdo con Franco (2013: 88) las políticas públicas son </w:t>
      </w:r>
      <w:r>
        <w:rPr>
          <w:i/>
          <w:sz w:val="24"/>
        </w:rPr>
        <w:t>acciones de gobierno </w:t>
      </w:r>
      <w:r>
        <w:rPr>
          <w:i/>
          <w:sz w:val="24"/>
        </w:rPr>
        <w:t>con objetivos de interés público que surgen de decisiones sustentadas en un proceso de diagnóstico y análisis de factibilidad, para la atención efectiva de problemas</w:t>
      </w:r>
      <w:r>
        <w:rPr>
          <w:i/>
          <w:spacing w:val="-12"/>
          <w:sz w:val="24"/>
        </w:rPr>
        <w:t> </w:t>
      </w:r>
      <w:r>
        <w:rPr>
          <w:i/>
          <w:sz w:val="24"/>
        </w:rPr>
        <w:t>públicos</w:t>
      </w:r>
      <w:r>
        <w:rPr>
          <w:i/>
          <w:spacing w:val="-14"/>
          <w:sz w:val="24"/>
        </w:rPr>
        <w:t> </w:t>
      </w:r>
      <w:r>
        <w:rPr>
          <w:i/>
          <w:sz w:val="24"/>
        </w:rPr>
        <w:t>específicos,</w:t>
      </w:r>
      <w:r>
        <w:rPr>
          <w:i/>
          <w:spacing w:val="-11"/>
          <w:sz w:val="24"/>
        </w:rPr>
        <w:t> </w:t>
      </w:r>
      <w:r>
        <w:rPr>
          <w:i/>
          <w:sz w:val="24"/>
        </w:rPr>
        <w:t>en</w:t>
      </w:r>
      <w:r>
        <w:rPr>
          <w:i/>
          <w:spacing w:val="-13"/>
          <w:sz w:val="24"/>
        </w:rPr>
        <w:t> </w:t>
      </w:r>
      <w:r>
        <w:rPr>
          <w:i/>
          <w:sz w:val="24"/>
        </w:rPr>
        <w:t>donde</w:t>
      </w:r>
      <w:r>
        <w:rPr>
          <w:i/>
          <w:spacing w:val="-13"/>
          <w:sz w:val="24"/>
        </w:rPr>
        <w:t> </w:t>
      </w:r>
      <w:r>
        <w:rPr>
          <w:i/>
          <w:sz w:val="24"/>
        </w:rPr>
        <w:t>participa</w:t>
      </w:r>
      <w:r>
        <w:rPr>
          <w:i/>
          <w:spacing w:val="-10"/>
          <w:sz w:val="24"/>
        </w:rPr>
        <w:t> </w:t>
      </w:r>
      <w:r>
        <w:rPr>
          <w:i/>
          <w:sz w:val="24"/>
        </w:rPr>
        <w:t>la</w:t>
      </w:r>
      <w:r>
        <w:rPr>
          <w:i/>
          <w:spacing w:val="-11"/>
          <w:sz w:val="24"/>
        </w:rPr>
        <w:t> </w:t>
      </w:r>
      <w:r>
        <w:rPr>
          <w:i/>
          <w:sz w:val="24"/>
        </w:rPr>
        <w:t>ciudadanía</w:t>
      </w:r>
      <w:r>
        <w:rPr>
          <w:i/>
          <w:spacing w:val="-13"/>
          <w:sz w:val="24"/>
        </w:rPr>
        <w:t> </w:t>
      </w:r>
      <w:r>
        <w:rPr>
          <w:i/>
          <w:sz w:val="24"/>
        </w:rPr>
        <w:t>en</w:t>
      </w:r>
      <w:r>
        <w:rPr>
          <w:i/>
          <w:spacing w:val="-13"/>
          <w:sz w:val="24"/>
        </w:rPr>
        <w:t> </w:t>
      </w:r>
      <w:r>
        <w:rPr>
          <w:i/>
          <w:sz w:val="24"/>
        </w:rPr>
        <w:t>la</w:t>
      </w:r>
      <w:r>
        <w:rPr>
          <w:i/>
          <w:spacing w:val="-11"/>
          <w:sz w:val="24"/>
        </w:rPr>
        <w:t> </w:t>
      </w:r>
      <w:r>
        <w:rPr>
          <w:i/>
          <w:sz w:val="24"/>
        </w:rPr>
        <w:t>definición</w:t>
      </w:r>
      <w:r>
        <w:rPr>
          <w:i/>
          <w:spacing w:val="-11"/>
          <w:sz w:val="24"/>
        </w:rPr>
        <w:t> </w:t>
      </w:r>
      <w:r>
        <w:rPr>
          <w:i/>
          <w:sz w:val="24"/>
        </w:rPr>
        <w:t>de problemas y soluciones. </w:t>
      </w:r>
      <w:r>
        <w:rPr>
          <w:sz w:val="24"/>
        </w:rPr>
        <w:t>Para este autor, el actor principal en la formulación de políticas, programas o acciones que impulsen el desarrollo de un territorio es el gobierno, pero sin dejar a lado la participación de la</w:t>
      </w:r>
      <w:r>
        <w:rPr>
          <w:spacing w:val="-16"/>
          <w:sz w:val="24"/>
        </w:rPr>
        <w:t> </w:t>
      </w:r>
      <w:r>
        <w:rPr>
          <w:sz w:val="24"/>
        </w:rPr>
        <w:t>población.</w:t>
      </w:r>
    </w:p>
    <w:p>
      <w:pPr>
        <w:spacing w:after="0" w:line="360" w:lineRule="auto"/>
        <w:jc w:val="both"/>
        <w:rPr>
          <w:sz w:val="24"/>
        </w:rPr>
        <w:sectPr>
          <w:pgSz w:w="12240" w:h="15840"/>
          <w:pgMar w:header="0" w:footer="1504" w:top="1360" w:bottom="1700" w:left="1600" w:right="1580"/>
        </w:sectPr>
      </w:pPr>
    </w:p>
    <w:p>
      <w:pPr>
        <w:pStyle w:val="BodyText"/>
        <w:spacing w:line="360" w:lineRule="auto" w:before="54"/>
        <w:ind w:left="122" w:right="122"/>
        <w:jc w:val="both"/>
      </w:pPr>
      <w:r>
        <w:rPr/>
        <w:t>Las políticas públicas son todas las decisiones y regulaciones que emanan de actores públicos con soluciones específicas que se concreten en normas, organizaciones o instituciones, planes, programas, proyectos, acciones, presupuestos e inversiones fiscales (Asocam, 2008:3)</w:t>
      </w:r>
    </w:p>
    <w:p>
      <w:pPr>
        <w:pStyle w:val="BodyText"/>
        <w:spacing w:line="360" w:lineRule="auto" w:before="122"/>
        <w:ind w:left="122" w:right="117"/>
        <w:jc w:val="both"/>
      </w:pPr>
      <w:r>
        <w:rPr/>
        <w:t>Tanto para Franco (2013) y Asocam (2008) las políticas públicas son acciones y decisiones de los actores públicos y de gobierno con la finalidad de resolver problemas</w:t>
      </w:r>
      <w:r>
        <w:rPr>
          <w:spacing w:val="-14"/>
        </w:rPr>
        <w:t> </w:t>
      </w:r>
      <w:r>
        <w:rPr/>
        <w:t>públicos,</w:t>
      </w:r>
      <w:r>
        <w:rPr>
          <w:spacing w:val="-12"/>
        </w:rPr>
        <w:t> </w:t>
      </w:r>
      <w:r>
        <w:rPr/>
        <w:t>sin</w:t>
      </w:r>
      <w:r>
        <w:rPr>
          <w:spacing w:val="-11"/>
        </w:rPr>
        <w:t> </w:t>
      </w:r>
      <w:r>
        <w:rPr/>
        <w:t>dejar</w:t>
      </w:r>
      <w:r>
        <w:rPr>
          <w:spacing w:val="-13"/>
        </w:rPr>
        <w:t> </w:t>
      </w:r>
      <w:r>
        <w:rPr/>
        <w:t>a</w:t>
      </w:r>
      <w:r>
        <w:rPr>
          <w:spacing w:val="-13"/>
        </w:rPr>
        <w:t> </w:t>
      </w:r>
      <w:r>
        <w:rPr/>
        <w:t>lado</w:t>
      </w:r>
      <w:r>
        <w:rPr>
          <w:spacing w:val="-13"/>
        </w:rPr>
        <w:t> </w:t>
      </w:r>
      <w:r>
        <w:rPr/>
        <w:t>la</w:t>
      </w:r>
      <w:r>
        <w:rPr>
          <w:spacing w:val="-13"/>
        </w:rPr>
        <w:t> </w:t>
      </w:r>
      <w:r>
        <w:rPr/>
        <w:t>participación</w:t>
      </w:r>
      <w:r>
        <w:rPr>
          <w:spacing w:val="-13"/>
        </w:rPr>
        <w:t> </w:t>
      </w:r>
      <w:r>
        <w:rPr/>
        <w:t>de</w:t>
      </w:r>
      <w:r>
        <w:rPr>
          <w:spacing w:val="-11"/>
        </w:rPr>
        <w:t> </w:t>
      </w:r>
      <w:r>
        <w:rPr/>
        <w:t>la</w:t>
      </w:r>
      <w:r>
        <w:rPr>
          <w:spacing w:val="-13"/>
        </w:rPr>
        <w:t> </w:t>
      </w:r>
      <w:r>
        <w:rPr/>
        <w:t>población.</w:t>
      </w:r>
      <w:r>
        <w:rPr>
          <w:spacing w:val="-11"/>
        </w:rPr>
        <w:t> </w:t>
      </w:r>
      <w:r>
        <w:rPr/>
        <w:t>Así</w:t>
      </w:r>
      <w:r>
        <w:rPr>
          <w:spacing w:val="-15"/>
        </w:rPr>
        <w:t> </w:t>
      </w:r>
      <w:r>
        <w:rPr/>
        <w:t>mismo</w:t>
      </w:r>
      <w:r>
        <w:rPr>
          <w:spacing w:val="-15"/>
        </w:rPr>
        <w:t> </w:t>
      </w:r>
      <w:r>
        <w:rPr/>
        <w:t>para Lahera</w:t>
      </w:r>
      <w:r>
        <w:rPr>
          <w:spacing w:val="-4"/>
        </w:rPr>
        <w:t> </w:t>
      </w:r>
      <w:r>
        <w:rPr/>
        <w:t>(2002)</w:t>
      </w:r>
      <w:r>
        <w:rPr>
          <w:spacing w:val="-5"/>
        </w:rPr>
        <w:t> </w:t>
      </w:r>
      <w:r>
        <w:rPr/>
        <w:t>al</w:t>
      </w:r>
      <w:r>
        <w:rPr>
          <w:spacing w:val="-5"/>
        </w:rPr>
        <w:t> </w:t>
      </w:r>
      <w:r>
        <w:rPr/>
        <w:t>concepto</w:t>
      </w:r>
      <w:r>
        <w:rPr>
          <w:spacing w:val="-6"/>
        </w:rPr>
        <w:t> </w:t>
      </w:r>
      <w:r>
        <w:rPr/>
        <w:t>de</w:t>
      </w:r>
      <w:r>
        <w:rPr>
          <w:spacing w:val="-4"/>
        </w:rPr>
        <w:t> </w:t>
      </w:r>
      <w:r>
        <w:rPr/>
        <w:t>política</w:t>
      </w:r>
      <w:r>
        <w:rPr>
          <w:spacing w:val="-4"/>
        </w:rPr>
        <w:t> </w:t>
      </w:r>
      <w:r>
        <w:rPr/>
        <w:t>pública</w:t>
      </w:r>
      <w:r>
        <w:rPr>
          <w:spacing w:val="-6"/>
        </w:rPr>
        <w:t> </w:t>
      </w:r>
      <w:r>
        <w:rPr/>
        <w:t>lo</w:t>
      </w:r>
      <w:r>
        <w:rPr>
          <w:spacing w:val="-4"/>
        </w:rPr>
        <w:t> </w:t>
      </w:r>
      <w:r>
        <w:rPr/>
        <w:t>relaciona</w:t>
      </w:r>
      <w:r>
        <w:rPr>
          <w:spacing w:val="-4"/>
        </w:rPr>
        <w:t> </w:t>
      </w:r>
      <w:r>
        <w:rPr/>
        <w:t>al</w:t>
      </w:r>
      <w:r>
        <w:rPr>
          <w:spacing w:val="-5"/>
        </w:rPr>
        <w:t> </w:t>
      </w:r>
      <w:r>
        <w:rPr/>
        <w:t>programa</w:t>
      </w:r>
      <w:r>
        <w:rPr>
          <w:spacing w:val="-4"/>
        </w:rPr>
        <w:t> </w:t>
      </w:r>
      <w:r>
        <w:rPr/>
        <w:t>de</w:t>
      </w:r>
      <w:r>
        <w:rPr>
          <w:spacing w:val="-4"/>
        </w:rPr>
        <w:t> </w:t>
      </w:r>
      <w:r>
        <w:rPr/>
        <w:t>acción</w:t>
      </w:r>
      <w:r>
        <w:rPr>
          <w:spacing w:val="-4"/>
        </w:rPr>
        <w:t> </w:t>
      </w:r>
      <w:r>
        <w:rPr/>
        <w:t>de una autoridad pública o al resultado de la actividad de una autoridad investida de poder público y de legitimidad</w:t>
      </w:r>
      <w:r>
        <w:rPr>
          <w:spacing w:val="-20"/>
        </w:rPr>
        <w:t> </w:t>
      </w:r>
      <w:r>
        <w:rPr/>
        <w:t>gubernamental.</w:t>
      </w:r>
    </w:p>
    <w:p>
      <w:pPr>
        <w:pStyle w:val="BodyText"/>
        <w:spacing w:line="360" w:lineRule="auto" w:before="122"/>
        <w:ind w:left="122" w:right="116"/>
        <w:jc w:val="both"/>
      </w:pPr>
      <w:r>
        <w:rPr/>
        <w:t>Por</w:t>
      </w:r>
      <w:r>
        <w:rPr>
          <w:spacing w:val="-10"/>
        </w:rPr>
        <w:t> </w:t>
      </w:r>
      <w:r>
        <w:rPr/>
        <w:t>otra</w:t>
      </w:r>
      <w:r>
        <w:rPr>
          <w:spacing w:val="-8"/>
        </w:rPr>
        <w:t> </w:t>
      </w:r>
      <w:r>
        <w:rPr/>
        <w:t>parte</w:t>
      </w:r>
      <w:r>
        <w:rPr>
          <w:spacing w:val="-9"/>
        </w:rPr>
        <w:t> </w:t>
      </w:r>
      <w:r>
        <w:rPr/>
        <w:t>para</w:t>
      </w:r>
      <w:r>
        <w:rPr>
          <w:spacing w:val="-9"/>
        </w:rPr>
        <w:t> </w:t>
      </w:r>
      <w:r>
        <w:rPr/>
        <w:t>Kraft</w:t>
      </w:r>
      <w:r>
        <w:rPr>
          <w:spacing w:val="-9"/>
        </w:rPr>
        <w:t> </w:t>
      </w:r>
      <w:r>
        <w:rPr/>
        <w:t>y</w:t>
      </w:r>
      <w:r>
        <w:rPr>
          <w:spacing w:val="-12"/>
        </w:rPr>
        <w:t> </w:t>
      </w:r>
      <w:r>
        <w:rPr/>
        <w:t>Furlong</w:t>
      </w:r>
      <w:r>
        <w:rPr>
          <w:spacing w:val="-11"/>
        </w:rPr>
        <w:t> </w:t>
      </w:r>
      <w:r>
        <w:rPr/>
        <w:t>(2004)</w:t>
      </w:r>
      <w:r>
        <w:rPr>
          <w:spacing w:val="-7"/>
        </w:rPr>
        <w:t> </w:t>
      </w:r>
      <w:r>
        <w:rPr/>
        <w:t>una</w:t>
      </w:r>
      <w:r>
        <w:rPr>
          <w:spacing w:val="-11"/>
        </w:rPr>
        <w:t> </w:t>
      </w:r>
      <w:r>
        <w:rPr/>
        <w:t>política</w:t>
      </w:r>
      <w:r>
        <w:rPr>
          <w:spacing w:val="-8"/>
        </w:rPr>
        <w:t> </w:t>
      </w:r>
      <w:r>
        <w:rPr/>
        <w:t>pública</w:t>
      </w:r>
      <w:r>
        <w:rPr>
          <w:spacing w:val="-11"/>
        </w:rPr>
        <w:t> </w:t>
      </w:r>
      <w:r>
        <w:rPr/>
        <w:t>es</w:t>
      </w:r>
      <w:r>
        <w:rPr>
          <w:spacing w:val="-6"/>
        </w:rPr>
        <w:t> </w:t>
      </w:r>
      <w:r>
        <w:rPr/>
        <w:t>un</w:t>
      </w:r>
      <w:r>
        <w:rPr>
          <w:spacing w:val="-11"/>
        </w:rPr>
        <w:t> </w:t>
      </w:r>
      <w:r>
        <w:rPr/>
        <w:t>curso</w:t>
      </w:r>
      <w:r>
        <w:rPr>
          <w:spacing w:val="-8"/>
        </w:rPr>
        <w:t> </w:t>
      </w:r>
      <w:r>
        <w:rPr/>
        <w:t>de</w:t>
      </w:r>
      <w:r>
        <w:rPr>
          <w:spacing w:val="-11"/>
        </w:rPr>
        <w:t> </w:t>
      </w:r>
      <w:r>
        <w:rPr/>
        <w:t>acción que el Estado toma en respuesta a problemas sociales. Por su parte tal como menciona Dye (2002) señala que es cualquier cosa que el Estado elige hacer o no hacer.</w:t>
      </w:r>
      <w:r>
        <w:rPr>
          <w:spacing w:val="-9"/>
        </w:rPr>
        <w:t> </w:t>
      </w:r>
      <w:r>
        <w:rPr/>
        <w:t>Y</w:t>
      </w:r>
      <w:r>
        <w:rPr>
          <w:spacing w:val="-11"/>
        </w:rPr>
        <w:t> </w:t>
      </w:r>
      <w:r>
        <w:rPr/>
        <w:t>en</w:t>
      </w:r>
      <w:r>
        <w:rPr>
          <w:spacing w:val="-7"/>
        </w:rPr>
        <w:t> </w:t>
      </w:r>
      <w:r>
        <w:rPr/>
        <w:t>donde</w:t>
      </w:r>
      <w:r>
        <w:rPr>
          <w:spacing w:val="-8"/>
        </w:rPr>
        <w:t> </w:t>
      </w:r>
      <w:r>
        <w:rPr/>
        <w:t>los</w:t>
      </w:r>
      <w:r>
        <w:rPr>
          <w:spacing w:val="-11"/>
        </w:rPr>
        <w:t> </w:t>
      </w:r>
      <w:r>
        <w:rPr/>
        <w:t>Estados</w:t>
      </w:r>
      <w:r>
        <w:rPr>
          <w:spacing w:val="-9"/>
        </w:rPr>
        <w:t> </w:t>
      </w:r>
      <w:r>
        <w:rPr/>
        <w:t>regulan</w:t>
      </w:r>
      <w:r>
        <w:rPr>
          <w:spacing w:val="-8"/>
        </w:rPr>
        <w:t> </w:t>
      </w:r>
      <w:r>
        <w:rPr/>
        <w:t>conflictos</w:t>
      </w:r>
      <w:r>
        <w:rPr>
          <w:spacing w:val="-9"/>
        </w:rPr>
        <w:t> </w:t>
      </w:r>
      <w:r>
        <w:rPr/>
        <w:t>en</w:t>
      </w:r>
      <w:r>
        <w:rPr>
          <w:spacing w:val="-8"/>
        </w:rPr>
        <w:t> </w:t>
      </w:r>
      <w:r>
        <w:rPr/>
        <w:t>la</w:t>
      </w:r>
      <w:r>
        <w:rPr>
          <w:spacing w:val="-9"/>
        </w:rPr>
        <w:t> </w:t>
      </w:r>
      <w:r>
        <w:rPr/>
        <w:t>sociedad</w:t>
      </w:r>
      <w:r>
        <w:rPr>
          <w:spacing w:val="-5"/>
        </w:rPr>
        <w:t> </w:t>
      </w:r>
      <w:r>
        <w:rPr/>
        <w:t>y</w:t>
      </w:r>
      <w:r>
        <w:rPr>
          <w:spacing w:val="-12"/>
        </w:rPr>
        <w:t> </w:t>
      </w:r>
      <w:r>
        <w:rPr/>
        <w:t>la</w:t>
      </w:r>
      <w:r>
        <w:rPr>
          <w:spacing w:val="-8"/>
        </w:rPr>
        <w:t> </w:t>
      </w:r>
      <w:r>
        <w:rPr/>
        <w:t>organizan</w:t>
      </w:r>
      <w:r>
        <w:rPr>
          <w:spacing w:val="-8"/>
        </w:rPr>
        <w:t> </w:t>
      </w:r>
      <w:r>
        <w:rPr/>
        <w:t>para enfrentar conflictos con otras</w:t>
      </w:r>
      <w:r>
        <w:rPr>
          <w:spacing w:val="-11"/>
        </w:rPr>
        <w:t> </w:t>
      </w:r>
      <w:r>
        <w:rPr/>
        <w:t>sociedades.</w:t>
      </w:r>
    </w:p>
    <w:p>
      <w:pPr>
        <w:pStyle w:val="BodyText"/>
        <w:spacing w:line="360" w:lineRule="auto" w:before="125"/>
        <w:ind w:left="122" w:right="115"/>
        <w:jc w:val="both"/>
      </w:pPr>
      <w:r>
        <w:rPr/>
        <w:t>La</w:t>
      </w:r>
      <w:r>
        <w:rPr>
          <w:spacing w:val="-9"/>
        </w:rPr>
        <w:t> </w:t>
      </w:r>
      <w:r>
        <w:rPr/>
        <w:t>política</w:t>
      </w:r>
      <w:r>
        <w:rPr>
          <w:spacing w:val="-9"/>
        </w:rPr>
        <w:t> </w:t>
      </w:r>
      <w:r>
        <w:rPr/>
        <w:t>pública,</w:t>
      </w:r>
      <w:r>
        <w:rPr>
          <w:spacing w:val="-10"/>
        </w:rPr>
        <w:t> </w:t>
      </w:r>
      <w:r>
        <w:rPr/>
        <w:t>se</w:t>
      </w:r>
      <w:r>
        <w:rPr>
          <w:spacing w:val="-14"/>
        </w:rPr>
        <w:t> </w:t>
      </w:r>
      <w:r>
        <w:rPr/>
        <w:t>puede</w:t>
      </w:r>
      <w:r>
        <w:rPr>
          <w:spacing w:val="-12"/>
        </w:rPr>
        <w:t> </w:t>
      </w:r>
      <w:r>
        <w:rPr/>
        <w:t>entender</w:t>
      </w:r>
      <w:r>
        <w:rPr>
          <w:spacing w:val="-11"/>
        </w:rPr>
        <w:t> </w:t>
      </w:r>
      <w:r>
        <w:rPr/>
        <w:t>en</w:t>
      </w:r>
      <w:r>
        <w:rPr>
          <w:spacing w:val="-12"/>
        </w:rPr>
        <w:t> </w:t>
      </w:r>
      <w:r>
        <w:rPr/>
        <w:t>dos</w:t>
      </w:r>
      <w:r>
        <w:rPr>
          <w:spacing w:val="-13"/>
        </w:rPr>
        <w:t> </w:t>
      </w:r>
      <w:r>
        <w:rPr/>
        <w:t>sentidos;</w:t>
      </w:r>
      <w:r>
        <w:rPr>
          <w:spacing w:val="-12"/>
        </w:rPr>
        <w:t> </w:t>
      </w:r>
      <w:r>
        <w:rPr/>
        <w:t>primero</w:t>
      </w:r>
      <w:r>
        <w:rPr>
          <w:spacing w:val="-12"/>
        </w:rPr>
        <w:t> </w:t>
      </w:r>
      <w:r>
        <w:rPr/>
        <w:t>como</w:t>
      </w:r>
      <w:r>
        <w:rPr>
          <w:spacing w:val="-9"/>
        </w:rPr>
        <w:t> </w:t>
      </w:r>
      <w:r>
        <w:rPr/>
        <w:t>una</w:t>
      </w:r>
      <w:r>
        <w:rPr>
          <w:spacing w:val="-9"/>
        </w:rPr>
        <w:t> </w:t>
      </w:r>
      <w:r>
        <w:rPr/>
        <w:t>disciplina que surge en las sociedades industrializadas en la década de los cincuenta, especialmente</w:t>
      </w:r>
      <w:r>
        <w:rPr>
          <w:spacing w:val="-8"/>
        </w:rPr>
        <w:t> </w:t>
      </w:r>
      <w:r>
        <w:rPr/>
        <w:t>en</w:t>
      </w:r>
      <w:r>
        <w:rPr>
          <w:spacing w:val="-6"/>
        </w:rPr>
        <w:t> </w:t>
      </w:r>
      <w:r>
        <w:rPr/>
        <w:t>Estados</w:t>
      </w:r>
      <w:r>
        <w:rPr>
          <w:spacing w:val="-7"/>
        </w:rPr>
        <w:t> </w:t>
      </w:r>
      <w:r>
        <w:rPr/>
        <w:t>Unidos</w:t>
      </w:r>
      <w:r>
        <w:rPr>
          <w:spacing w:val="-7"/>
        </w:rPr>
        <w:t> </w:t>
      </w:r>
      <w:r>
        <w:rPr/>
        <w:t>e</w:t>
      </w:r>
      <w:r>
        <w:rPr>
          <w:spacing w:val="-8"/>
        </w:rPr>
        <w:t> </w:t>
      </w:r>
      <w:r>
        <w:rPr/>
        <w:t>Inglaterra,</w:t>
      </w:r>
      <w:r>
        <w:rPr>
          <w:spacing w:val="-6"/>
        </w:rPr>
        <w:t> </w:t>
      </w:r>
      <w:r>
        <w:rPr/>
        <w:t>y</w:t>
      </w:r>
      <w:r>
        <w:rPr>
          <w:spacing w:val="-7"/>
        </w:rPr>
        <w:t> </w:t>
      </w:r>
      <w:r>
        <w:rPr/>
        <w:t>que</w:t>
      </w:r>
      <w:r>
        <w:rPr>
          <w:spacing w:val="-6"/>
        </w:rPr>
        <w:t> </w:t>
      </w:r>
      <w:r>
        <w:rPr/>
        <w:t>como</w:t>
      </w:r>
      <w:r>
        <w:rPr>
          <w:spacing w:val="-6"/>
        </w:rPr>
        <w:t> </w:t>
      </w:r>
      <w:r>
        <w:rPr/>
        <w:t>tal,</w:t>
      </w:r>
      <w:r>
        <w:rPr>
          <w:spacing w:val="-9"/>
        </w:rPr>
        <w:t> </w:t>
      </w:r>
      <w:r>
        <w:rPr/>
        <w:t>se</w:t>
      </w:r>
      <w:r>
        <w:rPr>
          <w:spacing w:val="-6"/>
        </w:rPr>
        <w:t> </w:t>
      </w:r>
      <w:r>
        <w:rPr/>
        <w:t>enfoca</w:t>
      </w:r>
      <w:r>
        <w:rPr>
          <w:spacing w:val="-6"/>
        </w:rPr>
        <w:t> </w:t>
      </w:r>
      <w:r>
        <w:rPr/>
        <w:t>a</w:t>
      </w:r>
      <w:r>
        <w:rPr>
          <w:spacing w:val="-6"/>
        </w:rPr>
        <w:t> </w:t>
      </w:r>
      <w:r>
        <w:rPr/>
        <w:t>estudiar los problemas considerados públicos, así como los procesos de toma de decisión por parte de las autoridades públicas. Para el segundo sentido, del concepto es que hace referencia a la política gubernamental o de alguna organización de la sociedad civil, en una jurisdicción política, cuando cumple ciertas características (Nateras,</w:t>
      </w:r>
      <w:r>
        <w:rPr>
          <w:spacing w:val="-18"/>
        </w:rPr>
        <w:t> </w:t>
      </w:r>
      <w:r>
        <w:rPr/>
        <w:t>2006:</w:t>
      </w:r>
      <w:r>
        <w:rPr>
          <w:spacing w:val="-21"/>
        </w:rPr>
        <w:t> </w:t>
      </w:r>
      <w:r>
        <w:rPr/>
        <w:t>254).</w:t>
      </w:r>
      <w:r>
        <w:rPr>
          <w:spacing w:val="-16"/>
        </w:rPr>
        <w:t> </w:t>
      </w:r>
      <w:r>
        <w:rPr/>
        <w:t>Así</w:t>
      </w:r>
      <w:r>
        <w:rPr>
          <w:spacing w:val="-21"/>
        </w:rPr>
        <w:t> </w:t>
      </w:r>
      <w:r>
        <w:rPr/>
        <w:t>mismo,</w:t>
      </w:r>
      <w:r>
        <w:rPr>
          <w:spacing w:val="-18"/>
        </w:rPr>
        <w:t> </w:t>
      </w:r>
      <w:r>
        <w:rPr/>
        <w:t>las</w:t>
      </w:r>
      <w:r>
        <w:rPr>
          <w:spacing w:val="-18"/>
        </w:rPr>
        <w:t> </w:t>
      </w:r>
      <w:r>
        <w:rPr/>
        <w:t>políticas</w:t>
      </w:r>
      <w:r>
        <w:rPr>
          <w:spacing w:val="-21"/>
        </w:rPr>
        <w:t> </w:t>
      </w:r>
      <w:r>
        <w:rPr/>
        <w:t>públicas</w:t>
      </w:r>
      <w:r>
        <w:rPr>
          <w:spacing w:val="-19"/>
        </w:rPr>
        <w:t> </w:t>
      </w:r>
      <w:r>
        <w:rPr/>
        <w:t>son</w:t>
      </w:r>
      <w:r>
        <w:rPr>
          <w:spacing w:val="-18"/>
        </w:rPr>
        <w:t> </w:t>
      </w:r>
      <w:r>
        <w:rPr/>
        <w:t>concebidas</w:t>
      </w:r>
      <w:r>
        <w:rPr>
          <w:spacing w:val="-19"/>
        </w:rPr>
        <w:t> </w:t>
      </w:r>
      <w:r>
        <w:rPr/>
        <w:t>por</w:t>
      </w:r>
      <w:r>
        <w:rPr>
          <w:spacing w:val="-19"/>
        </w:rPr>
        <w:t> </w:t>
      </w:r>
      <w:r>
        <w:rPr/>
        <w:t>Lasswell</w:t>
      </w:r>
      <w:r>
        <w:rPr>
          <w:position w:val="8"/>
          <w:sz w:val="16"/>
        </w:rPr>
        <w:t>6 </w:t>
      </w:r>
      <w:r>
        <w:rPr/>
        <w:t>con una orientación multidisciplinaria, pues ya que por su naturaleza conllevan aspectos políticos, económicos, administrativos, culturales, entre</w:t>
      </w:r>
      <w:r>
        <w:rPr>
          <w:spacing w:val="-24"/>
        </w:rPr>
        <w:t> </w:t>
      </w:r>
      <w:r>
        <w:rPr/>
        <w:t>otros.</w:t>
      </w:r>
    </w:p>
    <w:p>
      <w:pPr>
        <w:pStyle w:val="BodyText"/>
        <w:spacing w:line="360" w:lineRule="auto" w:before="5"/>
        <w:ind w:left="122" w:right="116"/>
        <w:jc w:val="both"/>
      </w:pPr>
      <w:r>
        <w:rPr/>
        <w:t>Por su parte para Elizalde (2003) Al diseñar políticas destinadas al desarrollo económico local es pertinente recordar que este es un proceso donde se  organiza</w:t>
      </w:r>
    </w:p>
    <w:p>
      <w:pPr>
        <w:pStyle w:val="BodyText"/>
        <w:rPr>
          <w:sz w:val="20"/>
        </w:rPr>
      </w:pPr>
    </w:p>
    <w:p>
      <w:pPr>
        <w:pStyle w:val="BodyText"/>
        <w:spacing w:before="2"/>
        <w:rPr>
          <w:sz w:val="25"/>
        </w:rPr>
      </w:pPr>
      <w:r>
        <w:rPr/>
        <w:pict>
          <v:line style="position:absolute;mso-position-horizontal-relative:page;mso-position-vertical-relative:paragraph;z-index:1384;mso-wrap-distance-left:0;mso-wrap-distance-right:0" from="85.103996pt,16.814873pt" to="229.123996pt,16.814873pt" stroked="true" strokeweight=".72003pt" strokecolor="#000000">
            <w10:wrap type="topAndBottom"/>
          </v:line>
        </w:pict>
      </w:r>
    </w:p>
    <w:p>
      <w:pPr>
        <w:spacing w:before="62"/>
        <w:ind w:left="122" w:right="115" w:firstLine="0"/>
        <w:jc w:val="left"/>
        <w:rPr>
          <w:rFonts w:ascii="Times New Roman" w:hAnsi="Times New Roman"/>
          <w:sz w:val="20"/>
        </w:rPr>
      </w:pPr>
      <w:r>
        <w:rPr>
          <w:rFonts w:ascii="Times New Roman" w:hAnsi="Times New Roman"/>
          <w:position w:val="7"/>
          <w:sz w:val="13"/>
        </w:rPr>
        <w:t>6</w:t>
      </w:r>
      <w:r>
        <w:rPr>
          <w:rFonts w:ascii="Times New Roman" w:hAnsi="Times New Roman"/>
          <w:spacing w:val="3"/>
          <w:position w:val="7"/>
          <w:sz w:val="13"/>
        </w:rPr>
        <w:t> </w:t>
      </w:r>
      <w:r>
        <w:rPr>
          <w:rFonts w:ascii="Times New Roman" w:hAnsi="Times New Roman"/>
          <w:sz w:val="20"/>
        </w:rPr>
        <w:t>El</w:t>
      </w:r>
      <w:r>
        <w:rPr>
          <w:rFonts w:ascii="Times New Roman" w:hAnsi="Times New Roman"/>
          <w:spacing w:val="-14"/>
          <w:sz w:val="20"/>
        </w:rPr>
        <w:t> </w:t>
      </w:r>
      <w:r>
        <w:rPr>
          <w:rFonts w:ascii="Times New Roman" w:hAnsi="Times New Roman"/>
          <w:sz w:val="20"/>
        </w:rPr>
        <w:t>término</w:t>
      </w:r>
      <w:r>
        <w:rPr>
          <w:rFonts w:ascii="Times New Roman" w:hAnsi="Times New Roman"/>
          <w:spacing w:val="-13"/>
          <w:sz w:val="20"/>
        </w:rPr>
        <w:t> </w:t>
      </w:r>
      <w:r>
        <w:rPr>
          <w:rFonts w:ascii="Times New Roman" w:hAnsi="Times New Roman"/>
          <w:sz w:val="20"/>
        </w:rPr>
        <w:t>política</w:t>
      </w:r>
      <w:r>
        <w:rPr>
          <w:rFonts w:ascii="Times New Roman" w:hAnsi="Times New Roman"/>
          <w:spacing w:val="-13"/>
          <w:sz w:val="20"/>
        </w:rPr>
        <w:t> </w:t>
      </w:r>
      <w:r>
        <w:rPr>
          <w:rFonts w:ascii="Times New Roman" w:hAnsi="Times New Roman"/>
          <w:sz w:val="20"/>
        </w:rPr>
        <w:t>pública</w:t>
      </w:r>
      <w:r>
        <w:rPr>
          <w:rFonts w:ascii="Times New Roman" w:hAnsi="Times New Roman"/>
          <w:spacing w:val="-14"/>
          <w:sz w:val="20"/>
        </w:rPr>
        <w:t> </w:t>
      </w:r>
      <w:r>
        <w:rPr>
          <w:rFonts w:ascii="Times New Roman" w:hAnsi="Times New Roman"/>
          <w:sz w:val="20"/>
        </w:rPr>
        <w:t>tiene</w:t>
      </w:r>
      <w:r>
        <w:rPr>
          <w:rFonts w:ascii="Times New Roman" w:hAnsi="Times New Roman"/>
          <w:spacing w:val="-14"/>
          <w:sz w:val="20"/>
        </w:rPr>
        <w:t> </w:t>
      </w:r>
      <w:r>
        <w:rPr>
          <w:rFonts w:ascii="Times New Roman" w:hAnsi="Times New Roman"/>
          <w:sz w:val="20"/>
        </w:rPr>
        <w:t>su</w:t>
      </w:r>
      <w:r>
        <w:rPr>
          <w:rFonts w:ascii="Times New Roman" w:hAnsi="Times New Roman"/>
          <w:spacing w:val="-15"/>
          <w:sz w:val="20"/>
        </w:rPr>
        <w:t> </w:t>
      </w:r>
      <w:r>
        <w:rPr>
          <w:rFonts w:ascii="Times New Roman" w:hAnsi="Times New Roman"/>
          <w:sz w:val="20"/>
        </w:rPr>
        <w:t>origen</w:t>
      </w:r>
      <w:r>
        <w:rPr>
          <w:rFonts w:ascii="Times New Roman" w:hAnsi="Times New Roman"/>
          <w:spacing w:val="-15"/>
          <w:sz w:val="20"/>
        </w:rPr>
        <w:t> </w:t>
      </w:r>
      <w:r>
        <w:rPr>
          <w:rFonts w:ascii="Times New Roman" w:hAnsi="Times New Roman"/>
          <w:sz w:val="20"/>
        </w:rPr>
        <w:t>en</w:t>
      </w:r>
      <w:r>
        <w:rPr>
          <w:rFonts w:ascii="Times New Roman" w:hAnsi="Times New Roman"/>
          <w:spacing w:val="-15"/>
          <w:sz w:val="20"/>
        </w:rPr>
        <w:t> </w:t>
      </w:r>
      <w:r>
        <w:rPr>
          <w:rFonts w:ascii="Times New Roman" w:hAnsi="Times New Roman"/>
          <w:sz w:val="20"/>
        </w:rPr>
        <w:t>la</w:t>
      </w:r>
      <w:r>
        <w:rPr>
          <w:rFonts w:ascii="Times New Roman" w:hAnsi="Times New Roman"/>
          <w:spacing w:val="-14"/>
          <w:sz w:val="20"/>
        </w:rPr>
        <w:t> </w:t>
      </w:r>
      <w:r>
        <w:rPr>
          <w:rFonts w:ascii="Times New Roman" w:hAnsi="Times New Roman"/>
          <w:sz w:val="20"/>
        </w:rPr>
        <w:t>propuesta</w:t>
      </w:r>
      <w:r>
        <w:rPr>
          <w:rFonts w:ascii="Times New Roman" w:hAnsi="Times New Roman"/>
          <w:spacing w:val="-14"/>
          <w:sz w:val="20"/>
        </w:rPr>
        <w:t> </w:t>
      </w:r>
      <w:r>
        <w:rPr>
          <w:rFonts w:ascii="Times New Roman" w:hAnsi="Times New Roman"/>
          <w:sz w:val="20"/>
        </w:rPr>
        <w:t>de</w:t>
      </w:r>
      <w:r>
        <w:rPr>
          <w:rFonts w:ascii="Times New Roman" w:hAnsi="Times New Roman"/>
          <w:spacing w:val="-14"/>
          <w:sz w:val="20"/>
        </w:rPr>
        <w:t> </w:t>
      </w:r>
      <w:r>
        <w:rPr>
          <w:rFonts w:ascii="Times New Roman" w:hAnsi="Times New Roman"/>
          <w:sz w:val="20"/>
        </w:rPr>
        <w:t>Policy</w:t>
      </w:r>
      <w:r>
        <w:rPr>
          <w:rFonts w:ascii="Times New Roman" w:hAnsi="Times New Roman"/>
          <w:spacing w:val="-18"/>
          <w:sz w:val="20"/>
        </w:rPr>
        <w:t> </w:t>
      </w:r>
      <w:r>
        <w:rPr>
          <w:rFonts w:ascii="Times New Roman" w:hAnsi="Times New Roman"/>
          <w:sz w:val="20"/>
        </w:rPr>
        <w:t>Sciences</w:t>
      </w:r>
      <w:r>
        <w:rPr>
          <w:rFonts w:ascii="Times New Roman" w:hAnsi="Times New Roman"/>
          <w:spacing w:val="-15"/>
          <w:sz w:val="20"/>
        </w:rPr>
        <w:t> </w:t>
      </w:r>
      <w:r>
        <w:rPr>
          <w:rFonts w:ascii="Times New Roman" w:hAnsi="Times New Roman"/>
          <w:sz w:val="20"/>
        </w:rPr>
        <w:t>de</w:t>
      </w:r>
      <w:r>
        <w:rPr>
          <w:rFonts w:ascii="Times New Roman" w:hAnsi="Times New Roman"/>
          <w:spacing w:val="-14"/>
          <w:sz w:val="20"/>
        </w:rPr>
        <w:t> </w:t>
      </w:r>
      <w:r>
        <w:rPr>
          <w:rFonts w:ascii="Times New Roman" w:hAnsi="Times New Roman"/>
          <w:sz w:val="20"/>
        </w:rPr>
        <w:t>Harold</w:t>
      </w:r>
      <w:r>
        <w:rPr>
          <w:rFonts w:ascii="Times New Roman" w:hAnsi="Times New Roman"/>
          <w:spacing w:val="-13"/>
          <w:sz w:val="20"/>
        </w:rPr>
        <w:t> </w:t>
      </w:r>
      <w:r>
        <w:rPr>
          <w:rFonts w:ascii="Times New Roman" w:hAnsi="Times New Roman"/>
          <w:sz w:val="20"/>
        </w:rPr>
        <w:t>D.</w:t>
      </w:r>
      <w:r>
        <w:rPr>
          <w:rFonts w:ascii="Times New Roman" w:hAnsi="Times New Roman"/>
          <w:spacing w:val="-16"/>
          <w:sz w:val="20"/>
        </w:rPr>
        <w:t> </w:t>
      </w:r>
      <w:r>
        <w:rPr>
          <w:rFonts w:ascii="Times New Roman" w:hAnsi="Times New Roman"/>
          <w:sz w:val="20"/>
        </w:rPr>
        <w:t>Lasswell,</w:t>
      </w:r>
      <w:r>
        <w:rPr>
          <w:rFonts w:ascii="Times New Roman" w:hAnsi="Times New Roman"/>
          <w:spacing w:val="-14"/>
          <w:sz w:val="20"/>
        </w:rPr>
        <w:t> </w:t>
      </w:r>
      <w:r>
        <w:rPr>
          <w:rFonts w:ascii="Times New Roman" w:hAnsi="Times New Roman"/>
          <w:sz w:val="20"/>
        </w:rPr>
        <w:t>formulada en 1951 (Nateras,</w:t>
      </w:r>
      <w:r>
        <w:rPr>
          <w:rFonts w:ascii="Times New Roman" w:hAnsi="Times New Roman"/>
          <w:spacing w:val="-7"/>
          <w:sz w:val="20"/>
        </w:rPr>
        <w:t> </w:t>
      </w:r>
      <w:r>
        <w:rPr>
          <w:rFonts w:ascii="Times New Roman" w:hAnsi="Times New Roman"/>
          <w:sz w:val="20"/>
        </w:rPr>
        <w:t>2006).</w:t>
      </w:r>
    </w:p>
    <w:p>
      <w:pPr>
        <w:spacing w:after="0"/>
        <w:jc w:val="left"/>
        <w:rPr>
          <w:rFonts w:ascii="Times New Roman" w:hAnsi="Times New Roman"/>
          <w:sz w:val="20"/>
        </w:rPr>
        <w:sectPr>
          <w:pgSz w:w="12240" w:h="15840"/>
          <w:pgMar w:header="0" w:footer="1504" w:top="1360" w:bottom="1700" w:left="1580" w:right="1580"/>
        </w:sectPr>
      </w:pPr>
    </w:p>
    <w:p>
      <w:pPr>
        <w:pStyle w:val="BodyText"/>
        <w:spacing w:line="360" w:lineRule="auto" w:before="54"/>
        <w:ind w:left="122" w:right="115"/>
        <w:jc w:val="both"/>
      </w:pPr>
      <w:r>
        <w:rPr/>
        <w:t>el futuro de un territorio. Un elemento importante, pues, es la planificación que realicen</w:t>
      </w:r>
      <w:r>
        <w:rPr>
          <w:spacing w:val="-4"/>
        </w:rPr>
        <w:t> </w:t>
      </w:r>
      <w:r>
        <w:rPr/>
        <w:t>los</w:t>
      </w:r>
      <w:r>
        <w:rPr>
          <w:spacing w:val="-4"/>
        </w:rPr>
        <w:t> </w:t>
      </w:r>
      <w:r>
        <w:rPr/>
        <w:t>agentes</w:t>
      </w:r>
      <w:r>
        <w:rPr>
          <w:spacing w:val="-4"/>
        </w:rPr>
        <w:t> </w:t>
      </w:r>
      <w:r>
        <w:rPr/>
        <w:t>locales</w:t>
      </w:r>
      <w:r>
        <w:rPr>
          <w:spacing w:val="-4"/>
        </w:rPr>
        <w:t> </w:t>
      </w:r>
      <w:r>
        <w:rPr/>
        <w:t>que</w:t>
      </w:r>
      <w:r>
        <w:rPr>
          <w:spacing w:val="-4"/>
        </w:rPr>
        <w:t> </w:t>
      </w:r>
      <w:r>
        <w:rPr/>
        <w:t>intervienen</w:t>
      </w:r>
      <w:r>
        <w:rPr>
          <w:spacing w:val="-6"/>
        </w:rPr>
        <w:t> </w:t>
      </w:r>
      <w:r>
        <w:rPr/>
        <w:t>en</w:t>
      </w:r>
      <w:r>
        <w:rPr>
          <w:spacing w:val="-4"/>
        </w:rPr>
        <w:t> </w:t>
      </w:r>
      <w:r>
        <w:rPr/>
        <w:t>el</w:t>
      </w:r>
      <w:r>
        <w:rPr>
          <w:spacing w:val="-5"/>
        </w:rPr>
        <w:t> </w:t>
      </w:r>
      <w:r>
        <w:rPr/>
        <w:t>proceso,</w:t>
      </w:r>
      <w:r>
        <w:rPr>
          <w:spacing w:val="-4"/>
        </w:rPr>
        <w:t> </w:t>
      </w:r>
      <w:r>
        <w:rPr/>
        <w:t>con</w:t>
      </w:r>
      <w:r>
        <w:rPr>
          <w:spacing w:val="-4"/>
        </w:rPr>
        <w:t> </w:t>
      </w:r>
      <w:r>
        <w:rPr/>
        <w:t>el</w:t>
      </w:r>
      <w:r>
        <w:rPr>
          <w:spacing w:val="-7"/>
        </w:rPr>
        <w:t> </w:t>
      </w:r>
      <w:r>
        <w:rPr/>
        <w:t>fin</w:t>
      </w:r>
      <w:r>
        <w:rPr>
          <w:spacing w:val="-4"/>
        </w:rPr>
        <w:t> </w:t>
      </w:r>
      <w:r>
        <w:rPr/>
        <w:t>de</w:t>
      </w:r>
      <w:r>
        <w:rPr>
          <w:spacing w:val="1"/>
        </w:rPr>
        <w:t> </w:t>
      </w:r>
      <w:r>
        <w:rPr/>
        <w:t>aprovechar los recursos humanos y materiales que allí se encuentran. Además, la negociación y el diálogo entre los agentes económicos, sociales y políticos asentados en el territorio son fundamentales para lograr ambientes propicios para las inversiones y mejorar el clima</w:t>
      </w:r>
      <w:r>
        <w:rPr>
          <w:spacing w:val="-8"/>
        </w:rPr>
        <w:t> </w:t>
      </w:r>
      <w:r>
        <w:rPr/>
        <w:t>organizacional.</w:t>
      </w:r>
    </w:p>
    <w:p>
      <w:pPr>
        <w:pStyle w:val="BodyText"/>
        <w:spacing w:line="360" w:lineRule="auto" w:before="2"/>
        <w:ind w:left="122" w:right="115"/>
        <w:jc w:val="both"/>
      </w:pPr>
      <w:r>
        <w:rPr/>
        <w:t>Los enfoques que se plantean dentro de este subcapítulo, permiten conocer las aportaciones</w:t>
      </w:r>
      <w:r>
        <w:rPr>
          <w:spacing w:val="-7"/>
        </w:rPr>
        <w:t> </w:t>
      </w:r>
      <w:r>
        <w:rPr/>
        <w:t>que</w:t>
      </w:r>
      <w:r>
        <w:rPr>
          <w:spacing w:val="-6"/>
        </w:rPr>
        <w:t> </w:t>
      </w:r>
      <w:r>
        <w:rPr/>
        <w:t>han</w:t>
      </w:r>
      <w:r>
        <w:rPr>
          <w:spacing w:val="-6"/>
        </w:rPr>
        <w:t> </w:t>
      </w:r>
      <w:r>
        <w:rPr/>
        <w:t>desarrollado</w:t>
      </w:r>
      <w:r>
        <w:rPr>
          <w:spacing w:val="-4"/>
        </w:rPr>
        <w:t> </w:t>
      </w:r>
      <w:r>
        <w:rPr/>
        <w:t>los</w:t>
      </w:r>
      <w:r>
        <w:rPr>
          <w:spacing w:val="-6"/>
        </w:rPr>
        <w:t> </w:t>
      </w:r>
      <w:r>
        <w:rPr/>
        <w:t>autores en</w:t>
      </w:r>
      <w:r>
        <w:rPr>
          <w:spacing w:val="-6"/>
        </w:rPr>
        <w:t> </w:t>
      </w:r>
      <w:r>
        <w:rPr/>
        <w:t>sus</w:t>
      </w:r>
      <w:r>
        <w:rPr>
          <w:spacing w:val="-6"/>
        </w:rPr>
        <w:t> </w:t>
      </w:r>
      <w:r>
        <w:rPr/>
        <w:t>investigaciones</w:t>
      </w:r>
      <w:r>
        <w:rPr>
          <w:spacing w:val="-3"/>
        </w:rPr>
        <w:t> </w:t>
      </w:r>
      <w:r>
        <w:rPr/>
        <w:t>(Ver</w:t>
      </w:r>
      <w:r>
        <w:rPr>
          <w:spacing w:val="-7"/>
        </w:rPr>
        <w:t> </w:t>
      </w:r>
      <w:r>
        <w:rPr/>
        <w:t>tabla</w:t>
      </w:r>
      <w:r>
        <w:rPr>
          <w:spacing w:val="-3"/>
        </w:rPr>
        <w:t> </w:t>
      </w:r>
      <w:r>
        <w:rPr>
          <w:spacing w:val="-2"/>
        </w:rPr>
        <w:t>5), </w:t>
      </w:r>
      <w:r>
        <w:rPr/>
        <w:t>y el papel que tiene las políticas públicas en cuanto al desarrollo económico de un territorio. Los enfoques de política pública permiten dar sustento a la presente investigación para  la realización de los siguientes</w:t>
      </w:r>
      <w:r>
        <w:rPr>
          <w:spacing w:val="-15"/>
        </w:rPr>
        <w:t> </w:t>
      </w:r>
      <w:r>
        <w:rPr/>
        <w:t>capítulos.</w:t>
      </w:r>
    </w:p>
    <w:p>
      <w:pPr>
        <w:spacing w:line="252" w:lineRule="exact" w:before="122"/>
        <w:ind w:left="999" w:right="997" w:firstLine="0"/>
        <w:jc w:val="center"/>
        <w:rPr>
          <w:b/>
          <w:sz w:val="22"/>
        </w:rPr>
      </w:pPr>
      <w:r>
        <w:rPr>
          <w:b/>
          <w:sz w:val="22"/>
        </w:rPr>
        <w:t>Tabla 5</w:t>
      </w:r>
    </w:p>
    <w:p>
      <w:pPr>
        <w:spacing w:line="252" w:lineRule="exact" w:before="0" w:after="6"/>
        <w:ind w:left="998" w:right="998" w:firstLine="0"/>
        <w:jc w:val="center"/>
        <w:rPr>
          <w:b/>
          <w:sz w:val="22"/>
        </w:rPr>
      </w:pPr>
      <w:r>
        <w:rPr>
          <w:b/>
          <w:sz w:val="22"/>
        </w:rPr>
        <w:t>Aportaciones de enfoques de políticas públicas</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03"/>
        <w:gridCol w:w="1681"/>
        <w:gridCol w:w="5557"/>
      </w:tblGrid>
      <w:tr>
        <w:trPr>
          <w:trHeight w:val="262" w:hRule="exact"/>
        </w:trPr>
        <w:tc>
          <w:tcPr>
            <w:tcW w:w="1603" w:type="dxa"/>
            <w:tcBorders>
              <w:left w:val="nil"/>
            </w:tcBorders>
          </w:tcPr>
          <w:p>
            <w:pPr>
              <w:pStyle w:val="TableParagraph"/>
              <w:spacing w:line="251" w:lineRule="exact"/>
              <w:ind w:left="108" w:right="326"/>
              <w:rPr>
                <w:sz w:val="22"/>
              </w:rPr>
            </w:pPr>
            <w:r>
              <w:rPr>
                <w:sz w:val="22"/>
              </w:rPr>
              <w:t>Variable</w:t>
            </w:r>
          </w:p>
        </w:tc>
        <w:tc>
          <w:tcPr>
            <w:tcW w:w="1681" w:type="dxa"/>
          </w:tcPr>
          <w:p>
            <w:pPr>
              <w:pStyle w:val="TableParagraph"/>
              <w:spacing w:line="248" w:lineRule="exact"/>
              <w:ind w:left="124" w:right="124"/>
              <w:jc w:val="center"/>
              <w:rPr>
                <w:b/>
                <w:sz w:val="22"/>
              </w:rPr>
            </w:pPr>
            <w:r>
              <w:rPr>
                <w:b/>
                <w:sz w:val="22"/>
              </w:rPr>
              <w:t>Autor</w:t>
            </w:r>
          </w:p>
        </w:tc>
        <w:tc>
          <w:tcPr>
            <w:tcW w:w="5557" w:type="dxa"/>
            <w:tcBorders>
              <w:right w:val="nil"/>
            </w:tcBorders>
          </w:tcPr>
          <w:p>
            <w:pPr>
              <w:pStyle w:val="TableParagraph"/>
              <w:spacing w:line="248" w:lineRule="exact"/>
              <w:ind w:left="875" w:right="108"/>
              <w:rPr>
                <w:b/>
                <w:sz w:val="22"/>
              </w:rPr>
            </w:pPr>
            <w:r>
              <w:rPr>
                <w:b/>
                <w:sz w:val="22"/>
              </w:rPr>
              <w:t>Aportaciones teóricas-conceptuales</w:t>
            </w:r>
          </w:p>
        </w:tc>
      </w:tr>
      <w:tr>
        <w:trPr>
          <w:trHeight w:val="516" w:hRule="exact"/>
        </w:trPr>
        <w:tc>
          <w:tcPr>
            <w:tcW w:w="1603" w:type="dxa"/>
            <w:vMerge w:val="restart"/>
            <w:tcBorders>
              <w:left w:val="nil"/>
            </w:tcBorders>
          </w:tcPr>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spacing w:before="10"/>
              <w:rPr>
                <w:b/>
                <w:sz w:val="23"/>
              </w:rPr>
            </w:pPr>
          </w:p>
          <w:p>
            <w:pPr>
              <w:pStyle w:val="TableParagraph"/>
              <w:spacing w:before="1"/>
              <w:ind w:left="347" w:right="326"/>
              <w:rPr>
                <w:b/>
                <w:sz w:val="22"/>
              </w:rPr>
            </w:pPr>
            <w:r>
              <w:rPr>
                <w:b/>
                <w:sz w:val="22"/>
              </w:rPr>
              <w:t>Políticas Públicas</w:t>
            </w:r>
          </w:p>
        </w:tc>
        <w:tc>
          <w:tcPr>
            <w:tcW w:w="1681" w:type="dxa"/>
          </w:tcPr>
          <w:p>
            <w:pPr>
              <w:pStyle w:val="TableParagraph"/>
              <w:spacing w:line="251" w:lineRule="exact"/>
              <w:ind w:left="124" w:right="124"/>
              <w:jc w:val="center"/>
              <w:rPr>
                <w:sz w:val="22"/>
              </w:rPr>
            </w:pPr>
            <w:r>
              <w:rPr>
                <w:sz w:val="22"/>
              </w:rPr>
              <w:t>Franco (2013)</w:t>
            </w:r>
          </w:p>
        </w:tc>
        <w:tc>
          <w:tcPr>
            <w:tcW w:w="5557" w:type="dxa"/>
            <w:tcBorders>
              <w:right w:val="nil"/>
            </w:tcBorders>
          </w:tcPr>
          <w:p>
            <w:pPr>
              <w:pStyle w:val="TableParagraph"/>
              <w:spacing w:line="251" w:lineRule="exact"/>
              <w:ind w:left="103" w:right="108"/>
              <w:rPr>
                <w:sz w:val="22"/>
              </w:rPr>
            </w:pPr>
            <w:r>
              <w:rPr>
                <w:sz w:val="22"/>
              </w:rPr>
              <w:t>-Acciones de gobierno con objetivo de interés público.</w:t>
            </w:r>
          </w:p>
          <w:p>
            <w:pPr>
              <w:pStyle w:val="TableParagraph"/>
              <w:spacing w:before="1"/>
              <w:ind w:left="103" w:right="108"/>
              <w:rPr>
                <w:sz w:val="22"/>
              </w:rPr>
            </w:pPr>
            <w:r>
              <w:rPr>
                <w:sz w:val="22"/>
              </w:rPr>
              <w:t>-Toma en cuenta la participación de la población.</w:t>
            </w:r>
          </w:p>
        </w:tc>
      </w:tr>
      <w:tr>
        <w:trPr>
          <w:trHeight w:val="770" w:hRule="exact"/>
        </w:trPr>
        <w:tc>
          <w:tcPr>
            <w:tcW w:w="1603" w:type="dxa"/>
            <w:vMerge/>
            <w:tcBorders>
              <w:left w:val="nil"/>
            </w:tcBorders>
          </w:tcPr>
          <w:p>
            <w:pPr/>
          </w:p>
        </w:tc>
        <w:tc>
          <w:tcPr>
            <w:tcW w:w="1681" w:type="dxa"/>
          </w:tcPr>
          <w:p>
            <w:pPr>
              <w:pStyle w:val="TableParagraph"/>
              <w:spacing w:line="242" w:lineRule="auto"/>
              <w:ind w:left="516" w:right="420" w:hanging="80"/>
              <w:rPr>
                <w:sz w:val="22"/>
              </w:rPr>
            </w:pPr>
            <w:r>
              <w:rPr>
                <w:sz w:val="22"/>
              </w:rPr>
              <w:t>Asocam (2008)</w:t>
            </w:r>
          </w:p>
        </w:tc>
        <w:tc>
          <w:tcPr>
            <w:tcW w:w="5557" w:type="dxa"/>
            <w:tcBorders>
              <w:right w:val="nil"/>
            </w:tcBorders>
          </w:tcPr>
          <w:p>
            <w:pPr>
              <w:pStyle w:val="TableParagraph"/>
              <w:spacing w:line="251" w:lineRule="exact"/>
              <w:ind w:left="103" w:right="108"/>
              <w:rPr>
                <w:sz w:val="22"/>
              </w:rPr>
            </w:pPr>
            <w:r>
              <w:rPr>
                <w:sz w:val="22"/>
              </w:rPr>
              <w:t>-Participación de actores públicos.</w:t>
            </w:r>
          </w:p>
          <w:p>
            <w:pPr>
              <w:pStyle w:val="TableParagraph"/>
              <w:spacing w:before="1"/>
              <w:ind w:left="103" w:right="108"/>
              <w:rPr>
                <w:sz w:val="22"/>
              </w:rPr>
            </w:pPr>
            <w:r>
              <w:rPr>
                <w:sz w:val="22"/>
              </w:rPr>
              <w:t>-Las acciones del gobierno se concretan en Planes, Programas.</w:t>
            </w:r>
          </w:p>
        </w:tc>
      </w:tr>
      <w:tr>
        <w:trPr>
          <w:trHeight w:val="262" w:hRule="exact"/>
        </w:trPr>
        <w:tc>
          <w:tcPr>
            <w:tcW w:w="1603" w:type="dxa"/>
            <w:vMerge/>
            <w:tcBorders>
              <w:left w:val="nil"/>
            </w:tcBorders>
          </w:tcPr>
          <w:p>
            <w:pPr/>
          </w:p>
        </w:tc>
        <w:tc>
          <w:tcPr>
            <w:tcW w:w="1681" w:type="dxa"/>
          </w:tcPr>
          <w:p>
            <w:pPr>
              <w:pStyle w:val="TableParagraph"/>
              <w:spacing w:line="251" w:lineRule="exact"/>
              <w:ind w:left="124" w:right="124"/>
              <w:jc w:val="center"/>
              <w:rPr>
                <w:sz w:val="22"/>
              </w:rPr>
            </w:pPr>
            <w:r>
              <w:rPr>
                <w:sz w:val="22"/>
              </w:rPr>
              <w:t>Lahera (2002)</w:t>
            </w:r>
          </w:p>
        </w:tc>
        <w:tc>
          <w:tcPr>
            <w:tcW w:w="5557" w:type="dxa"/>
            <w:tcBorders>
              <w:right w:val="nil"/>
            </w:tcBorders>
          </w:tcPr>
          <w:p>
            <w:pPr>
              <w:pStyle w:val="TableParagraph"/>
              <w:spacing w:line="251" w:lineRule="exact"/>
              <w:ind w:left="103" w:right="108"/>
              <w:rPr>
                <w:sz w:val="22"/>
              </w:rPr>
            </w:pPr>
            <w:r>
              <w:rPr>
                <w:sz w:val="22"/>
              </w:rPr>
              <w:t>-Programa de acción de una autoridad pública.</w:t>
            </w:r>
          </w:p>
        </w:tc>
      </w:tr>
      <w:tr>
        <w:trPr>
          <w:trHeight w:val="516" w:hRule="exact"/>
        </w:trPr>
        <w:tc>
          <w:tcPr>
            <w:tcW w:w="1603" w:type="dxa"/>
            <w:vMerge/>
            <w:tcBorders>
              <w:left w:val="nil"/>
            </w:tcBorders>
          </w:tcPr>
          <w:p>
            <w:pPr/>
          </w:p>
        </w:tc>
        <w:tc>
          <w:tcPr>
            <w:tcW w:w="1681" w:type="dxa"/>
          </w:tcPr>
          <w:p>
            <w:pPr>
              <w:pStyle w:val="TableParagraph"/>
              <w:spacing w:line="242" w:lineRule="auto"/>
              <w:ind w:left="516" w:right="96" w:hanging="404"/>
              <w:rPr>
                <w:sz w:val="22"/>
              </w:rPr>
            </w:pPr>
            <w:r>
              <w:rPr>
                <w:sz w:val="22"/>
              </w:rPr>
              <w:t>Kraft y Furlong (2004)</w:t>
            </w:r>
          </w:p>
        </w:tc>
        <w:tc>
          <w:tcPr>
            <w:tcW w:w="5557" w:type="dxa"/>
            <w:tcBorders>
              <w:right w:val="nil"/>
            </w:tcBorders>
          </w:tcPr>
          <w:p>
            <w:pPr>
              <w:pStyle w:val="TableParagraph"/>
              <w:spacing w:line="251" w:lineRule="exact"/>
              <w:ind w:left="103" w:right="108"/>
              <w:rPr>
                <w:sz w:val="22"/>
              </w:rPr>
            </w:pPr>
            <w:r>
              <w:rPr>
                <w:sz w:val="22"/>
              </w:rPr>
              <w:t>-Respuesta de problemas sociales.</w:t>
            </w:r>
          </w:p>
        </w:tc>
      </w:tr>
      <w:tr>
        <w:trPr>
          <w:trHeight w:val="516" w:hRule="exact"/>
        </w:trPr>
        <w:tc>
          <w:tcPr>
            <w:tcW w:w="1603" w:type="dxa"/>
            <w:vMerge/>
            <w:tcBorders>
              <w:left w:val="nil"/>
            </w:tcBorders>
          </w:tcPr>
          <w:p>
            <w:pPr/>
          </w:p>
        </w:tc>
        <w:tc>
          <w:tcPr>
            <w:tcW w:w="1681" w:type="dxa"/>
          </w:tcPr>
          <w:p>
            <w:pPr>
              <w:pStyle w:val="TableParagraph"/>
              <w:spacing w:line="242" w:lineRule="auto"/>
              <w:ind w:left="516" w:right="432" w:hanging="68"/>
              <w:rPr>
                <w:sz w:val="22"/>
              </w:rPr>
            </w:pPr>
            <w:r>
              <w:rPr>
                <w:sz w:val="22"/>
              </w:rPr>
              <w:t>Nateras (2006)</w:t>
            </w:r>
          </w:p>
        </w:tc>
        <w:tc>
          <w:tcPr>
            <w:tcW w:w="5557" w:type="dxa"/>
            <w:tcBorders>
              <w:right w:val="nil"/>
            </w:tcBorders>
          </w:tcPr>
          <w:p>
            <w:pPr>
              <w:pStyle w:val="TableParagraph"/>
              <w:spacing w:line="242" w:lineRule="auto"/>
              <w:ind w:left="103" w:right="108"/>
              <w:rPr>
                <w:sz w:val="22"/>
              </w:rPr>
            </w:pPr>
            <w:r>
              <w:rPr>
                <w:sz w:val="22"/>
              </w:rPr>
              <w:t>-Una orientación multidisciplinaria (aspectos políticos, administrativos, culturales y sociales).</w:t>
            </w:r>
          </w:p>
        </w:tc>
      </w:tr>
      <w:tr>
        <w:trPr>
          <w:trHeight w:val="1529" w:hRule="exact"/>
        </w:trPr>
        <w:tc>
          <w:tcPr>
            <w:tcW w:w="1603" w:type="dxa"/>
            <w:vMerge/>
            <w:tcBorders>
              <w:left w:val="nil"/>
            </w:tcBorders>
          </w:tcPr>
          <w:p>
            <w:pPr/>
          </w:p>
        </w:tc>
        <w:tc>
          <w:tcPr>
            <w:tcW w:w="1681" w:type="dxa"/>
          </w:tcPr>
          <w:p>
            <w:pPr>
              <w:pStyle w:val="TableParagraph"/>
              <w:spacing w:line="242" w:lineRule="auto"/>
              <w:ind w:left="516" w:right="429" w:hanging="65"/>
              <w:rPr>
                <w:sz w:val="22"/>
              </w:rPr>
            </w:pPr>
            <w:r>
              <w:rPr>
                <w:sz w:val="22"/>
              </w:rPr>
              <w:t>Elizalde (2003)</w:t>
            </w:r>
          </w:p>
        </w:tc>
        <w:tc>
          <w:tcPr>
            <w:tcW w:w="5557" w:type="dxa"/>
            <w:tcBorders>
              <w:right w:val="nil"/>
            </w:tcBorders>
          </w:tcPr>
          <w:p>
            <w:pPr>
              <w:pStyle w:val="TableParagraph"/>
              <w:spacing w:line="242" w:lineRule="auto"/>
              <w:ind w:left="103" w:right="108"/>
              <w:rPr>
                <w:sz w:val="22"/>
              </w:rPr>
            </w:pPr>
            <w:r>
              <w:rPr>
                <w:sz w:val="22"/>
              </w:rPr>
              <w:t>-Políticas bajo un enfoque de desarrollo económico local.</w:t>
            </w:r>
          </w:p>
          <w:p>
            <w:pPr>
              <w:pStyle w:val="TableParagraph"/>
              <w:spacing w:line="249" w:lineRule="exact"/>
              <w:ind w:left="103" w:right="108"/>
              <w:rPr>
                <w:sz w:val="22"/>
              </w:rPr>
            </w:pPr>
            <w:r>
              <w:rPr>
                <w:sz w:val="22"/>
              </w:rPr>
              <w:t>-Organización de un territorio a través de políticas.</w:t>
            </w:r>
          </w:p>
          <w:p>
            <w:pPr>
              <w:pStyle w:val="TableParagraph"/>
              <w:spacing w:line="252" w:lineRule="exact"/>
              <w:ind w:left="103" w:right="108"/>
              <w:rPr>
                <w:sz w:val="22"/>
              </w:rPr>
            </w:pPr>
            <w:r>
              <w:rPr>
                <w:sz w:val="22"/>
              </w:rPr>
              <w:t>-Participación de agentes locales.</w:t>
            </w:r>
          </w:p>
          <w:p>
            <w:pPr>
              <w:pStyle w:val="TableParagraph"/>
              <w:tabs>
                <w:tab w:pos="2123" w:val="left" w:leader="none"/>
                <w:tab w:pos="2601" w:val="left" w:leader="none"/>
                <w:tab w:pos="3114" w:val="left" w:leader="none"/>
                <w:tab w:pos="4193" w:val="left" w:leader="none"/>
                <w:tab w:pos="5330" w:val="left" w:leader="none"/>
              </w:tabs>
              <w:spacing w:before="1"/>
              <w:ind w:left="103" w:right="108"/>
              <w:rPr>
                <w:sz w:val="22"/>
              </w:rPr>
            </w:pPr>
            <w:r>
              <w:rPr>
                <w:sz w:val="22"/>
              </w:rPr>
              <w:t>-Aprovechamiento</w:t>
              <w:tab/>
              <w:t>de</w:t>
              <w:tab/>
              <w:t>los</w:t>
              <w:tab/>
              <w:t>recursos</w:t>
              <w:tab/>
              <w:t>humanos</w:t>
              <w:tab/>
              <w:t>y materiales.</w:t>
            </w:r>
          </w:p>
        </w:tc>
      </w:tr>
    </w:tbl>
    <w:p>
      <w:pPr>
        <w:spacing w:line="276" w:lineRule="auto" w:before="0"/>
        <w:ind w:left="122" w:right="47" w:firstLine="0"/>
        <w:jc w:val="left"/>
        <w:rPr>
          <w:sz w:val="22"/>
        </w:rPr>
      </w:pPr>
      <w:r>
        <w:rPr>
          <w:sz w:val="22"/>
        </w:rPr>
        <w:t>Fuente: Elaboración propia con base a Franco (2013), Asocam (2008), Lahera (2002), kraft y Furlong (2004), Nateras (2006) y Elizalde (2003).</w:t>
      </w:r>
    </w:p>
    <w:p>
      <w:pPr>
        <w:spacing w:after="0" w:line="276" w:lineRule="auto"/>
        <w:jc w:val="left"/>
        <w:rPr>
          <w:sz w:val="22"/>
        </w:rPr>
        <w:sectPr>
          <w:pgSz w:w="12240" w:h="15840"/>
          <w:pgMar w:header="0" w:footer="1504" w:top="1360" w:bottom="1700" w:left="1580" w:right="1580"/>
        </w:sectPr>
      </w:pPr>
    </w:p>
    <w:p>
      <w:pPr>
        <w:pStyle w:val="BodyText"/>
        <w:spacing w:line="362" w:lineRule="auto" w:before="54"/>
        <w:ind w:left="102" w:right="118"/>
        <w:jc w:val="both"/>
      </w:pPr>
      <w:r>
        <w:rPr/>
        <w:t>A continuación se presentan las características y enfoques de impacto de las políticas públicas:</w:t>
      </w:r>
    </w:p>
    <w:p>
      <w:pPr>
        <w:pStyle w:val="BodyText"/>
        <w:tabs>
          <w:tab w:pos="821" w:val="left" w:leader="none"/>
        </w:tabs>
        <w:spacing w:before="120"/>
        <w:ind w:left="461"/>
      </w:pPr>
      <w:r>
        <w:rPr/>
        <w:t>-</w:t>
        <w:tab/>
        <w:t>Características de la Política</w:t>
      </w:r>
      <w:r>
        <w:rPr>
          <w:spacing w:val="-10"/>
        </w:rPr>
        <w:t> </w:t>
      </w:r>
      <w:r>
        <w:rPr/>
        <w:t>Pública</w:t>
      </w:r>
    </w:p>
    <w:p>
      <w:pPr>
        <w:pStyle w:val="BodyText"/>
        <w:spacing w:before="6"/>
        <w:rPr>
          <w:sz w:val="22"/>
        </w:rPr>
      </w:pPr>
    </w:p>
    <w:p>
      <w:pPr>
        <w:pStyle w:val="BodyText"/>
        <w:spacing w:line="360" w:lineRule="auto"/>
        <w:ind w:left="102" w:right="118"/>
        <w:jc w:val="both"/>
      </w:pPr>
      <w:r>
        <w:rPr/>
        <w:t>De acuerdo con la Asocam (2008) las políticas públicas cuentan con una serie de características de las cuales se mencionan a continuación:</w:t>
      </w:r>
    </w:p>
    <w:p>
      <w:pPr>
        <w:pStyle w:val="ListParagraph"/>
        <w:numPr>
          <w:ilvl w:val="0"/>
          <w:numId w:val="12"/>
        </w:numPr>
        <w:tabs>
          <w:tab w:pos="822" w:val="left" w:leader="none"/>
        </w:tabs>
        <w:spacing w:line="360" w:lineRule="auto" w:before="125" w:after="0"/>
        <w:ind w:left="822" w:right="125" w:hanging="360"/>
        <w:jc w:val="both"/>
        <w:rPr>
          <w:sz w:val="24"/>
        </w:rPr>
      </w:pPr>
      <w:r>
        <w:rPr>
          <w:sz w:val="24"/>
        </w:rPr>
        <w:t>Tiene objetivos públicos que se buscan alcanzar en el corto y largo plazo (cambio social), y de los cuales se definen de forma democrática, con la finalidad de mejorar la calidad de vida de la gente, garantizar sus derechos, optimizar sus servicios</w:t>
      </w:r>
      <w:r>
        <w:rPr>
          <w:spacing w:val="-9"/>
          <w:sz w:val="24"/>
        </w:rPr>
        <w:t> </w:t>
      </w:r>
      <w:r>
        <w:rPr>
          <w:sz w:val="24"/>
        </w:rPr>
        <w:t>públicos.</w:t>
      </w:r>
    </w:p>
    <w:p>
      <w:pPr>
        <w:pStyle w:val="ListParagraph"/>
        <w:numPr>
          <w:ilvl w:val="0"/>
          <w:numId w:val="12"/>
        </w:numPr>
        <w:tabs>
          <w:tab w:pos="822" w:val="left" w:leader="none"/>
        </w:tabs>
        <w:spacing w:line="360" w:lineRule="auto" w:before="125" w:after="0"/>
        <w:ind w:left="822" w:right="122" w:hanging="360"/>
        <w:jc w:val="both"/>
        <w:rPr>
          <w:sz w:val="24"/>
        </w:rPr>
      </w:pPr>
      <w:r>
        <w:rPr>
          <w:sz w:val="24"/>
        </w:rPr>
        <w:t>Tiene diferentes orígenes: la agenda pública, la propuesta de sectores específicos o la concertación de diferentes</w:t>
      </w:r>
      <w:r>
        <w:rPr>
          <w:spacing w:val="-20"/>
          <w:sz w:val="24"/>
        </w:rPr>
        <w:t> </w:t>
      </w:r>
      <w:r>
        <w:rPr>
          <w:sz w:val="24"/>
        </w:rPr>
        <w:t>actores.</w:t>
      </w:r>
    </w:p>
    <w:p>
      <w:pPr>
        <w:pStyle w:val="ListParagraph"/>
        <w:numPr>
          <w:ilvl w:val="0"/>
          <w:numId w:val="12"/>
        </w:numPr>
        <w:tabs>
          <w:tab w:pos="822" w:val="left" w:leader="none"/>
        </w:tabs>
        <w:spacing w:line="360" w:lineRule="auto" w:before="125" w:after="0"/>
        <w:ind w:left="822" w:right="117" w:hanging="360"/>
        <w:jc w:val="both"/>
        <w:rPr>
          <w:sz w:val="24"/>
        </w:rPr>
      </w:pPr>
      <w:r>
        <w:rPr>
          <w:sz w:val="24"/>
        </w:rPr>
        <w:t>Implican</w:t>
      </w:r>
      <w:r>
        <w:rPr>
          <w:spacing w:val="-7"/>
          <w:sz w:val="24"/>
        </w:rPr>
        <w:t> </w:t>
      </w:r>
      <w:r>
        <w:rPr>
          <w:sz w:val="24"/>
        </w:rPr>
        <w:t>en</w:t>
      </w:r>
      <w:r>
        <w:rPr>
          <w:spacing w:val="-7"/>
          <w:sz w:val="24"/>
        </w:rPr>
        <w:t> </w:t>
      </w:r>
      <w:r>
        <w:rPr>
          <w:sz w:val="24"/>
        </w:rPr>
        <w:t>corresponsabilidad</w:t>
      </w:r>
      <w:r>
        <w:rPr>
          <w:spacing w:val="-9"/>
          <w:sz w:val="24"/>
        </w:rPr>
        <w:t> </w:t>
      </w:r>
      <w:r>
        <w:rPr>
          <w:sz w:val="24"/>
        </w:rPr>
        <w:t>a</w:t>
      </w:r>
      <w:r>
        <w:rPr>
          <w:spacing w:val="-7"/>
          <w:sz w:val="24"/>
        </w:rPr>
        <w:t> </w:t>
      </w:r>
      <w:r>
        <w:rPr>
          <w:sz w:val="24"/>
        </w:rPr>
        <w:t>los</w:t>
      </w:r>
      <w:r>
        <w:rPr>
          <w:spacing w:val="-10"/>
          <w:sz w:val="24"/>
        </w:rPr>
        <w:t> </w:t>
      </w:r>
      <w:r>
        <w:rPr>
          <w:sz w:val="24"/>
        </w:rPr>
        <w:t>diferentes</w:t>
      </w:r>
      <w:r>
        <w:rPr>
          <w:spacing w:val="-8"/>
          <w:sz w:val="24"/>
        </w:rPr>
        <w:t> </w:t>
      </w:r>
      <w:r>
        <w:rPr>
          <w:sz w:val="24"/>
        </w:rPr>
        <w:t>actores</w:t>
      </w:r>
      <w:r>
        <w:rPr>
          <w:spacing w:val="-8"/>
          <w:sz w:val="24"/>
        </w:rPr>
        <w:t> </w:t>
      </w:r>
      <w:r>
        <w:rPr>
          <w:sz w:val="24"/>
        </w:rPr>
        <w:t>en</w:t>
      </w:r>
      <w:r>
        <w:rPr>
          <w:spacing w:val="-7"/>
          <w:sz w:val="24"/>
        </w:rPr>
        <w:t> </w:t>
      </w:r>
      <w:r>
        <w:rPr>
          <w:sz w:val="24"/>
        </w:rPr>
        <w:t>todo</w:t>
      </w:r>
      <w:r>
        <w:rPr>
          <w:spacing w:val="-9"/>
          <w:sz w:val="24"/>
        </w:rPr>
        <w:t> </w:t>
      </w:r>
      <w:r>
        <w:rPr>
          <w:sz w:val="24"/>
        </w:rPr>
        <w:t>el</w:t>
      </w:r>
      <w:r>
        <w:rPr>
          <w:spacing w:val="-8"/>
          <w:sz w:val="24"/>
        </w:rPr>
        <w:t> </w:t>
      </w:r>
      <w:r>
        <w:rPr>
          <w:sz w:val="24"/>
        </w:rPr>
        <w:t>ciclo</w:t>
      </w:r>
      <w:r>
        <w:rPr>
          <w:spacing w:val="-7"/>
          <w:sz w:val="24"/>
        </w:rPr>
        <w:t> </w:t>
      </w:r>
      <w:r>
        <w:rPr>
          <w:sz w:val="24"/>
        </w:rPr>
        <w:t>de</w:t>
      </w:r>
      <w:r>
        <w:rPr>
          <w:spacing w:val="-9"/>
          <w:sz w:val="24"/>
        </w:rPr>
        <w:t> </w:t>
      </w:r>
      <w:r>
        <w:rPr>
          <w:sz w:val="24"/>
        </w:rPr>
        <w:t>su gestión: formulación y decisión, definición del presupuesto y fuentes de financiamiento, ejecución y</w:t>
      </w:r>
      <w:r>
        <w:rPr>
          <w:spacing w:val="-7"/>
          <w:sz w:val="24"/>
        </w:rPr>
        <w:t> </w:t>
      </w:r>
      <w:r>
        <w:rPr>
          <w:sz w:val="24"/>
        </w:rPr>
        <w:t>control.</w:t>
      </w:r>
    </w:p>
    <w:p>
      <w:pPr>
        <w:pStyle w:val="ListParagraph"/>
        <w:numPr>
          <w:ilvl w:val="0"/>
          <w:numId w:val="12"/>
        </w:numPr>
        <w:tabs>
          <w:tab w:pos="822" w:val="left" w:leader="none"/>
        </w:tabs>
        <w:spacing w:line="360" w:lineRule="auto" w:before="122" w:after="0"/>
        <w:ind w:left="822" w:right="122" w:hanging="360"/>
        <w:jc w:val="both"/>
        <w:rPr>
          <w:sz w:val="24"/>
        </w:rPr>
      </w:pPr>
      <w:r>
        <w:rPr>
          <w:sz w:val="24"/>
        </w:rPr>
        <w:t>Indica cómo se implementaría, quienes serán los responsables de su ejecución, cuáles serán los mecanismos de participación ciudadana y cómo se rendirán cuentas de sus logros obtenidos; garantizan un flujo de información entre los ciudadanos y las instituciones que las diseñan e implementan.</w:t>
      </w:r>
    </w:p>
    <w:p>
      <w:pPr>
        <w:pStyle w:val="ListParagraph"/>
        <w:numPr>
          <w:ilvl w:val="0"/>
          <w:numId w:val="12"/>
        </w:numPr>
        <w:tabs>
          <w:tab w:pos="822" w:val="left" w:leader="none"/>
        </w:tabs>
        <w:spacing w:line="360" w:lineRule="auto" w:before="125" w:after="0"/>
        <w:ind w:left="822" w:right="116" w:hanging="360"/>
        <w:jc w:val="both"/>
        <w:rPr>
          <w:sz w:val="24"/>
        </w:rPr>
      </w:pPr>
      <w:r>
        <w:rPr>
          <w:sz w:val="24"/>
        </w:rPr>
        <w:t>Y por último, cuentan con instrumentos específicos para hacer efectiva su implementación, sin quedarse en generalidades y buenas</w:t>
      </w:r>
      <w:r>
        <w:rPr>
          <w:spacing w:val="-21"/>
          <w:sz w:val="24"/>
        </w:rPr>
        <w:t> </w:t>
      </w:r>
      <w:r>
        <w:rPr>
          <w:sz w:val="24"/>
        </w:rPr>
        <w:t>intenciones.</w:t>
      </w:r>
    </w:p>
    <w:p>
      <w:pPr>
        <w:pStyle w:val="BodyText"/>
        <w:spacing w:line="360" w:lineRule="auto" w:before="125"/>
        <w:ind w:left="102" w:right="116"/>
        <w:jc w:val="both"/>
      </w:pPr>
      <w:r>
        <w:rPr/>
        <w:t>De</w:t>
      </w:r>
      <w:r>
        <w:rPr>
          <w:spacing w:val="-16"/>
        </w:rPr>
        <w:t> </w:t>
      </w:r>
      <w:r>
        <w:rPr/>
        <w:t>acuerdo</w:t>
      </w:r>
      <w:r>
        <w:rPr>
          <w:spacing w:val="-16"/>
        </w:rPr>
        <w:t> </w:t>
      </w:r>
      <w:r>
        <w:rPr/>
        <w:t>con</w:t>
      </w:r>
      <w:r>
        <w:rPr>
          <w:spacing w:val="-16"/>
        </w:rPr>
        <w:t> </w:t>
      </w:r>
      <w:r>
        <w:rPr/>
        <w:t>la</w:t>
      </w:r>
      <w:r>
        <w:rPr>
          <w:spacing w:val="-16"/>
        </w:rPr>
        <w:t> </w:t>
      </w:r>
      <w:r>
        <w:rPr/>
        <w:t>GTZ</w:t>
      </w:r>
      <w:r>
        <w:rPr>
          <w:spacing w:val="-19"/>
        </w:rPr>
        <w:t> </w:t>
      </w:r>
      <w:r>
        <w:rPr/>
        <w:t>(2003:</w:t>
      </w:r>
      <w:r>
        <w:rPr>
          <w:spacing w:val="-18"/>
        </w:rPr>
        <w:t> </w:t>
      </w:r>
      <w:r>
        <w:rPr/>
        <w:t>11)</w:t>
      </w:r>
      <w:r>
        <w:rPr>
          <w:spacing w:val="-17"/>
        </w:rPr>
        <w:t> </w:t>
      </w:r>
      <w:r>
        <w:rPr/>
        <w:t>desde</w:t>
      </w:r>
      <w:r>
        <w:rPr>
          <w:spacing w:val="-16"/>
        </w:rPr>
        <w:t> </w:t>
      </w:r>
      <w:r>
        <w:rPr/>
        <w:t>las</w:t>
      </w:r>
      <w:r>
        <w:rPr>
          <w:spacing w:val="-16"/>
        </w:rPr>
        <w:t> </w:t>
      </w:r>
      <w:r>
        <w:rPr/>
        <w:t>políticas</w:t>
      </w:r>
      <w:r>
        <w:rPr>
          <w:spacing w:val="-15"/>
        </w:rPr>
        <w:t> </w:t>
      </w:r>
      <w:r>
        <w:rPr/>
        <w:t>públicas</w:t>
      </w:r>
      <w:r>
        <w:rPr>
          <w:spacing w:val="-16"/>
        </w:rPr>
        <w:t> </w:t>
      </w:r>
      <w:r>
        <w:rPr/>
        <w:t>(nacionales</w:t>
      </w:r>
      <w:r>
        <w:rPr>
          <w:spacing w:val="-16"/>
        </w:rPr>
        <w:t> </w:t>
      </w:r>
      <w:r>
        <w:rPr/>
        <w:t>y</w:t>
      </w:r>
      <w:r>
        <w:rPr>
          <w:spacing w:val="-19"/>
        </w:rPr>
        <w:t> </w:t>
      </w:r>
      <w:r>
        <w:rPr/>
        <w:t>locales) el</w:t>
      </w:r>
      <w:r>
        <w:rPr>
          <w:spacing w:val="-15"/>
        </w:rPr>
        <w:t> </w:t>
      </w:r>
      <w:r>
        <w:rPr/>
        <w:t>desarrollo</w:t>
      </w:r>
      <w:r>
        <w:rPr>
          <w:spacing w:val="-13"/>
        </w:rPr>
        <w:t> </w:t>
      </w:r>
      <w:r>
        <w:rPr/>
        <w:t>económico</w:t>
      </w:r>
      <w:r>
        <w:rPr>
          <w:spacing w:val="-14"/>
        </w:rPr>
        <w:t> </w:t>
      </w:r>
      <w:r>
        <w:rPr/>
        <w:t>local</w:t>
      </w:r>
      <w:r>
        <w:rPr>
          <w:spacing w:val="-13"/>
        </w:rPr>
        <w:t> </w:t>
      </w:r>
      <w:r>
        <w:rPr/>
        <w:t>requiere</w:t>
      </w:r>
      <w:r>
        <w:rPr>
          <w:spacing w:val="-14"/>
        </w:rPr>
        <w:t> </w:t>
      </w:r>
      <w:r>
        <w:rPr/>
        <w:t>de</w:t>
      </w:r>
      <w:r>
        <w:rPr>
          <w:spacing w:val="-17"/>
        </w:rPr>
        <w:t> </w:t>
      </w:r>
      <w:r>
        <w:rPr/>
        <w:t>procesos</w:t>
      </w:r>
      <w:r>
        <w:rPr>
          <w:spacing w:val="-15"/>
        </w:rPr>
        <w:t> </w:t>
      </w:r>
      <w:r>
        <w:rPr/>
        <w:t>de</w:t>
      </w:r>
      <w:r>
        <w:rPr>
          <w:spacing w:val="-17"/>
        </w:rPr>
        <w:t> </w:t>
      </w:r>
      <w:r>
        <w:rPr/>
        <w:t>descentralización</w:t>
      </w:r>
      <w:r>
        <w:rPr>
          <w:spacing w:val="-10"/>
        </w:rPr>
        <w:t> </w:t>
      </w:r>
      <w:r>
        <w:rPr/>
        <w:t>de</w:t>
      </w:r>
      <w:r>
        <w:rPr>
          <w:spacing w:val="-17"/>
        </w:rPr>
        <w:t> </w:t>
      </w:r>
      <w:r>
        <w:rPr/>
        <w:t>políticas sectoriales y una mejor coordinación vertical y horizontal entre los sectores. De tal forma</w:t>
      </w:r>
      <w:r>
        <w:rPr>
          <w:spacing w:val="-16"/>
        </w:rPr>
        <w:t> </w:t>
      </w:r>
      <w:r>
        <w:rPr/>
        <w:t>el</w:t>
      </w:r>
      <w:r>
        <w:rPr>
          <w:spacing w:val="-17"/>
        </w:rPr>
        <w:t> </w:t>
      </w:r>
      <w:r>
        <w:rPr/>
        <w:t>fomento</w:t>
      </w:r>
      <w:r>
        <w:rPr>
          <w:spacing w:val="-16"/>
        </w:rPr>
        <w:t> </w:t>
      </w:r>
      <w:r>
        <w:rPr/>
        <w:t>del</w:t>
      </w:r>
      <w:r>
        <w:rPr>
          <w:spacing w:val="-13"/>
        </w:rPr>
        <w:t> </w:t>
      </w:r>
      <w:r>
        <w:rPr/>
        <w:t>desarrollo</w:t>
      </w:r>
      <w:r>
        <w:rPr>
          <w:spacing w:val="-12"/>
        </w:rPr>
        <w:t> </w:t>
      </w:r>
      <w:r>
        <w:rPr/>
        <w:t>económico</w:t>
      </w:r>
      <w:r>
        <w:rPr>
          <w:spacing w:val="-13"/>
        </w:rPr>
        <w:t> </w:t>
      </w:r>
      <w:r>
        <w:rPr/>
        <w:t>y</w:t>
      </w:r>
      <w:r>
        <w:rPr>
          <w:spacing w:val="-16"/>
        </w:rPr>
        <w:t> </w:t>
      </w:r>
      <w:r>
        <w:rPr/>
        <w:t>el</w:t>
      </w:r>
      <w:r>
        <w:rPr>
          <w:spacing w:val="-13"/>
        </w:rPr>
        <w:t> </w:t>
      </w:r>
      <w:r>
        <w:rPr/>
        <w:t>empleo</w:t>
      </w:r>
      <w:r>
        <w:rPr>
          <w:spacing w:val="-13"/>
        </w:rPr>
        <w:t> </w:t>
      </w:r>
      <w:r>
        <w:rPr/>
        <w:t>sostenible</w:t>
      </w:r>
      <w:r>
        <w:rPr>
          <w:spacing w:val="-12"/>
        </w:rPr>
        <w:t> </w:t>
      </w:r>
      <w:r>
        <w:rPr/>
        <w:t>desde</w:t>
      </w:r>
      <w:r>
        <w:rPr>
          <w:spacing w:val="-16"/>
        </w:rPr>
        <w:t> </w:t>
      </w:r>
      <w:r>
        <w:rPr/>
        <w:t>un</w:t>
      </w:r>
      <w:r>
        <w:rPr>
          <w:spacing w:val="-13"/>
        </w:rPr>
        <w:t> </w:t>
      </w:r>
      <w:r>
        <w:rPr/>
        <w:t>territorio tiene como ventajas para las políticas públicas las</w:t>
      </w:r>
      <w:r>
        <w:rPr>
          <w:spacing w:val="-18"/>
        </w:rPr>
        <w:t> </w:t>
      </w:r>
      <w:r>
        <w:rPr/>
        <w:t>siguientes:</w:t>
      </w:r>
    </w:p>
    <w:p>
      <w:pPr>
        <w:pStyle w:val="ListParagraph"/>
        <w:numPr>
          <w:ilvl w:val="0"/>
          <w:numId w:val="12"/>
        </w:numPr>
        <w:tabs>
          <w:tab w:pos="822" w:val="left" w:leader="none"/>
        </w:tabs>
        <w:spacing w:line="360" w:lineRule="auto" w:before="122" w:after="0"/>
        <w:ind w:left="822" w:right="125" w:hanging="360"/>
        <w:jc w:val="both"/>
        <w:rPr>
          <w:sz w:val="24"/>
        </w:rPr>
      </w:pPr>
      <w:r>
        <w:rPr>
          <w:sz w:val="24"/>
        </w:rPr>
        <w:t>Sinergias entre las ofertas de apoyo a los distintos sectores productivos, logrando una mayor eficiencia e</w:t>
      </w:r>
      <w:r>
        <w:rPr>
          <w:spacing w:val="-12"/>
          <w:sz w:val="24"/>
        </w:rPr>
        <w:t> </w:t>
      </w:r>
      <w:r>
        <w:rPr>
          <w:sz w:val="24"/>
        </w:rPr>
        <w:t>integración.</w:t>
      </w:r>
    </w:p>
    <w:p>
      <w:pPr>
        <w:spacing w:after="0" w:line="360" w:lineRule="auto"/>
        <w:jc w:val="both"/>
        <w:rPr>
          <w:sz w:val="24"/>
        </w:rPr>
        <w:sectPr>
          <w:pgSz w:w="12240" w:h="15840"/>
          <w:pgMar w:header="0" w:footer="1504" w:top="1360" w:bottom="1700" w:left="1600" w:right="1580"/>
        </w:sectPr>
      </w:pPr>
    </w:p>
    <w:p>
      <w:pPr>
        <w:pStyle w:val="ListParagraph"/>
        <w:numPr>
          <w:ilvl w:val="0"/>
          <w:numId w:val="12"/>
        </w:numPr>
        <w:tabs>
          <w:tab w:pos="822" w:val="left" w:leader="none"/>
        </w:tabs>
        <w:spacing w:line="240" w:lineRule="auto" w:before="54" w:after="0"/>
        <w:ind w:left="822" w:right="0" w:hanging="360"/>
        <w:jc w:val="left"/>
        <w:rPr>
          <w:sz w:val="24"/>
        </w:rPr>
      </w:pPr>
      <w:r>
        <w:rPr>
          <w:sz w:val="24"/>
        </w:rPr>
        <w:t>Mejor orientación las necesidades específicas de los</w:t>
      </w:r>
      <w:r>
        <w:rPr>
          <w:spacing w:val="-25"/>
          <w:sz w:val="24"/>
        </w:rPr>
        <w:t> </w:t>
      </w:r>
      <w:r>
        <w:rPr>
          <w:sz w:val="24"/>
        </w:rPr>
        <w:t>territorios.</w:t>
      </w:r>
    </w:p>
    <w:p>
      <w:pPr>
        <w:pStyle w:val="BodyText"/>
        <w:spacing w:before="6"/>
        <w:rPr>
          <w:sz w:val="22"/>
        </w:rPr>
      </w:pPr>
    </w:p>
    <w:p>
      <w:pPr>
        <w:pStyle w:val="ListParagraph"/>
        <w:numPr>
          <w:ilvl w:val="0"/>
          <w:numId w:val="12"/>
        </w:numPr>
        <w:tabs>
          <w:tab w:pos="822" w:val="left" w:leader="none"/>
        </w:tabs>
        <w:spacing w:line="360" w:lineRule="auto" w:before="0" w:after="0"/>
        <w:ind w:left="822" w:right="125" w:hanging="360"/>
        <w:jc w:val="left"/>
        <w:rPr>
          <w:sz w:val="24"/>
        </w:rPr>
      </w:pPr>
      <w:r>
        <w:rPr>
          <w:sz w:val="24"/>
        </w:rPr>
        <w:t>Acercamiento de la oferta de apoyo las demandas de las empresas (orientación al</w:t>
      </w:r>
      <w:r>
        <w:rPr>
          <w:spacing w:val="-3"/>
          <w:sz w:val="24"/>
        </w:rPr>
        <w:t> </w:t>
      </w:r>
      <w:r>
        <w:rPr>
          <w:sz w:val="24"/>
        </w:rPr>
        <w:t>cliente)</w:t>
      </w:r>
    </w:p>
    <w:p>
      <w:pPr>
        <w:pStyle w:val="ListParagraph"/>
        <w:numPr>
          <w:ilvl w:val="0"/>
          <w:numId w:val="12"/>
        </w:numPr>
        <w:tabs>
          <w:tab w:pos="822" w:val="left" w:leader="none"/>
        </w:tabs>
        <w:spacing w:line="240" w:lineRule="auto" w:before="125" w:after="0"/>
        <w:ind w:left="822" w:right="0" w:hanging="360"/>
        <w:jc w:val="left"/>
        <w:rPr>
          <w:sz w:val="24"/>
        </w:rPr>
      </w:pPr>
      <w:r>
        <w:rPr>
          <w:sz w:val="24"/>
        </w:rPr>
        <w:t>Mejora del acceso a servicios financieros y de desarrollo</w:t>
      </w:r>
      <w:r>
        <w:rPr>
          <w:spacing w:val="-18"/>
          <w:sz w:val="24"/>
        </w:rPr>
        <w:t> </w:t>
      </w:r>
      <w:r>
        <w:rPr>
          <w:sz w:val="24"/>
        </w:rPr>
        <w:t>empresarial</w:t>
      </w:r>
    </w:p>
    <w:p>
      <w:pPr>
        <w:pStyle w:val="BodyText"/>
        <w:spacing w:before="3"/>
        <w:rPr>
          <w:sz w:val="22"/>
        </w:rPr>
      </w:pPr>
    </w:p>
    <w:p>
      <w:pPr>
        <w:pStyle w:val="ListParagraph"/>
        <w:numPr>
          <w:ilvl w:val="0"/>
          <w:numId w:val="12"/>
        </w:numPr>
        <w:tabs>
          <w:tab w:pos="822" w:val="left" w:leader="none"/>
        </w:tabs>
        <w:spacing w:line="360" w:lineRule="auto" w:before="1" w:after="0"/>
        <w:ind w:left="822" w:right="119" w:hanging="360"/>
        <w:jc w:val="left"/>
        <w:rPr>
          <w:sz w:val="24"/>
        </w:rPr>
      </w:pPr>
      <w:r>
        <w:rPr>
          <w:sz w:val="24"/>
        </w:rPr>
        <w:t>Mayor eficacia porque está orientado hacia las cadenas de producción en lugar de a empresas individuales (competitividad</w:t>
      </w:r>
      <w:r>
        <w:rPr>
          <w:spacing w:val="-14"/>
          <w:sz w:val="24"/>
        </w:rPr>
        <w:t> </w:t>
      </w:r>
      <w:r>
        <w:rPr>
          <w:sz w:val="24"/>
        </w:rPr>
        <w:t>sistémica)</w:t>
      </w:r>
    </w:p>
    <w:p>
      <w:pPr>
        <w:pStyle w:val="ListParagraph"/>
        <w:numPr>
          <w:ilvl w:val="0"/>
          <w:numId w:val="12"/>
        </w:numPr>
        <w:tabs>
          <w:tab w:pos="822" w:val="left" w:leader="none"/>
        </w:tabs>
        <w:spacing w:line="360" w:lineRule="auto" w:before="122" w:after="0"/>
        <w:ind w:left="822" w:right="120" w:hanging="360"/>
        <w:jc w:val="left"/>
        <w:rPr>
          <w:sz w:val="24"/>
        </w:rPr>
      </w:pPr>
      <w:r>
        <w:rPr>
          <w:sz w:val="24"/>
        </w:rPr>
        <w:t>Estimulación de procesos de aprendizaje e innovación en redes de apoyo (capital social y humano del</w:t>
      </w:r>
      <w:r>
        <w:rPr>
          <w:spacing w:val="-11"/>
          <w:sz w:val="24"/>
        </w:rPr>
        <w:t> </w:t>
      </w:r>
      <w:r>
        <w:rPr>
          <w:sz w:val="24"/>
        </w:rPr>
        <w:t>territorio).</w:t>
      </w:r>
    </w:p>
    <w:p>
      <w:pPr>
        <w:pStyle w:val="BodyText"/>
        <w:spacing w:line="360" w:lineRule="auto" w:before="123"/>
        <w:ind w:left="102" w:right="115"/>
        <w:jc w:val="both"/>
      </w:pPr>
      <w:r>
        <w:rPr/>
        <w:t>Para</w:t>
      </w:r>
      <w:r>
        <w:rPr>
          <w:spacing w:val="-5"/>
        </w:rPr>
        <w:t> </w:t>
      </w:r>
      <w:r>
        <w:rPr/>
        <w:t>Rodríguez</w:t>
      </w:r>
      <w:r>
        <w:rPr>
          <w:spacing w:val="-8"/>
        </w:rPr>
        <w:t> </w:t>
      </w:r>
      <w:r>
        <w:rPr/>
        <w:t>(2001:31)</w:t>
      </w:r>
      <w:r>
        <w:rPr>
          <w:spacing w:val="-6"/>
        </w:rPr>
        <w:t> </w:t>
      </w:r>
      <w:r>
        <w:rPr/>
        <w:t>se</w:t>
      </w:r>
      <w:r>
        <w:rPr>
          <w:spacing w:val="-7"/>
        </w:rPr>
        <w:t> </w:t>
      </w:r>
      <w:r>
        <w:rPr/>
        <w:t>caracterizan</w:t>
      </w:r>
      <w:r>
        <w:rPr>
          <w:spacing w:val="-5"/>
        </w:rPr>
        <w:t> </w:t>
      </w:r>
      <w:r>
        <w:rPr/>
        <w:t>a</w:t>
      </w:r>
      <w:r>
        <w:rPr>
          <w:spacing w:val="-5"/>
        </w:rPr>
        <w:t> </w:t>
      </w:r>
      <w:r>
        <w:rPr/>
        <w:t>las</w:t>
      </w:r>
      <w:r>
        <w:rPr>
          <w:spacing w:val="-5"/>
        </w:rPr>
        <w:t> </w:t>
      </w:r>
      <w:r>
        <w:rPr/>
        <w:t>políticas</w:t>
      </w:r>
      <w:r>
        <w:rPr>
          <w:spacing w:val="-5"/>
        </w:rPr>
        <w:t> </w:t>
      </w:r>
      <w:r>
        <w:rPr/>
        <w:t>y</w:t>
      </w:r>
      <w:r>
        <w:rPr>
          <w:spacing w:val="-8"/>
        </w:rPr>
        <w:t> </w:t>
      </w:r>
      <w:r>
        <w:rPr/>
        <w:t>estrategias</w:t>
      </w:r>
      <w:r>
        <w:rPr>
          <w:spacing w:val="-5"/>
        </w:rPr>
        <w:t> </w:t>
      </w:r>
      <w:r>
        <w:rPr/>
        <w:t>de</w:t>
      </w:r>
      <w:r>
        <w:rPr>
          <w:spacing w:val="-4"/>
        </w:rPr>
        <w:t> </w:t>
      </w:r>
      <w:r>
        <w:rPr/>
        <w:t>desarrollo económico</w:t>
      </w:r>
      <w:r>
        <w:rPr>
          <w:spacing w:val="-9"/>
        </w:rPr>
        <w:t> </w:t>
      </w:r>
      <w:r>
        <w:rPr/>
        <w:t>local</w:t>
      </w:r>
      <w:r>
        <w:rPr>
          <w:spacing w:val="-9"/>
        </w:rPr>
        <w:t> </w:t>
      </w:r>
      <w:r>
        <w:rPr/>
        <w:t>en</w:t>
      </w:r>
      <w:r>
        <w:rPr>
          <w:spacing w:val="-8"/>
        </w:rPr>
        <w:t> </w:t>
      </w:r>
      <w:r>
        <w:rPr/>
        <w:t>5</w:t>
      </w:r>
      <w:r>
        <w:rPr>
          <w:spacing w:val="-8"/>
        </w:rPr>
        <w:t> </w:t>
      </w:r>
      <w:r>
        <w:rPr/>
        <w:t>enfoques,</w:t>
      </w:r>
      <w:r>
        <w:rPr>
          <w:spacing w:val="-6"/>
        </w:rPr>
        <w:t> </w:t>
      </w:r>
      <w:r>
        <w:rPr/>
        <w:t>en</w:t>
      </w:r>
      <w:r>
        <w:rPr>
          <w:spacing w:val="-8"/>
        </w:rPr>
        <w:t> </w:t>
      </w:r>
      <w:r>
        <w:rPr/>
        <w:t>el</w:t>
      </w:r>
      <w:r>
        <w:rPr>
          <w:spacing w:val="-10"/>
        </w:rPr>
        <w:t> </w:t>
      </w:r>
      <w:r>
        <w:rPr/>
        <w:t>primer</w:t>
      </w:r>
      <w:r>
        <w:rPr>
          <w:spacing w:val="-6"/>
        </w:rPr>
        <w:t> </w:t>
      </w:r>
      <w:r>
        <w:rPr/>
        <w:t>lugar,</w:t>
      </w:r>
      <w:r>
        <w:rPr>
          <w:spacing w:val="-6"/>
        </w:rPr>
        <w:t> </w:t>
      </w:r>
      <w:r>
        <w:rPr/>
        <w:t>desde</w:t>
      </w:r>
      <w:r>
        <w:rPr>
          <w:spacing w:val="-7"/>
        </w:rPr>
        <w:t> </w:t>
      </w:r>
      <w:r>
        <w:rPr/>
        <w:t>enfoques</w:t>
      </w:r>
      <w:r>
        <w:rPr>
          <w:spacing w:val="-7"/>
        </w:rPr>
        <w:t> </w:t>
      </w:r>
      <w:r>
        <w:rPr/>
        <w:t>tradicionales</w:t>
      </w:r>
      <w:r>
        <w:rPr>
          <w:spacing w:val="-9"/>
        </w:rPr>
        <w:t> </w:t>
      </w:r>
      <w:r>
        <w:rPr/>
        <w:t>de arriba abajo, la toma de decisiones acerca de dónde poner en práctica las estrategias de desarrollo recae sobre los planificadores del gobierno central, con apenas</w:t>
      </w:r>
      <w:r>
        <w:rPr>
          <w:spacing w:val="-17"/>
        </w:rPr>
        <w:t> </w:t>
      </w:r>
      <w:r>
        <w:rPr/>
        <w:t>implicación</w:t>
      </w:r>
      <w:r>
        <w:rPr>
          <w:spacing w:val="-18"/>
        </w:rPr>
        <w:t> </w:t>
      </w:r>
      <w:r>
        <w:rPr/>
        <w:t>de</w:t>
      </w:r>
      <w:r>
        <w:rPr>
          <w:spacing w:val="-18"/>
        </w:rPr>
        <w:t> </w:t>
      </w:r>
      <w:r>
        <w:rPr/>
        <w:t>los</w:t>
      </w:r>
      <w:r>
        <w:rPr>
          <w:spacing w:val="-17"/>
        </w:rPr>
        <w:t> </w:t>
      </w:r>
      <w:r>
        <w:rPr/>
        <w:t>actores</w:t>
      </w:r>
      <w:r>
        <w:rPr>
          <w:spacing w:val="-17"/>
        </w:rPr>
        <w:t> </w:t>
      </w:r>
      <w:r>
        <w:rPr/>
        <w:t>locales,</w:t>
      </w:r>
      <w:r>
        <w:rPr>
          <w:spacing w:val="-18"/>
        </w:rPr>
        <w:t> </w:t>
      </w:r>
      <w:r>
        <w:rPr/>
        <w:t>las</w:t>
      </w:r>
      <w:r>
        <w:rPr>
          <w:spacing w:val="-21"/>
        </w:rPr>
        <w:t> </w:t>
      </w:r>
      <w:r>
        <w:rPr/>
        <w:t>práctica</w:t>
      </w:r>
      <w:r>
        <w:rPr>
          <w:spacing w:val="-18"/>
        </w:rPr>
        <w:t> </w:t>
      </w:r>
      <w:r>
        <w:rPr/>
        <w:t>de</w:t>
      </w:r>
      <w:r>
        <w:rPr>
          <w:spacing w:val="-14"/>
        </w:rPr>
        <w:t> </w:t>
      </w:r>
      <w:r>
        <w:rPr/>
        <w:t>desarrollo</w:t>
      </w:r>
      <w:r>
        <w:rPr>
          <w:spacing w:val="-16"/>
        </w:rPr>
        <w:t> </w:t>
      </w:r>
      <w:r>
        <w:rPr/>
        <w:t>económico</w:t>
      </w:r>
      <w:r>
        <w:rPr>
          <w:spacing w:val="-18"/>
        </w:rPr>
        <w:t> </w:t>
      </w:r>
      <w:r>
        <w:rPr/>
        <w:t>local favorecen el fomento del desarrollo a base de utilizar el potencial económico y la ventaja competitiva peculiar de cada</w:t>
      </w:r>
      <w:r>
        <w:rPr>
          <w:spacing w:val="-15"/>
        </w:rPr>
        <w:t> </w:t>
      </w:r>
      <w:r>
        <w:rPr/>
        <w:t>espacio.</w:t>
      </w:r>
    </w:p>
    <w:p>
      <w:pPr>
        <w:pStyle w:val="BodyText"/>
        <w:spacing w:line="360" w:lineRule="auto" w:before="125"/>
        <w:ind w:left="102" w:right="114"/>
        <w:jc w:val="both"/>
      </w:pPr>
      <w:r>
        <w:rPr/>
        <w:t>El segundo lugar, como resultado de dónde y cómo se toman las decisiones, las políticas tradicionales se han diseñado, gestionado y puesto en práctica normalmente, desde y por los ministerios o las agencias del gobierno central. El tercer enfoque hace referencia al tipo de planteamiento adoptado sobre el desarrollo. Las políticas tradicionales solían tender a adoptar un enfoque sectorial.</w:t>
      </w:r>
    </w:p>
    <w:p>
      <w:pPr>
        <w:pStyle w:val="BodyText"/>
        <w:spacing w:line="360" w:lineRule="auto" w:before="122"/>
        <w:ind w:left="102" w:right="115"/>
        <w:jc w:val="both"/>
      </w:pPr>
      <w:r>
        <w:rPr/>
        <w:t>Dentro del cuarto y quinto enfoque, diferencian también por su manera de atraer actividad económica. Mientras los enfoques tradicionales habían confiado básicamente</w:t>
      </w:r>
      <w:r>
        <w:rPr>
          <w:spacing w:val="-13"/>
        </w:rPr>
        <w:t> </w:t>
      </w:r>
      <w:r>
        <w:rPr/>
        <w:t>en</w:t>
      </w:r>
      <w:r>
        <w:rPr>
          <w:spacing w:val="-13"/>
        </w:rPr>
        <w:t> </w:t>
      </w:r>
      <w:r>
        <w:rPr/>
        <w:t>las</w:t>
      </w:r>
      <w:r>
        <w:rPr>
          <w:spacing w:val="-16"/>
        </w:rPr>
        <w:t> </w:t>
      </w:r>
      <w:r>
        <w:rPr/>
        <w:t>ayudas</w:t>
      </w:r>
      <w:r>
        <w:rPr>
          <w:spacing w:val="-16"/>
        </w:rPr>
        <w:t> </w:t>
      </w:r>
      <w:r>
        <w:rPr/>
        <w:t>financieras,</w:t>
      </w:r>
      <w:r>
        <w:rPr>
          <w:spacing w:val="-13"/>
        </w:rPr>
        <w:t> </w:t>
      </w:r>
      <w:r>
        <w:rPr/>
        <w:t>paquetes</w:t>
      </w:r>
      <w:r>
        <w:rPr>
          <w:spacing w:val="-14"/>
        </w:rPr>
        <w:t> </w:t>
      </w:r>
      <w:r>
        <w:rPr/>
        <w:t>de</w:t>
      </w:r>
      <w:r>
        <w:rPr>
          <w:spacing w:val="-13"/>
        </w:rPr>
        <w:t> </w:t>
      </w:r>
      <w:r>
        <w:rPr/>
        <w:t>incentivos</w:t>
      </w:r>
      <w:r>
        <w:rPr>
          <w:spacing w:val="-14"/>
        </w:rPr>
        <w:t> </w:t>
      </w:r>
      <w:r>
        <w:rPr/>
        <w:t>y</w:t>
      </w:r>
      <w:r>
        <w:rPr>
          <w:spacing w:val="-16"/>
        </w:rPr>
        <w:t> </w:t>
      </w:r>
      <w:r>
        <w:rPr/>
        <w:t>subsidios</w:t>
      </w:r>
      <w:r>
        <w:rPr>
          <w:spacing w:val="-14"/>
        </w:rPr>
        <w:t> </w:t>
      </w:r>
      <w:r>
        <w:rPr/>
        <w:t>a</w:t>
      </w:r>
      <w:r>
        <w:rPr>
          <w:spacing w:val="-13"/>
        </w:rPr>
        <w:t> </w:t>
      </w:r>
      <w:r>
        <w:rPr/>
        <w:t>la</w:t>
      </w:r>
      <w:r>
        <w:rPr>
          <w:spacing w:val="-16"/>
        </w:rPr>
        <w:t> </w:t>
      </w:r>
      <w:r>
        <w:rPr/>
        <w:t>hora de atraer y mantener actividad económica, el desarrollo económico local tiende por lo</w:t>
      </w:r>
      <w:r>
        <w:rPr>
          <w:spacing w:val="-4"/>
        </w:rPr>
        <w:t> </w:t>
      </w:r>
      <w:r>
        <w:rPr/>
        <w:t>general</w:t>
      </w:r>
      <w:r>
        <w:rPr>
          <w:spacing w:val="-7"/>
        </w:rPr>
        <w:t> </w:t>
      </w:r>
      <w:r>
        <w:rPr/>
        <w:t>a</w:t>
      </w:r>
      <w:r>
        <w:rPr>
          <w:spacing w:val="-6"/>
        </w:rPr>
        <w:t> </w:t>
      </w:r>
      <w:r>
        <w:rPr/>
        <w:t>evitar</w:t>
      </w:r>
      <w:r>
        <w:rPr>
          <w:spacing w:val="-5"/>
        </w:rPr>
        <w:t> </w:t>
      </w:r>
      <w:r>
        <w:rPr/>
        <w:t>tales</w:t>
      </w:r>
      <w:r>
        <w:rPr>
          <w:spacing w:val="-4"/>
        </w:rPr>
        <w:t> </w:t>
      </w:r>
      <w:r>
        <w:rPr/>
        <w:t>incentivos</w:t>
      </w:r>
      <w:r>
        <w:rPr>
          <w:spacing w:val="-2"/>
        </w:rPr>
        <w:t> </w:t>
      </w:r>
      <w:r>
        <w:rPr/>
        <w:t>y</w:t>
      </w:r>
      <w:r>
        <w:rPr>
          <w:spacing w:val="-7"/>
        </w:rPr>
        <w:t> </w:t>
      </w:r>
      <w:r>
        <w:rPr/>
        <w:t>a</w:t>
      </w:r>
      <w:r>
        <w:rPr>
          <w:spacing w:val="-4"/>
        </w:rPr>
        <w:t> </w:t>
      </w:r>
      <w:r>
        <w:rPr/>
        <w:t>concentrarse</w:t>
      </w:r>
      <w:r>
        <w:rPr>
          <w:spacing w:val="-7"/>
        </w:rPr>
        <w:t> </w:t>
      </w:r>
      <w:r>
        <w:rPr/>
        <w:t>en</w:t>
      </w:r>
      <w:r>
        <w:rPr>
          <w:spacing w:val="-6"/>
        </w:rPr>
        <w:t> </w:t>
      </w:r>
      <w:r>
        <w:rPr/>
        <w:t>la</w:t>
      </w:r>
      <w:r>
        <w:rPr>
          <w:spacing w:val="-6"/>
        </w:rPr>
        <w:t> </w:t>
      </w:r>
      <w:r>
        <w:rPr/>
        <w:t>mejora</w:t>
      </w:r>
      <w:r>
        <w:rPr>
          <w:spacing w:val="-6"/>
        </w:rPr>
        <w:t> </w:t>
      </w:r>
      <w:r>
        <w:rPr/>
        <w:t>de</w:t>
      </w:r>
      <w:r>
        <w:rPr>
          <w:spacing w:val="-6"/>
        </w:rPr>
        <w:t> </w:t>
      </w:r>
      <w:r>
        <w:rPr/>
        <w:t>las</w:t>
      </w:r>
      <w:r>
        <w:rPr>
          <w:spacing w:val="-4"/>
        </w:rPr>
        <w:t> </w:t>
      </w:r>
      <w:r>
        <w:rPr/>
        <w:t>condiciones básicas para el desarrollo y atracción de mayor actividad económica (Ver tabla</w:t>
      </w:r>
      <w:r>
        <w:rPr>
          <w:spacing w:val="-19"/>
        </w:rPr>
        <w:t> </w:t>
      </w:r>
      <w:r>
        <w:rPr/>
        <w:t>6).</w:t>
      </w:r>
    </w:p>
    <w:p>
      <w:pPr>
        <w:spacing w:after="0" w:line="360" w:lineRule="auto"/>
        <w:jc w:val="both"/>
        <w:sectPr>
          <w:footerReference w:type="default" r:id="rId22"/>
          <w:pgSz w:w="12240" w:h="15840"/>
          <w:pgMar w:footer="1512" w:header="0" w:top="1360" w:bottom="1700" w:left="1600" w:right="1580"/>
        </w:sectPr>
      </w:pPr>
    </w:p>
    <w:p>
      <w:pPr>
        <w:spacing w:before="51"/>
        <w:ind w:left="999" w:right="998" w:firstLine="0"/>
        <w:jc w:val="center"/>
        <w:rPr>
          <w:b/>
          <w:sz w:val="22"/>
        </w:rPr>
      </w:pPr>
      <w:r>
        <w:rPr>
          <w:b/>
          <w:sz w:val="22"/>
        </w:rPr>
        <w:t>Tabla 6</w:t>
      </w:r>
    </w:p>
    <w:p>
      <w:pPr>
        <w:spacing w:before="2" w:after="4"/>
        <w:ind w:left="999" w:right="935" w:firstLine="0"/>
        <w:jc w:val="center"/>
        <w:rPr>
          <w:b/>
          <w:sz w:val="22"/>
        </w:rPr>
      </w:pPr>
      <w:r>
        <w:rPr>
          <w:b/>
          <w:sz w:val="22"/>
        </w:rPr>
        <w:t>Políticas tradicionales y enfoques de desarrollo económico local</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23"/>
        <w:gridCol w:w="4412"/>
      </w:tblGrid>
      <w:tr>
        <w:trPr>
          <w:trHeight w:val="523" w:hRule="exact"/>
        </w:trPr>
        <w:tc>
          <w:tcPr>
            <w:tcW w:w="4023" w:type="dxa"/>
            <w:tcBorders>
              <w:left w:val="nil"/>
              <w:right w:val="nil"/>
            </w:tcBorders>
          </w:tcPr>
          <w:p>
            <w:pPr>
              <w:pStyle w:val="TableParagraph"/>
              <w:spacing w:line="242" w:lineRule="auto"/>
              <w:ind w:left="1485" w:right="666" w:hanging="790"/>
              <w:rPr>
                <w:b/>
                <w:sz w:val="22"/>
              </w:rPr>
            </w:pPr>
            <w:r>
              <w:rPr>
                <w:b/>
                <w:sz w:val="22"/>
              </w:rPr>
              <w:t>Políticas tradicionales de desarrollo</w:t>
            </w:r>
          </w:p>
        </w:tc>
        <w:tc>
          <w:tcPr>
            <w:tcW w:w="4412" w:type="dxa"/>
            <w:tcBorders>
              <w:left w:val="nil"/>
              <w:right w:val="nil"/>
            </w:tcBorders>
          </w:tcPr>
          <w:p>
            <w:pPr>
              <w:pStyle w:val="TableParagraph"/>
              <w:spacing w:before="125"/>
              <w:ind w:left="767"/>
              <w:rPr>
                <w:b/>
                <w:sz w:val="22"/>
              </w:rPr>
            </w:pPr>
            <w:r>
              <w:rPr>
                <w:b/>
                <w:sz w:val="22"/>
              </w:rPr>
              <w:t>Desarrollo económico local</w:t>
            </w:r>
          </w:p>
        </w:tc>
      </w:tr>
      <w:tr>
        <w:trPr>
          <w:trHeight w:val="1284" w:hRule="exact"/>
        </w:trPr>
        <w:tc>
          <w:tcPr>
            <w:tcW w:w="4023" w:type="dxa"/>
            <w:tcBorders>
              <w:left w:val="nil"/>
              <w:bottom w:val="nil"/>
            </w:tcBorders>
          </w:tcPr>
          <w:p>
            <w:pPr>
              <w:pStyle w:val="TableParagraph"/>
              <w:ind w:left="122" w:right="98"/>
              <w:jc w:val="both"/>
              <w:rPr>
                <w:sz w:val="22"/>
              </w:rPr>
            </w:pPr>
            <w:r>
              <w:rPr>
                <w:sz w:val="22"/>
              </w:rPr>
              <w:t>1.Enfoque de arriba-abajo en el que las decisiones sobre en qué áreas se necesita intervenir  se  toman  desde  el centro</w:t>
            </w:r>
          </w:p>
        </w:tc>
        <w:tc>
          <w:tcPr>
            <w:tcW w:w="4412" w:type="dxa"/>
            <w:tcBorders>
              <w:bottom w:val="nil"/>
              <w:right w:val="nil"/>
            </w:tcBorders>
          </w:tcPr>
          <w:p>
            <w:pPr>
              <w:pStyle w:val="TableParagraph"/>
              <w:ind w:left="103" w:right="103"/>
              <w:jc w:val="both"/>
              <w:rPr>
                <w:sz w:val="22"/>
              </w:rPr>
            </w:pPr>
            <w:r>
              <w:rPr>
                <w:sz w:val="22"/>
              </w:rPr>
              <w:t>1.Promoción  del   desarrollo   en   todos los territorios con  la  iniciativa  tomada  con frecuencia desde</w:t>
            </w:r>
            <w:r>
              <w:rPr>
                <w:spacing w:val="-5"/>
                <w:sz w:val="22"/>
              </w:rPr>
              <w:t> </w:t>
            </w:r>
            <w:r>
              <w:rPr>
                <w:sz w:val="22"/>
              </w:rPr>
              <w:t>abajo</w:t>
            </w:r>
          </w:p>
        </w:tc>
      </w:tr>
      <w:tr>
        <w:trPr>
          <w:trHeight w:val="1366" w:hRule="exact"/>
        </w:trPr>
        <w:tc>
          <w:tcPr>
            <w:tcW w:w="4023" w:type="dxa"/>
            <w:tcBorders>
              <w:top w:val="nil"/>
              <w:left w:val="nil"/>
              <w:bottom w:val="nil"/>
            </w:tcBorders>
          </w:tcPr>
          <w:p>
            <w:pPr>
              <w:pStyle w:val="TableParagraph"/>
              <w:spacing w:before="5"/>
              <w:rPr>
                <w:b/>
                <w:sz w:val="21"/>
              </w:rPr>
            </w:pPr>
          </w:p>
          <w:p>
            <w:pPr>
              <w:pStyle w:val="TableParagraph"/>
              <w:spacing w:before="1"/>
              <w:ind w:left="122" w:right="85"/>
              <w:rPr>
                <w:sz w:val="22"/>
              </w:rPr>
            </w:pPr>
            <w:r>
              <w:rPr>
                <w:sz w:val="22"/>
              </w:rPr>
              <w:t>2.Gestionadas desde la administración central</w:t>
            </w:r>
          </w:p>
        </w:tc>
        <w:tc>
          <w:tcPr>
            <w:tcW w:w="4412" w:type="dxa"/>
            <w:tcBorders>
              <w:top w:val="nil"/>
              <w:bottom w:val="nil"/>
              <w:right w:val="nil"/>
            </w:tcBorders>
          </w:tcPr>
          <w:p>
            <w:pPr>
              <w:pStyle w:val="TableParagraph"/>
              <w:spacing w:before="5"/>
              <w:rPr>
                <w:b/>
                <w:sz w:val="21"/>
              </w:rPr>
            </w:pPr>
          </w:p>
          <w:p>
            <w:pPr>
              <w:pStyle w:val="TableParagraph"/>
              <w:spacing w:before="1"/>
              <w:ind w:left="103" w:right="104"/>
              <w:jc w:val="both"/>
              <w:rPr>
                <w:sz w:val="22"/>
              </w:rPr>
            </w:pPr>
            <w:r>
              <w:rPr>
                <w:sz w:val="22"/>
              </w:rPr>
              <w:t>2.Descentralizado, coordinación vertical entre   diferentes    niveles    de   gobierno y coordinación horizontal entre organismos públicos y privados</w:t>
            </w:r>
          </w:p>
        </w:tc>
      </w:tr>
      <w:tr>
        <w:trPr>
          <w:trHeight w:val="647" w:hRule="exact"/>
        </w:trPr>
        <w:tc>
          <w:tcPr>
            <w:tcW w:w="4023" w:type="dxa"/>
            <w:tcBorders>
              <w:top w:val="nil"/>
              <w:left w:val="nil"/>
              <w:bottom w:val="nil"/>
            </w:tcBorders>
          </w:tcPr>
          <w:p>
            <w:pPr>
              <w:pStyle w:val="TableParagraph"/>
              <w:spacing w:before="82"/>
              <w:ind w:left="122" w:right="85"/>
              <w:rPr>
                <w:sz w:val="22"/>
              </w:rPr>
            </w:pPr>
            <w:r>
              <w:rPr>
                <w:sz w:val="22"/>
              </w:rPr>
              <w:t>3. Enfoque sectorial para el desarrollo</w:t>
            </w:r>
          </w:p>
        </w:tc>
        <w:tc>
          <w:tcPr>
            <w:tcW w:w="4412" w:type="dxa"/>
            <w:tcBorders>
              <w:top w:val="nil"/>
              <w:bottom w:val="nil"/>
              <w:right w:val="nil"/>
            </w:tcBorders>
          </w:tcPr>
          <w:p>
            <w:pPr>
              <w:pStyle w:val="TableParagraph"/>
              <w:spacing w:before="82"/>
              <w:ind w:left="103"/>
              <w:rPr>
                <w:sz w:val="22"/>
              </w:rPr>
            </w:pPr>
            <w:r>
              <w:rPr>
                <w:sz w:val="22"/>
              </w:rPr>
              <w:t>3.Enfoque territorial para el desarrollo (localidad, milieu)</w:t>
            </w:r>
          </w:p>
        </w:tc>
      </w:tr>
      <w:tr>
        <w:trPr>
          <w:trHeight w:val="1528" w:hRule="exact"/>
        </w:trPr>
        <w:tc>
          <w:tcPr>
            <w:tcW w:w="4023" w:type="dxa"/>
            <w:tcBorders>
              <w:top w:val="nil"/>
              <w:left w:val="nil"/>
              <w:bottom w:val="nil"/>
            </w:tcBorders>
          </w:tcPr>
          <w:p>
            <w:pPr>
              <w:pStyle w:val="TableParagraph"/>
              <w:spacing w:before="35"/>
              <w:ind w:left="122" w:right="100"/>
              <w:jc w:val="both"/>
              <w:rPr>
                <w:sz w:val="22"/>
              </w:rPr>
            </w:pPr>
            <w:r>
              <w:rPr>
                <w:sz w:val="22"/>
              </w:rPr>
              <w:t>4. Desarrollo de grandes proyectos industriales, que habrán de fomentar otras actividades económicas</w:t>
            </w:r>
          </w:p>
        </w:tc>
        <w:tc>
          <w:tcPr>
            <w:tcW w:w="4412" w:type="dxa"/>
            <w:tcBorders>
              <w:top w:val="nil"/>
              <w:bottom w:val="nil"/>
              <w:right w:val="nil"/>
            </w:tcBorders>
          </w:tcPr>
          <w:p>
            <w:pPr>
              <w:pStyle w:val="TableParagraph"/>
              <w:spacing w:before="35"/>
              <w:ind w:left="103" w:right="104"/>
              <w:jc w:val="both"/>
              <w:rPr>
                <w:sz w:val="22"/>
              </w:rPr>
            </w:pPr>
            <w:r>
              <w:rPr>
                <w:sz w:val="22"/>
              </w:rPr>
              <w:t>4. Utilización del potencial  de  desarrollo de   cada   área,   a    fin    de    fomentar un ajuste progresivo del sistema económico local a los cambios del  entorno</w:t>
            </w:r>
            <w:r>
              <w:rPr>
                <w:spacing w:val="-1"/>
                <w:sz w:val="22"/>
              </w:rPr>
              <w:t> </w:t>
            </w:r>
            <w:r>
              <w:rPr>
                <w:sz w:val="22"/>
              </w:rPr>
              <w:t>económico</w:t>
            </w:r>
          </w:p>
        </w:tc>
      </w:tr>
      <w:tr>
        <w:trPr>
          <w:trHeight w:val="1277" w:hRule="exact"/>
        </w:trPr>
        <w:tc>
          <w:tcPr>
            <w:tcW w:w="4023" w:type="dxa"/>
            <w:tcBorders>
              <w:top w:val="nil"/>
              <w:left w:val="nil"/>
            </w:tcBorders>
          </w:tcPr>
          <w:p>
            <w:pPr>
              <w:pStyle w:val="TableParagraph"/>
              <w:spacing w:before="8"/>
              <w:rPr>
                <w:b/>
                <w:sz w:val="17"/>
              </w:rPr>
            </w:pPr>
          </w:p>
          <w:p>
            <w:pPr>
              <w:pStyle w:val="TableParagraph"/>
              <w:ind w:left="122" w:right="99"/>
              <w:jc w:val="both"/>
              <w:rPr>
                <w:sz w:val="22"/>
              </w:rPr>
            </w:pPr>
            <w:r>
              <w:rPr>
                <w:sz w:val="22"/>
              </w:rPr>
              <w:t>5. Ayudas financieras, incentivos y subsidios como principales elementos de atracción a la actividad económica</w:t>
            </w:r>
          </w:p>
        </w:tc>
        <w:tc>
          <w:tcPr>
            <w:tcW w:w="4412" w:type="dxa"/>
            <w:tcBorders>
              <w:top w:val="nil"/>
              <w:right w:val="nil"/>
            </w:tcBorders>
          </w:tcPr>
          <w:p>
            <w:pPr>
              <w:pStyle w:val="TableParagraph"/>
              <w:spacing w:before="8"/>
              <w:rPr>
                <w:b/>
                <w:sz w:val="17"/>
              </w:rPr>
            </w:pPr>
          </w:p>
          <w:p>
            <w:pPr>
              <w:pStyle w:val="TableParagraph"/>
              <w:ind w:left="103" w:right="107"/>
              <w:jc w:val="both"/>
              <w:rPr>
                <w:sz w:val="22"/>
              </w:rPr>
            </w:pPr>
            <w:r>
              <w:rPr>
                <w:sz w:val="22"/>
              </w:rPr>
              <w:t>5. Provisión de  las  condiciones  clave para el desarrollo de la actividad económica</w:t>
            </w:r>
          </w:p>
        </w:tc>
      </w:tr>
    </w:tbl>
    <w:p>
      <w:pPr>
        <w:spacing w:line="251" w:lineRule="exact" w:before="0"/>
        <w:ind w:left="122" w:right="0" w:firstLine="0"/>
        <w:jc w:val="both"/>
        <w:rPr>
          <w:sz w:val="22"/>
        </w:rPr>
      </w:pPr>
      <w:r>
        <w:rPr>
          <w:sz w:val="22"/>
        </w:rPr>
        <w:t>Fuente: Elaboración con base a Rodríguez (2001).</w:t>
      </w:r>
    </w:p>
    <w:p>
      <w:pPr>
        <w:pStyle w:val="BodyText"/>
        <w:spacing w:before="3"/>
        <w:rPr>
          <w:sz w:val="28"/>
        </w:rPr>
      </w:pPr>
    </w:p>
    <w:p>
      <w:pPr>
        <w:pStyle w:val="BodyText"/>
        <w:spacing w:line="360" w:lineRule="auto" w:before="1"/>
        <w:ind w:left="122" w:right="115"/>
        <w:jc w:val="both"/>
      </w:pPr>
      <w:r>
        <w:rPr/>
        <w:t>Se parte del análisis de la definición de política pública planteado por Rodríguez (2001), Elizalde (2003), GTZ (2003) y Nateras (2006), estos argumentos plantean que las políticas surgen como instrumentos para resolver problemas públicos, así como</w:t>
      </w:r>
      <w:r>
        <w:rPr>
          <w:spacing w:val="-6"/>
        </w:rPr>
        <w:t> </w:t>
      </w:r>
      <w:r>
        <w:rPr/>
        <w:t>para</w:t>
      </w:r>
      <w:r>
        <w:rPr>
          <w:spacing w:val="-4"/>
        </w:rPr>
        <w:t> </w:t>
      </w:r>
      <w:r>
        <w:rPr/>
        <w:t>la</w:t>
      </w:r>
      <w:r>
        <w:rPr>
          <w:spacing w:val="-6"/>
        </w:rPr>
        <w:t> </w:t>
      </w:r>
      <w:r>
        <w:rPr/>
        <w:t>toma</w:t>
      </w:r>
      <w:r>
        <w:rPr>
          <w:spacing w:val="-6"/>
        </w:rPr>
        <w:t> </w:t>
      </w:r>
      <w:r>
        <w:rPr/>
        <w:t>de</w:t>
      </w:r>
      <w:r>
        <w:rPr>
          <w:spacing w:val="-6"/>
        </w:rPr>
        <w:t> </w:t>
      </w:r>
      <w:r>
        <w:rPr/>
        <w:t>decisión,</w:t>
      </w:r>
      <w:r>
        <w:rPr>
          <w:spacing w:val="-6"/>
        </w:rPr>
        <w:t> </w:t>
      </w:r>
      <w:r>
        <w:rPr/>
        <w:t>así</w:t>
      </w:r>
      <w:r>
        <w:rPr>
          <w:spacing w:val="-6"/>
        </w:rPr>
        <w:t> </w:t>
      </w:r>
      <w:r>
        <w:rPr/>
        <w:t>mismo,</w:t>
      </w:r>
      <w:r>
        <w:rPr>
          <w:spacing w:val="-1"/>
        </w:rPr>
        <w:t> </w:t>
      </w:r>
      <w:r>
        <w:rPr/>
        <w:t>considera</w:t>
      </w:r>
      <w:r>
        <w:rPr>
          <w:spacing w:val="-7"/>
        </w:rPr>
        <w:t> </w:t>
      </w:r>
      <w:r>
        <w:rPr/>
        <w:t>las</w:t>
      </w:r>
      <w:r>
        <w:rPr>
          <w:spacing w:val="-6"/>
        </w:rPr>
        <w:t> </w:t>
      </w:r>
      <w:r>
        <w:rPr/>
        <w:t>dimensiones</w:t>
      </w:r>
      <w:r>
        <w:rPr>
          <w:spacing w:val="-4"/>
        </w:rPr>
        <w:t> </w:t>
      </w:r>
      <w:r>
        <w:rPr/>
        <w:t>económicas, administrativas, culturales y sociales; bajo este argumento permite tener las bases para el análisis de los apartados posteriores, en cuanto a las políticas públicas en materia de desarrollo económico</w:t>
      </w:r>
      <w:r>
        <w:rPr>
          <w:spacing w:val="-12"/>
        </w:rPr>
        <w:t> </w:t>
      </w:r>
      <w:r>
        <w:rPr/>
        <w:t>local.</w:t>
      </w:r>
    </w:p>
    <w:p>
      <w:pPr>
        <w:spacing w:after="0" w:line="360" w:lineRule="auto"/>
        <w:jc w:val="both"/>
        <w:sectPr>
          <w:footerReference w:type="default" r:id="rId23"/>
          <w:pgSz w:w="12240" w:h="15840"/>
          <w:pgMar w:footer="1512" w:header="0" w:top="1360" w:bottom="1700" w:left="1580" w:right="1580"/>
          <w:pgNumType w:start="41"/>
        </w:sectPr>
      </w:pPr>
    </w:p>
    <w:p>
      <w:pPr>
        <w:pStyle w:val="BodyText"/>
        <w:tabs>
          <w:tab w:pos="821" w:val="left" w:leader="none"/>
        </w:tabs>
        <w:spacing w:before="54"/>
        <w:ind w:left="461"/>
      </w:pPr>
      <w:r>
        <w:rPr/>
        <w:t>-</w:t>
        <w:tab/>
        <w:t>Enfoques de impacto de la política</w:t>
      </w:r>
      <w:r>
        <w:rPr>
          <w:spacing w:val="-13"/>
        </w:rPr>
        <w:t> </w:t>
      </w:r>
      <w:r>
        <w:rPr/>
        <w:t>pública</w:t>
      </w:r>
    </w:p>
    <w:p>
      <w:pPr>
        <w:pStyle w:val="BodyText"/>
        <w:spacing w:before="6"/>
        <w:rPr>
          <w:sz w:val="22"/>
        </w:rPr>
      </w:pPr>
    </w:p>
    <w:p>
      <w:pPr>
        <w:pStyle w:val="BodyText"/>
        <w:spacing w:line="360" w:lineRule="auto"/>
        <w:ind w:left="102" w:right="117"/>
        <w:jc w:val="both"/>
      </w:pPr>
      <w:r>
        <w:rPr/>
        <w:t>Para poder realizar el siguiente subapartado se retoman algunos conceptos de impacto</w:t>
      </w:r>
      <w:r>
        <w:rPr>
          <w:spacing w:val="-6"/>
        </w:rPr>
        <w:t> </w:t>
      </w:r>
      <w:r>
        <w:rPr/>
        <w:t>y</w:t>
      </w:r>
      <w:r>
        <w:rPr>
          <w:spacing w:val="-10"/>
        </w:rPr>
        <w:t> </w:t>
      </w:r>
      <w:r>
        <w:rPr/>
        <w:t>evaluación.</w:t>
      </w:r>
      <w:r>
        <w:rPr>
          <w:spacing w:val="-12"/>
        </w:rPr>
        <w:t> </w:t>
      </w:r>
      <w:r>
        <w:rPr/>
        <w:t>Para</w:t>
      </w:r>
      <w:r>
        <w:rPr>
          <w:spacing w:val="-19"/>
        </w:rPr>
        <w:t> </w:t>
      </w:r>
      <w:r>
        <w:rPr/>
        <w:t>Instituto</w:t>
      </w:r>
      <w:r>
        <w:rPr>
          <w:spacing w:val="-9"/>
        </w:rPr>
        <w:t> </w:t>
      </w:r>
      <w:r>
        <w:rPr/>
        <w:t>de</w:t>
      </w:r>
      <w:r>
        <w:rPr>
          <w:spacing w:val="-6"/>
        </w:rPr>
        <w:t> </w:t>
      </w:r>
      <w:r>
        <w:rPr/>
        <w:t>Desarrollo</w:t>
      </w:r>
      <w:r>
        <w:rPr>
          <w:spacing w:val="-6"/>
        </w:rPr>
        <w:t> </w:t>
      </w:r>
      <w:r>
        <w:rPr/>
        <w:t>Regional</w:t>
      </w:r>
      <w:r>
        <w:rPr>
          <w:spacing w:val="-8"/>
        </w:rPr>
        <w:t> </w:t>
      </w:r>
      <w:r>
        <w:rPr/>
        <w:t>(2009)</w:t>
      </w:r>
      <w:r>
        <w:rPr>
          <w:spacing w:val="-7"/>
        </w:rPr>
        <w:t> </w:t>
      </w:r>
      <w:r>
        <w:rPr/>
        <w:t>los</w:t>
      </w:r>
      <w:r>
        <w:rPr>
          <w:spacing w:val="-8"/>
        </w:rPr>
        <w:t> </w:t>
      </w:r>
      <w:r>
        <w:rPr/>
        <w:t>impactos</w:t>
      </w:r>
      <w:r>
        <w:rPr>
          <w:spacing w:val="-8"/>
        </w:rPr>
        <w:t> </w:t>
      </w:r>
      <w:r>
        <w:rPr/>
        <w:t>son los efectos o consecuencias más generales de un programa o política, buenos o malos, esperados e inesperados, así mismo un indicador de impacto, es la medida que puede ser usada para definir resultados, esperados o no y deseables o no, de la política o</w:t>
      </w:r>
      <w:r>
        <w:rPr>
          <w:spacing w:val="-7"/>
        </w:rPr>
        <w:t> </w:t>
      </w:r>
      <w:r>
        <w:rPr/>
        <w:t>programa.</w:t>
      </w:r>
    </w:p>
    <w:p>
      <w:pPr>
        <w:pStyle w:val="BodyText"/>
        <w:spacing w:line="360" w:lineRule="auto" w:before="125"/>
        <w:ind w:left="102" w:right="112"/>
        <w:jc w:val="both"/>
      </w:pPr>
      <w:r>
        <w:rPr/>
        <w:t>La evaluación de resultados e impacto, trata de conocer hasta qué punto la política o programa aplicado está consiguiendo los objetivos establecidos (cuando es con referencia a objetivos) o está alcanzando los parámetros o criterios de valor definidos (cuando la evaluación no está centrada en objetivos), y a que coste se consiguen (en términos de tiempo, recursos humanos, recursos materiales y monetarios).</w:t>
      </w:r>
    </w:p>
    <w:p>
      <w:pPr>
        <w:pStyle w:val="BodyText"/>
        <w:spacing w:before="125"/>
        <w:ind w:left="102"/>
        <w:jc w:val="both"/>
      </w:pPr>
      <w:r>
        <w:rPr/>
        <w:t>Suelen llevarse a cabo a dos niveles o escalas distintas:</w:t>
      </w:r>
    </w:p>
    <w:p>
      <w:pPr>
        <w:pStyle w:val="BodyText"/>
        <w:spacing w:before="3"/>
        <w:rPr>
          <w:sz w:val="22"/>
        </w:rPr>
      </w:pPr>
    </w:p>
    <w:p>
      <w:pPr>
        <w:pStyle w:val="ListParagraph"/>
        <w:numPr>
          <w:ilvl w:val="0"/>
          <w:numId w:val="13"/>
        </w:numPr>
        <w:tabs>
          <w:tab w:pos="384" w:val="left" w:leader="none"/>
        </w:tabs>
        <w:spacing w:line="240" w:lineRule="auto" w:before="1" w:after="0"/>
        <w:ind w:left="383" w:right="0" w:hanging="281"/>
        <w:jc w:val="both"/>
        <w:rPr>
          <w:sz w:val="24"/>
        </w:rPr>
      </w:pPr>
      <w:r>
        <w:rPr>
          <w:sz w:val="24"/>
        </w:rPr>
        <w:t>Evaluación de los</w:t>
      </w:r>
      <w:r>
        <w:rPr>
          <w:spacing w:val="-8"/>
          <w:sz w:val="24"/>
        </w:rPr>
        <w:t> </w:t>
      </w:r>
      <w:r>
        <w:rPr>
          <w:sz w:val="24"/>
        </w:rPr>
        <w:t>resultados</w:t>
      </w:r>
    </w:p>
    <w:p>
      <w:pPr>
        <w:pStyle w:val="BodyText"/>
        <w:spacing w:before="6"/>
        <w:rPr>
          <w:sz w:val="22"/>
        </w:rPr>
      </w:pPr>
    </w:p>
    <w:p>
      <w:pPr>
        <w:pStyle w:val="BodyText"/>
        <w:spacing w:line="360" w:lineRule="auto"/>
        <w:ind w:left="102" w:right="118"/>
        <w:jc w:val="both"/>
      </w:pPr>
      <w:r>
        <w:rPr/>
        <w:t>Este</w:t>
      </w:r>
      <w:r>
        <w:rPr>
          <w:spacing w:val="-8"/>
        </w:rPr>
        <w:t> </w:t>
      </w:r>
      <w:r>
        <w:rPr/>
        <w:t>nivel</w:t>
      </w:r>
      <w:r>
        <w:rPr>
          <w:spacing w:val="-7"/>
        </w:rPr>
        <w:t> </w:t>
      </w:r>
      <w:r>
        <w:rPr/>
        <w:t>hace</w:t>
      </w:r>
      <w:r>
        <w:rPr>
          <w:spacing w:val="-6"/>
        </w:rPr>
        <w:t> </w:t>
      </w:r>
      <w:r>
        <w:rPr/>
        <w:t>referencia</w:t>
      </w:r>
      <w:r>
        <w:rPr>
          <w:spacing w:val="-6"/>
        </w:rPr>
        <w:t> </w:t>
      </w:r>
      <w:r>
        <w:rPr/>
        <w:t>a</w:t>
      </w:r>
      <w:r>
        <w:rPr>
          <w:spacing w:val="-6"/>
        </w:rPr>
        <w:t> </w:t>
      </w:r>
      <w:r>
        <w:rPr/>
        <w:t>los</w:t>
      </w:r>
      <w:r>
        <w:rPr>
          <w:spacing w:val="-9"/>
        </w:rPr>
        <w:t> </w:t>
      </w:r>
      <w:r>
        <w:rPr/>
        <w:t>objetivos</w:t>
      </w:r>
      <w:r>
        <w:rPr>
          <w:spacing w:val="-7"/>
        </w:rPr>
        <w:t> </w:t>
      </w:r>
      <w:r>
        <w:rPr/>
        <w:t>más</w:t>
      </w:r>
      <w:r>
        <w:rPr>
          <w:spacing w:val="-12"/>
        </w:rPr>
        <w:t> </w:t>
      </w:r>
      <w:r>
        <w:rPr/>
        <w:t>inmediatos</w:t>
      </w:r>
      <w:r>
        <w:rPr>
          <w:spacing w:val="-9"/>
        </w:rPr>
        <w:t> </w:t>
      </w:r>
      <w:r>
        <w:rPr/>
        <w:t>y</w:t>
      </w:r>
      <w:r>
        <w:rPr>
          <w:spacing w:val="-9"/>
        </w:rPr>
        <w:t> </w:t>
      </w:r>
      <w:r>
        <w:rPr/>
        <w:t>directo</w:t>
      </w:r>
      <w:r>
        <w:rPr>
          <w:spacing w:val="-3"/>
        </w:rPr>
        <w:t> </w:t>
      </w:r>
      <w:r>
        <w:rPr/>
        <w:t>perseguidos</w:t>
      </w:r>
      <w:r>
        <w:rPr>
          <w:spacing w:val="-7"/>
        </w:rPr>
        <w:t> </w:t>
      </w:r>
      <w:r>
        <w:rPr/>
        <w:t>con la actuación. Su evaluación se centra en analizar los efectos sobre los usuarios/beneficiarios</w:t>
      </w:r>
      <w:r>
        <w:rPr>
          <w:spacing w:val="-23"/>
        </w:rPr>
        <w:t> </w:t>
      </w:r>
      <w:r>
        <w:rPr/>
        <w:t>del</w:t>
      </w:r>
      <w:r>
        <w:rPr>
          <w:spacing w:val="-21"/>
        </w:rPr>
        <w:t> </w:t>
      </w:r>
      <w:r>
        <w:rPr/>
        <w:t>programa</w:t>
      </w:r>
      <w:r>
        <w:rPr>
          <w:spacing w:val="-20"/>
        </w:rPr>
        <w:t> </w:t>
      </w:r>
      <w:r>
        <w:rPr/>
        <w:t>(empresas,</w:t>
      </w:r>
      <w:r>
        <w:rPr>
          <w:spacing w:val="-18"/>
        </w:rPr>
        <w:t> </w:t>
      </w:r>
      <w:r>
        <w:rPr/>
        <w:t>desempleados,</w:t>
      </w:r>
      <w:r>
        <w:rPr>
          <w:spacing w:val="-20"/>
        </w:rPr>
        <w:t> </w:t>
      </w:r>
      <w:r>
        <w:rPr/>
        <w:t>grupos</w:t>
      </w:r>
      <w:r>
        <w:rPr>
          <w:spacing w:val="-21"/>
        </w:rPr>
        <w:t> </w:t>
      </w:r>
      <w:r>
        <w:rPr/>
        <w:t>de</w:t>
      </w:r>
      <w:r>
        <w:rPr>
          <w:spacing w:val="-20"/>
        </w:rPr>
        <w:t> </w:t>
      </w:r>
      <w:r>
        <w:rPr/>
        <w:t>“atención especial”,</w:t>
      </w:r>
      <w:r>
        <w:rPr>
          <w:spacing w:val="-5"/>
        </w:rPr>
        <w:t> </w:t>
      </w:r>
      <w:r>
        <w:rPr/>
        <w:t>etc.).</w:t>
      </w:r>
    </w:p>
    <w:p>
      <w:pPr>
        <w:pStyle w:val="ListParagraph"/>
        <w:numPr>
          <w:ilvl w:val="0"/>
          <w:numId w:val="13"/>
        </w:numPr>
        <w:tabs>
          <w:tab w:pos="384" w:val="left" w:leader="none"/>
        </w:tabs>
        <w:spacing w:line="240" w:lineRule="auto" w:before="125" w:after="0"/>
        <w:ind w:left="383" w:right="0" w:hanging="281"/>
        <w:jc w:val="both"/>
        <w:rPr>
          <w:sz w:val="24"/>
        </w:rPr>
      </w:pPr>
      <w:r>
        <w:rPr>
          <w:sz w:val="24"/>
        </w:rPr>
        <w:t>Evaluación de los</w:t>
      </w:r>
      <w:r>
        <w:rPr>
          <w:spacing w:val="-7"/>
          <w:sz w:val="24"/>
        </w:rPr>
        <w:t> </w:t>
      </w:r>
      <w:r>
        <w:rPr>
          <w:sz w:val="24"/>
        </w:rPr>
        <w:t>impactos</w:t>
      </w:r>
    </w:p>
    <w:p>
      <w:pPr>
        <w:pStyle w:val="BodyText"/>
        <w:spacing w:before="3"/>
        <w:rPr>
          <w:sz w:val="22"/>
        </w:rPr>
      </w:pPr>
    </w:p>
    <w:p>
      <w:pPr>
        <w:pStyle w:val="BodyText"/>
        <w:spacing w:line="360" w:lineRule="auto" w:before="1"/>
        <w:ind w:left="102" w:right="115"/>
        <w:jc w:val="both"/>
      </w:pPr>
      <w:r>
        <w:rPr/>
        <w:t>Por impacto se entiende el efecto o consecuencia más general del programa. Consiste en analizar el efecto de la política en los agregados macroeconómicos o espaciales</w:t>
      </w:r>
      <w:r>
        <w:rPr>
          <w:spacing w:val="-16"/>
        </w:rPr>
        <w:t> </w:t>
      </w:r>
      <w:r>
        <w:rPr/>
        <w:t>(crecimiento</w:t>
      </w:r>
      <w:r>
        <w:rPr>
          <w:spacing w:val="-16"/>
        </w:rPr>
        <w:t> </w:t>
      </w:r>
      <w:r>
        <w:rPr/>
        <w:t>del</w:t>
      </w:r>
      <w:r>
        <w:rPr>
          <w:spacing w:val="-17"/>
        </w:rPr>
        <w:t> </w:t>
      </w:r>
      <w:r>
        <w:rPr/>
        <w:t>PIB,</w:t>
      </w:r>
      <w:r>
        <w:rPr>
          <w:spacing w:val="-16"/>
        </w:rPr>
        <w:t> </w:t>
      </w:r>
      <w:r>
        <w:rPr/>
        <w:t>distribución</w:t>
      </w:r>
      <w:r>
        <w:rPr>
          <w:spacing w:val="-16"/>
        </w:rPr>
        <w:t> </w:t>
      </w:r>
      <w:r>
        <w:rPr/>
        <w:t>de</w:t>
      </w:r>
      <w:r>
        <w:rPr>
          <w:spacing w:val="-16"/>
        </w:rPr>
        <w:t> </w:t>
      </w:r>
      <w:r>
        <w:rPr/>
        <w:t>la</w:t>
      </w:r>
      <w:r>
        <w:rPr>
          <w:spacing w:val="-16"/>
        </w:rPr>
        <w:t> </w:t>
      </w:r>
      <w:r>
        <w:rPr/>
        <w:t>renta,</w:t>
      </w:r>
      <w:r>
        <w:rPr>
          <w:spacing w:val="-18"/>
        </w:rPr>
        <w:t> </w:t>
      </w:r>
      <w:r>
        <w:rPr/>
        <w:t>estructura</w:t>
      </w:r>
      <w:r>
        <w:rPr>
          <w:spacing w:val="-19"/>
        </w:rPr>
        <w:t> </w:t>
      </w:r>
      <w:r>
        <w:rPr/>
        <w:t>productiva,</w:t>
      </w:r>
      <w:r>
        <w:rPr>
          <w:spacing w:val="-16"/>
        </w:rPr>
        <w:t> </w:t>
      </w:r>
      <w:r>
        <w:rPr/>
        <w:t>tasas de paro y actividad,</w:t>
      </w:r>
      <w:r>
        <w:rPr>
          <w:spacing w:val="-8"/>
        </w:rPr>
        <w:t> </w:t>
      </w:r>
      <w:r>
        <w:rPr/>
        <w:t>etc.).</w:t>
      </w:r>
    </w:p>
    <w:p>
      <w:pPr>
        <w:pStyle w:val="BodyText"/>
        <w:spacing w:line="360" w:lineRule="auto" w:before="122"/>
        <w:ind w:left="102" w:right="117"/>
        <w:jc w:val="both"/>
      </w:pPr>
      <w:r>
        <w:rPr/>
        <w:t>Así mismo, para Mejía (2003), la evaluación la clasifica en tres tipos; ex ante, concomitante y ex post. Dentro de la evaluación ex ante, se realiza previamente al proyecto político o programa, en el cual se valoran los alcances o resultados de dicha acción. La evaluación concomitante, es la que se realiza durante</w:t>
      </w:r>
      <w:r>
        <w:rPr>
          <w:spacing w:val="-45"/>
        </w:rPr>
        <w:t> </w:t>
      </w:r>
      <w:r>
        <w:rPr/>
        <w:t>la ejecución</w:t>
      </w:r>
    </w:p>
    <w:p>
      <w:pPr>
        <w:spacing w:after="0" w:line="360" w:lineRule="auto"/>
        <w:jc w:val="both"/>
        <w:sectPr>
          <w:pgSz w:w="12240" w:h="15840"/>
          <w:pgMar w:header="0" w:footer="1512" w:top="1360" w:bottom="1700" w:left="1600" w:right="1580"/>
        </w:sectPr>
      </w:pPr>
    </w:p>
    <w:p>
      <w:pPr>
        <w:pStyle w:val="BodyText"/>
        <w:spacing w:line="362" w:lineRule="auto" w:before="54"/>
        <w:ind w:left="102" w:right="127"/>
        <w:jc w:val="both"/>
      </w:pPr>
      <w:r>
        <w:rPr/>
        <w:t>de la política y es la que tiene que ver con tomar la decisión de continuar o no con su implementación.</w:t>
      </w:r>
    </w:p>
    <w:p>
      <w:pPr>
        <w:pStyle w:val="BodyText"/>
        <w:spacing w:line="360" w:lineRule="auto" w:before="201"/>
        <w:ind w:left="102" w:right="115"/>
        <w:jc w:val="both"/>
      </w:pPr>
      <w:r>
        <w:rPr/>
        <w:t>Por</w:t>
      </w:r>
      <w:r>
        <w:rPr>
          <w:spacing w:val="-11"/>
        </w:rPr>
        <w:t> </w:t>
      </w:r>
      <w:r>
        <w:rPr/>
        <w:t>tanto</w:t>
      </w:r>
      <w:r>
        <w:rPr>
          <w:spacing w:val="-10"/>
        </w:rPr>
        <w:t> </w:t>
      </w:r>
      <w:r>
        <w:rPr/>
        <w:t>la</w:t>
      </w:r>
      <w:r>
        <w:rPr>
          <w:spacing w:val="-10"/>
        </w:rPr>
        <w:t> </w:t>
      </w:r>
      <w:r>
        <w:rPr/>
        <w:t>evaluación</w:t>
      </w:r>
      <w:r>
        <w:rPr>
          <w:spacing w:val="-12"/>
        </w:rPr>
        <w:t> </w:t>
      </w:r>
      <w:r>
        <w:rPr/>
        <w:t>ex</w:t>
      </w:r>
      <w:r>
        <w:rPr>
          <w:spacing w:val="-13"/>
        </w:rPr>
        <w:t> </w:t>
      </w:r>
      <w:r>
        <w:rPr/>
        <w:t>post,</w:t>
      </w:r>
      <w:r>
        <w:rPr>
          <w:spacing w:val="-7"/>
        </w:rPr>
        <w:t> </w:t>
      </w:r>
      <w:r>
        <w:rPr/>
        <w:t>es</w:t>
      </w:r>
      <w:r>
        <w:rPr>
          <w:spacing w:val="-11"/>
        </w:rPr>
        <w:t> </w:t>
      </w:r>
      <w:r>
        <w:rPr/>
        <w:t>la</w:t>
      </w:r>
      <w:r>
        <w:rPr>
          <w:spacing w:val="-10"/>
        </w:rPr>
        <w:t> </w:t>
      </w:r>
      <w:r>
        <w:rPr/>
        <w:t>que</w:t>
      </w:r>
      <w:r>
        <w:rPr>
          <w:spacing w:val="-10"/>
        </w:rPr>
        <w:t> </w:t>
      </w:r>
      <w:r>
        <w:rPr/>
        <w:t>se</w:t>
      </w:r>
      <w:r>
        <w:rPr>
          <w:spacing w:val="-10"/>
        </w:rPr>
        <w:t> </w:t>
      </w:r>
      <w:r>
        <w:rPr/>
        <w:t>utilizaría</w:t>
      </w:r>
      <w:r>
        <w:rPr>
          <w:spacing w:val="-10"/>
        </w:rPr>
        <w:t> </w:t>
      </w:r>
      <w:r>
        <w:rPr/>
        <w:t>como</w:t>
      </w:r>
      <w:r>
        <w:rPr>
          <w:spacing w:val="-10"/>
        </w:rPr>
        <w:t> </w:t>
      </w:r>
      <w:r>
        <w:rPr/>
        <w:t>sustento</w:t>
      </w:r>
      <w:r>
        <w:rPr>
          <w:spacing w:val="-12"/>
        </w:rPr>
        <w:t> </w:t>
      </w:r>
      <w:r>
        <w:rPr/>
        <w:t>para</w:t>
      </w:r>
      <w:r>
        <w:rPr>
          <w:spacing w:val="-10"/>
        </w:rPr>
        <w:t> </w:t>
      </w:r>
      <w:r>
        <w:rPr/>
        <w:t>el</w:t>
      </w:r>
      <w:r>
        <w:rPr>
          <w:spacing w:val="-11"/>
        </w:rPr>
        <w:t> </w:t>
      </w:r>
      <w:r>
        <w:rPr/>
        <w:t>análisis de la presente investigación, ya que de acuerdo con Mejía (2003) se refiere en observar si se obtuvieron los resultados previstos y los efectos planteados en las políticas, principalmente este tipo de evaluación permitirá observar que resultados se obtuvieron dentro de las dimensiones sociales, económicas y político- administrativa.</w:t>
      </w:r>
    </w:p>
    <w:p>
      <w:pPr>
        <w:pStyle w:val="BodyText"/>
        <w:spacing w:line="360" w:lineRule="auto" w:before="125"/>
        <w:ind w:left="102" w:right="115"/>
        <w:jc w:val="both"/>
      </w:pPr>
      <w:r>
        <w:rPr/>
        <w:t>Las aportaciones del enfoque de desarrollo económico local, políticas públicas dan pauta para la elaboración del siguiente subcapítulo, el cual se planta una metodología para medir el impacto de las políticas públicas dirigidas al sector terciario, desde un visión territorial.</w:t>
      </w:r>
    </w:p>
    <w:p>
      <w:pPr>
        <w:pStyle w:val="Heading2"/>
        <w:numPr>
          <w:ilvl w:val="1"/>
          <w:numId w:val="8"/>
        </w:numPr>
        <w:tabs>
          <w:tab w:pos="839" w:val="left" w:leader="none"/>
        </w:tabs>
        <w:spacing w:line="360" w:lineRule="auto" w:before="125" w:after="0"/>
        <w:ind w:left="838" w:right="1002" w:hanging="523"/>
        <w:jc w:val="left"/>
      </w:pPr>
      <w:bookmarkStart w:name="_bookmark9" w:id="17"/>
      <w:bookmarkEnd w:id="17"/>
      <w:r>
        <w:rPr>
          <w:b w:val="0"/>
        </w:rPr>
      </w:r>
      <w:bookmarkStart w:name="_bookmark9" w:id="18"/>
      <w:bookmarkEnd w:id="18"/>
      <w:r>
        <w:rPr/>
        <w:t>M</w:t>
      </w:r>
      <w:r>
        <w:rPr/>
        <w:t>etodología para evaluar el impacto de la Política Pública en el desarrollo económico</w:t>
      </w:r>
      <w:r>
        <w:rPr>
          <w:spacing w:val="-7"/>
        </w:rPr>
        <w:t> </w:t>
      </w:r>
      <w:r>
        <w:rPr/>
        <w:t>local</w:t>
      </w:r>
    </w:p>
    <w:p>
      <w:pPr>
        <w:pStyle w:val="BodyText"/>
        <w:spacing w:line="360" w:lineRule="auto" w:before="125"/>
        <w:ind w:left="102" w:right="114"/>
        <w:jc w:val="both"/>
      </w:pPr>
      <w:r>
        <w:rPr/>
        <w:t>Dentro</w:t>
      </w:r>
      <w:r>
        <w:rPr>
          <w:spacing w:val="-17"/>
        </w:rPr>
        <w:t> </w:t>
      </w:r>
      <w:r>
        <w:rPr/>
        <w:t>de</w:t>
      </w:r>
      <w:r>
        <w:rPr>
          <w:spacing w:val="-17"/>
        </w:rPr>
        <w:t> </w:t>
      </w:r>
      <w:r>
        <w:rPr/>
        <w:t>este</w:t>
      </w:r>
      <w:r>
        <w:rPr>
          <w:spacing w:val="-17"/>
        </w:rPr>
        <w:t> </w:t>
      </w:r>
      <w:r>
        <w:rPr/>
        <w:t>subcapítulo</w:t>
      </w:r>
      <w:r>
        <w:rPr>
          <w:spacing w:val="-14"/>
        </w:rPr>
        <w:t> </w:t>
      </w:r>
      <w:r>
        <w:rPr/>
        <w:t>tiene</w:t>
      </w:r>
      <w:r>
        <w:rPr>
          <w:spacing w:val="-17"/>
        </w:rPr>
        <w:t> </w:t>
      </w:r>
      <w:r>
        <w:rPr/>
        <w:t>como</w:t>
      </w:r>
      <w:r>
        <w:rPr>
          <w:spacing w:val="-19"/>
        </w:rPr>
        <w:t> </w:t>
      </w:r>
      <w:r>
        <w:rPr/>
        <w:t>propósito</w:t>
      </w:r>
      <w:r>
        <w:rPr>
          <w:spacing w:val="-17"/>
        </w:rPr>
        <w:t> </w:t>
      </w:r>
      <w:r>
        <w:rPr/>
        <w:t>plantear</w:t>
      </w:r>
      <w:r>
        <w:rPr>
          <w:spacing w:val="-18"/>
        </w:rPr>
        <w:t> </w:t>
      </w:r>
      <w:r>
        <w:rPr/>
        <w:t>las</w:t>
      </w:r>
      <w:r>
        <w:rPr>
          <w:spacing w:val="-14"/>
        </w:rPr>
        <w:t> </w:t>
      </w:r>
      <w:r>
        <w:rPr/>
        <w:t>variables</w:t>
      </w:r>
      <w:r>
        <w:rPr>
          <w:spacing w:val="-17"/>
        </w:rPr>
        <w:t> </w:t>
      </w:r>
      <w:r>
        <w:rPr/>
        <w:t>e</w:t>
      </w:r>
      <w:r>
        <w:rPr>
          <w:spacing w:val="-17"/>
        </w:rPr>
        <w:t> </w:t>
      </w:r>
      <w:r>
        <w:rPr/>
        <w:t>indicadores para</w:t>
      </w:r>
      <w:r>
        <w:rPr>
          <w:spacing w:val="-20"/>
        </w:rPr>
        <w:t> </w:t>
      </w:r>
      <w:r>
        <w:rPr/>
        <w:t>medir</w:t>
      </w:r>
      <w:r>
        <w:rPr>
          <w:spacing w:val="-19"/>
        </w:rPr>
        <w:t> </w:t>
      </w:r>
      <w:r>
        <w:rPr/>
        <w:t>los</w:t>
      </w:r>
      <w:r>
        <w:rPr>
          <w:spacing w:val="-17"/>
        </w:rPr>
        <w:t> </w:t>
      </w:r>
      <w:r>
        <w:rPr/>
        <w:t>resultados</w:t>
      </w:r>
      <w:r>
        <w:rPr>
          <w:spacing w:val="-15"/>
        </w:rPr>
        <w:t> </w:t>
      </w:r>
      <w:r>
        <w:rPr/>
        <w:t>de</w:t>
      </w:r>
      <w:r>
        <w:rPr>
          <w:spacing w:val="-17"/>
        </w:rPr>
        <w:t> </w:t>
      </w:r>
      <w:r>
        <w:rPr/>
        <w:t>las</w:t>
      </w:r>
      <w:r>
        <w:rPr>
          <w:spacing w:val="-19"/>
        </w:rPr>
        <w:t> </w:t>
      </w:r>
      <w:r>
        <w:rPr/>
        <w:t>políticas</w:t>
      </w:r>
      <w:r>
        <w:rPr>
          <w:spacing w:val="-17"/>
        </w:rPr>
        <w:t> </w:t>
      </w:r>
      <w:r>
        <w:rPr/>
        <w:t>públicas</w:t>
      </w:r>
      <w:r>
        <w:rPr>
          <w:spacing w:val="-17"/>
        </w:rPr>
        <w:t> </w:t>
      </w:r>
      <w:r>
        <w:rPr/>
        <w:t>del</w:t>
      </w:r>
      <w:r>
        <w:rPr>
          <w:spacing w:val="-18"/>
        </w:rPr>
        <w:t> </w:t>
      </w:r>
      <w:r>
        <w:rPr/>
        <w:t>sector</w:t>
      </w:r>
      <w:r>
        <w:rPr>
          <w:spacing w:val="-18"/>
        </w:rPr>
        <w:t> </w:t>
      </w:r>
      <w:r>
        <w:rPr/>
        <w:t>terciario</w:t>
      </w:r>
      <w:r>
        <w:rPr>
          <w:spacing w:val="-21"/>
        </w:rPr>
        <w:t> </w:t>
      </w:r>
      <w:r>
        <w:rPr/>
        <w:t>en</w:t>
      </w:r>
      <w:r>
        <w:rPr>
          <w:spacing w:val="-19"/>
        </w:rPr>
        <w:t> </w:t>
      </w:r>
      <w:r>
        <w:rPr/>
        <w:t>el</w:t>
      </w:r>
      <w:r>
        <w:rPr>
          <w:spacing w:val="-13"/>
        </w:rPr>
        <w:t> </w:t>
      </w:r>
      <w:r>
        <w:rPr/>
        <w:t>desarrollo económico local, partiendo del análisis de la dimensión social, económica, político- administrativa. Para poder realizar este subcapítulo se retoman algunos conceptos de impacto. Para Instituto de Desarrollo Regional (2009) los impactos son los efectos</w:t>
      </w:r>
      <w:r>
        <w:rPr>
          <w:spacing w:val="-13"/>
        </w:rPr>
        <w:t> </w:t>
      </w:r>
      <w:r>
        <w:rPr/>
        <w:t>o</w:t>
      </w:r>
      <w:r>
        <w:rPr>
          <w:spacing w:val="-12"/>
        </w:rPr>
        <w:t> </w:t>
      </w:r>
      <w:r>
        <w:rPr/>
        <w:t>consecuencias</w:t>
      </w:r>
      <w:r>
        <w:rPr>
          <w:spacing w:val="-12"/>
        </w:rPr>
        <w:t> </w:t>
      </w:r>
      <w:r>
        <w:rPr/>
        <w:t>más</w:t>
      </w:r>
      <w:r>
        <w:rPr>
          <w:spacing w:val="-13"/>
        </w:rPr>
        <w:t> </w:t>
      </w:r>
      <w:r>
        <w:rPr/>
        <w:t>generales</w:t>
      </w:r>
      <w:r>
        <w:rPr>
          <w:spacing w:val="-13"/>
        </w:rPr>
        <w:t> </w:t>
      </w:r>
      <w:r>
        <w:rPr/>
        <w:t>de</w:t>
      </w:r>
      <w:r>
        <w:rPr>
          <w:spacing w:val="-14"/>
        </w:rPr>
        <w:t> </w:t>
      </w:r>
      <w:r>
        <w:rPr/>
        <w:t>un</w:t>
      </w:r>
      <w:r>
        <w:rPr>
          <w:spacing w:val="-12"/>
        </w:rPr>
        <w:t> </w:t>
      </w:r>
      <w:r>
        <w:rPr/>
        <w:t>programa</w:t>
      </w:r>
      <w:r>
        <w:rPr>
          <w:spacing w:val="-12"/>
        </w:rPr>
        <w:t> </w:t>
      </w:r>
      <w:r>
        <w:rPr/>
        <w:t>o</w:t>
      </w:r>
      <w:r>
        <w:rPr>
          <w:spacing w:val="-14"/>
        </w:rPr>
        <w:t> </w:t>
      </w:r>
      <w:r>
        <w:rPr/>
        <w:t>política,</w:t>
      </w:r>
      <w:r>
        <w:rPr>
          <w:spacing w:val="-14"/>
        </w:rPr>
        <w:t> </w:t>
      </w:r>
      <w:r>
        <w:rPr/>
        <w:t>buenos</w:t>
      </w:r>
      <w:r>
        <w:rPr>
          <w:spacing w:val="-13"/>
        </w:rPr>
        <w:t> </w:t>
      </w:r>
      <w:r>
        <w:rPr/>
        <w:t>o</w:t>
      </w:r>
      <w:r>
        <w:rPr>
          <w:spacing w:val="-14"/>
        </w:rPr>
        <w:t> </w:t>
      </w:r>
      <w:r>
        <w:rPr/>
        <w:t>malos, esperados e inesperados, así mismo un indicador de impacto, es la medida que puede ser usada para definir resultados, esperados o no y deseables o no, de la política o</w:t>
      </w:r>
      <w:r>
        <w:rPr>
          <w:spacing w:val="-6"/>
        </w:rPr>
        <w:t> </w:t>
      </w:r>
      <w:r>
        <w:rPr/>
        <w:t>programa.</w:t>
      </w:r>
    </w:p>
    <w:p>
      <w:pPr>
        <w:pStyle w:val="BodyText"/>
        <w:spacing w:line="360" w:lineRule="auto" w:before="125"/>
        <w:ind w:left="102" w:right="116"/>
        <w:jc w:val="both"/>
      </w:pPr>
      <w:r>
        <w:rPr/>
        <w:t>Para examinar el impacto de la política pública enfocada al sector terciario en el desarrollo</w:t>
      </w:r>
      <w:r>
        <w:rPr>
          <w:spacing w:val="-4"/>
        </w:rPr>
        <w:t> </w:t>
      </w:r>
      <w:r>
        <w:rPr/>
        <w:t>económico</w:t>
      </w:r>
      <w:r>
        <w:rPr>
          <w:spacing w:val="-5"/>
        </w:rPr>
        <w:t> </w:t>
      </w:r>
      <w:r>
        <w:rPr/>
        <w:t>local,</w:t>
      </w:r>
      <w:r>
        <w:rPr>
          <w:spacing w:val="-5"/>
        </w:rPr>
        <w:t> </w:t>
      </w:r>
      <w:r>
        <w:rPr/>
        <w:t>se</w:t>
      </w:r>
      <w:r>
        <w:rPr>
          <w:spacing w:val="-7"/>
        </w:rPr>
        <w:t> </w:t>
      </w:r>
      <w:r>
        <w:rPr/>
        <w:t>partió</w:t>
      </w:r>
      <w:r>
        <w:rPr>
          <w:spacing w:val="-6"/>
        </w:rPr>
        <w:t> </w:t>
      </w:r>
      <w:r>
        <w:rPr/>
        <w:t>del</w:t>
      </w:r>
      <w:r>
        <w:rPr>
          <w:spacing w:val="-6"/>
        </w:rPr>
        <w:t> </w:t>
      </w:r>
      <w:r>
        <w:rPr/>
        <w:t>uso</w:t>
      </w:r>
      <w:r>
        <w:rPr>
          <w:spacing w:val="-9"/>
        </w:rPr>
        <w:t> </w:t>
      </w:r>
      <w:r>
        <w:rPr/>
        <w:t>de</w:t>
      </w:r>
      <w:r>
        <w:rPr>
          <w:spacing w:val="-5"/>
        </w:rPr>
        <w:t> </w:t>
      </w:r>
      <w:r>
        <w:rPr/>
        <w:t>información</w:t>
      </w:r>
      <w:r>
        <w:rPr>
          <w:spacing w:val="-4"/>
        </w:rPr>
        <w:t> </w:t>
      </w:r>
      <w:r>
        <w:rPr/>
        <w:t>cualitativa,</w:t>
      </w:r>
      <w:r>
        <w:rPr>
          <w:spacing w:val="-5"/>
        </w:rPr>
        <w:t> </w:t>
      </w:r>
      <w:r>
        <w:rPr/>
        <w:t>cuantitativa de sus dimensiones: social, económico, político-administrativo y territorial, considerando variables e indicadores. Cabe destacar, como se mencionó anteriormente  los  medios  que  se  utilizaron  para  la  identificación  de</w:t>
      </w:r>
      <w:r>
        <w:rPr>
          <w:spacing w:val="31"/>
        </w:rPr>
        <w:t> </w:t>
      </w:r>
      <w:r>
        <w:rPr/>
        <w:t>objetivos,</w:t>
      </w:r>
    </w:p>
    <w:p>
      <w:pPr>
        <w:spacing w:after="0" w:line="360" w:lineRule="auto"/>
        <w:jc w:val="both"/>
        <w:sectPr>
          <w:pgSz w:w="12240" w:h="15840"/>
          <w:pgMar w:header="0" w:footer="1512" w:top="1360" w:bottom="1700" w:left="1600" w:right="1580"/>
        </w:sectPr>
      </w:pPr>
    </w:p>
    <w:p>
      <w:pPr>
        <w:pStyle w:val="BodyText"/>
        <w:spacing w:line="362" w:lineRule="auto" w:before="54"/>
        <w:ind w:left="102" w:right="115"/>
        <w:jc w:val="both"/>
      </w:pPr>
      <w:r>
        <w:rPr/>
        <w:t>resultados de las políticas públicas son los programas, informes, entrevistas y planes de desarrollo.</w:t>
      </w:r>
    </w:p>
    <w:p>
      <w:pPr>
        <w:pStyle w:val="BodyText"/>
        <w:spacing w:line="360" w:lineRule="auto" w:before="120"/>
        <w:ind w:left="102" w:right="117"/>
        <w:jc w:val="both"/>
      </w:pPr>
      <w:r>
        <w:rPr/>
        <w:t>Para la elaboración de la metodología se retoma la política pública en materia de desarrollo económico, partiendo de la revisión de políticas públicas a nivel federal, estatal y municipal (Ver capítulo II). Así mismo se retoma e Plan Municipal de Desarrollo Urbano de Zinacantepec 2003, el cual establece tres políticas de ordenamiento urbano (Política de Consolidación del Desarrollo Urbano, Política de Control a la Dispersión y Política de Restricción al Desarrollo Urbano) para el municipio.</w:t>
      </w:r>
    </w:p>
    <w:p>
      <w:pPr>
        <w:pStyle w:val="BodyText"/>
        <w:spacing w:line="360" w:lineRule="auto" w:before="125"/>
        <w:ind w:left="102" w:right="116"/>
        <w:jc w:val="both"/>
      </w:pPr>
      <w:r>
        <w:rPr/>
        <w:t>Para este subcapítulo se retoma la política de consolidación del desarrollo urbano, la cual tiene como objetivo consolidar el corredor urbano Toluca- Zinacantepec en actividades comerciales y servicios. Además de las políticas sectoriales enfocadas a la promoción del desarrollo económico y social, enfocadas a:</w:t>
      </w:r>
    </w:p>
    <w:p>
      <w:pPr>
        <w:pStyle w:val="ListParagraph"/>
        <w:numPr>
          <w:ilvl w:val="0"/>
          <w:numId w:val="14"/>
        </w:numPr>
        <w:tabs>
          <w:tab w:pos="815" w:val="left" w:leader="none"/>
        </w:tabs>
        <w:spacing w:line="360" w:lineRule="auto" w:before="125" w:after="0"/>
        <w:ind w:left="814" w:right="116" w:hanging="355"/>
        <w:jc w:val="both"/>
        <w:rPr>
          <w:sz w:val="24"/>
        </w:rPr>
      </w:pPr>
      <w:r>
        <w:rPr>
          <w:sz w:val="24"/>
        </w:rPr>
        <w:t>Estimular las actividades comerciales y de servicios, que permitan la generación de empleo, arraigo poblacional y el desarrollo social de los habitantes del</w:t>
      </w:r>
      <w:r>
        <w:rPr>
          <w:spacing w:val="-13"/>
          <w:sz w:val="24"/>
        </w:rPr>
        <w:t> </w:t>
      </w:r>
      <w:r>
        <w:rPr>
          <w:sz w:val="24"/>
        </w:rPr>
        <w:t>municipio.</w:t>
      </w:r>
    </w:p>
    <w:p>
      <w:pPr>
        <w:pStyle w:val="ListParagraph"/>
        <w:numPr>
          <w:ilvl w:val="0"/>
          <w:numId w:val="14"/>
        </w:numPr>
        <w:tabs>
          <w:tab w:pos="815" w:val="left" w:leader="none"/>
        </w:tabs>
        <w:spacing w:line="360" w:lineRule="auto" w:before="3" w:after="0"/>
        <w:ind w:left="814" w:right="121" w:hanging="355"/>
        <w:jc w:val="both"/>
        <w:rPr>
          <w:sz w:val="24"/>
        </w:rPr>
      </w:pPr>
      <w:r>
        <w:rPr>
          <w:sz w:val="24"/>
        </w:rPr>
        <w:t>Contribuir al desarrollo económico del municipio, mejorando la red vial, los servicios públicos y el rescate de la imagen</w:t>
      </w:r>
      <w:r>
        <w:rPr>
          <w:spacing w:val="-14"/>
          <w:sz w:val="24"/>
        </w:rPr>
        <w:t> </w:t>
      </w:r>
      <w:r>
        <w:rPr>
          <w:sz w:val="24"/>
        </w:rPr>
        <w:t>urbana.</w:t>
      </w:r>
    </w:p>
    <w:p>
      <w:pPr>
        <w:pStyle w:val="ListParagraph"/>
        <w:numPr>
          <w:ilvl w:val="0"/>
          <w:numId w:val="14"/>
        </w:numPr>
        <w:tabs>
          <w:tab w:pos="815" w:val="left" w:leader="none"/>
        </w:tabs>
        <w:spacing w:line="360" w:lineRule="auto" w:before="2" w:after="0"/>
        <w:ind w:left="814" w:right="122" w:hanging="355"/>
        <w:jc w:val="both"/>
        <w:rPr>
          <w:sz w:val="24"/>
        </w:rPr>
      </w:pPr>
      <w:r>
        <w:rPr>
          <w:sz w:val="24"/>
        </w:rPr>
        <w:t>Consolidar</w:t>
      </w:r>
      <w:r>
        <w:rPr>
          <w:spacing w:val="-17"/>
          <w:sz w:val="24"/>
        </w:rPr>
        <w:t> </w:t>
      </w:r>
      <w:r>
        <w:rPr>
          <w:sz w:val="24"/>
        </w:rPr>
        <w:t>los</w:t>
      </w:r>
      <w:r>
        <w:rPr>
          <w:spacing w:val="-15"/>
          <w:sz w:val="24"/>
        </w:rPr>
        <w:t> </w:t>
      </w:r>
      <w:r>
        <w:rPr>
          <w:sz w:val="24"/>
        </w:rPr>
        <w:t>corredores</w:t>
      </w:r>
      <w:r>
        <w:rPr>
          <w:spacing w:val="-16"/>
          <w:sz w:val="24"/>
        </w:rPr>
        <w:t> </w:t>
      </w:r>
      <w:r>
        <w:rPr>
          <w:sz w:val="24"/>
        </w:rPr>
        <w:t>comerciales</w:t>
      </w:r>
      <w:r>
        <w:rPr>
          <w:spacing w:val="-15"/>
          <w:sz w:val="24"/>
        </w:rPr>
        <w:t> </w:t>
      </w:r>
      <w:r>
        <w:rPr>
          <w:sz w:val="24"/>
        </w:rPr>
        <w:t>y</w:t>
      </w:r>
      <w:r>
        <w:rPr>
          <w:spacing w:val="-18"/>
          <w:sz w:val="24"/>
        </w:rPr>
        <w:t> </w:t>
      </w:r>
      <w:r>
        <w:rPr>
          <w:sz w:val="24"/>
        </w:rPr>
        <w:t>de</w:t>
      </w:r>
      <w:r>
        <w:rPr>
          <w:spacing w:val="-15"/>
          <w:sz w:val="24"/>
        </w:rPr>
        <w:t> </w:t>
      </w:r>
      <w:r>
        <w:rPr>
          <w:sz w:val="24"/>
        </w:rPr>
        <w:t>servicios,</w:t>
      </w:r>
      <w:r>
        <w:rPr>
          <w:spacing w:val="-15"/>
          <w:sz w:val="24"/>
        </w:rPr>
        <w:t> </w:t>
      </w:r>
      <w:r>
        <w:rPr>
          <w:sz w:val="24"/>
        </w:rPr>
        <w:t>generando</w:t>
      </w:r>
      <w:r>
        <w:rPr>
          <w:spacing w:val="-15"/>
          <w:sz w:val="24"/>
        </w:rPr>
        <w:t> </w:t>
      </w:r>
      <w:r>
        <w:rPr>
          <w:sz w:val="24"/>
        </w:rPr>
        <w:t>condiciones necesarias de vialidad, servicios y la definición de usos del</w:t>
      </w:r>
      <w:r>
        <w:rPr>
          <w:spacing w:val="-19"/>
          <w:sz w:val="24"/>
        </w:rPr>
        <w:t> </w:t>
      </w:r>
      <w:r>
        <w:rPr>
          <w:sz w:val="24"/>
        </w:rPr>
        <w:t>suelo.</w:t>
      </w:r>
    </w:p>
    <w:p>
      <w:pPr>
        <w:pStyle w:val="ListParagraph"/>
        <w:numPr>
          <w:ilvl w:val="0"/>
          <w:numId w:val="14"/>
        </w:numPr>
        <w:tabs>
          <w:tab w:pos="815" w:val="left" w:leader="none"/>
        </w:tabs>
        <w:spacing w:line="360" w:lineRule="auto" w:before="2" w:after="0"/>
        <w:ind w:left="814" w:right="126" w:hanging="355"/>
        <w:jc w:val="both"/>
        <w:rPr>
          <w:sz w:val="24"/>
        </w:rPr>
      </w:pPr>
      <w:r>
        <w:rPr>
          <w:sz w:val="24"/>
        </w:rPr>
        <w:t>Promover la consolidación de centros urbanos alternos a la zona típica de</w:t>
      </w:r>
      <w:r>
        <w:rPr>
          <w:spacing w:val="-31"/>
          <w:sz w:val="24"/>
        </w:rPr>
        <w:t> </w:t>
      </w:r>
      <w:r>
        <w:rPr>
          <w:sz w:val="24"/>
        </w:rPr>
        <w:t>la cabecera</w:t>
      </w:r>
      <w:r>
        <w:rPr>
          <w:spacing w:val="-7"/>
          <w:sz w:val="24"/>
        </w:rPr>
        <w:t> </w:t>
      </w:r>
      <w:r>
        <w:rPr>
          <w:sz w:val="24"/>
        </w:rPr>
        <w:t>municipal.</w:t>
      </w:r>
    </w:p>
    <w:p>
      <w:pPr>
        <w:pStyle w:val="BodyText"/>
        <w:spacing w:line="360" w:lineRule="auto" w:before="122"/>
        <w:ind w:left="102" w:right="115"/>
        <w:jc w:val="both"/>
      </w:pPr>
      <w:r>
        <w:rPr/>
        <w:t>En la presente investigación se plantea una metodología enfocada a analizar los resultados sociodemográficos, económicos y territoriales de las políticas públicas dirigidas al sector terciario desde un enfoque del desarrollo económico local, partiendo de este supuesto se plantea un modelo metodológico en donde se presentan las variables, este con el propósito de conocer los resultados y acciones dentro de tres dimensiones; económica, social y político (Ver figura 4).</w:t>
      </w:r>
    </w:p>
    <w:p>
      <w:pPr>
        <w:spacing w:after="0" w:line="360" w:lineRule="auto"/>
        <w:jc w:val="both"/>
        <w:sectPr>
          <w:pgSz w:w="12240" w:h="15840"/>
          <w:pgMar w:header="0" w:footer="1512" w:top="1360" w:bottom="1700" w:left="1600" w:right="1580"/>
        </w:sectPr>
      </w:pPr>
    </w:p>
    <w:p>
      <w:pPr>
        <w:spacing w:before="51"/>
        <w:ind w:left="800" w:right="1036" w:firstLine="0"/>
        <w:jc w:val="center"/>
        <w:rPr>
          <w:b/>
          <w:sz w:val="22"/>
        </w:rPr>
      </w:pPr>
      <w:r>
        <w:rPr>
          <w:b/>
          <w:sz w:val="22"/>
        </w:rPr>
        <w:t>Figura 4</w:t>
      </w:r>
    </w:p>
    <w:p>
      <w:pPr>
        <w:spacing w:before="2" w:after="3"/>
        <w:ind w:left="469" w:right="0" w:firstLine="0"/>
        <w:jc w:val="left"/>
        <w:rPr>
          <w:b/>
          <w:sz w:val="22"/>
        </w:rPr>
      </w:pPr>
      <w:r>
        <w:rPr>
          <w:b/>
          <w:sz w:val="22"/>
        </w:rPr>
        <w:t>Modelo metodológico para el sector terciario en el desarrollo económico local</w:t>
      </w:r>
    </w:p>
    <w:p>
      <w:pPr>
        <w:pStyle w:val="BodyText"/>
        <w:ind w:left="101" w:right="-17"/>
        <w:rPr>
          <w:sz w:val="20"/>
        </w:rPr>
      </w:pPr>
      <w:r>
        <w:rPr>
          <w:sz w:val="20"/>
        </w:rPr>
        <w:drawing>
          <wp:inline distT="0" distB="0" distL="0" distR="0">
            <wp:extent cx="5813568" cy="3780282"/>
            <wp:effectExtent l="0" t="0" r="0" b="0"/>
            <wp:docPr id="11" name="image11.png" descr=""/>
            <wp:cNvGraphicFramePr>
              <a:graphicFrameLocks noChangeAspect="1"/>
            </wp:cNvGraphicFramePr>
            <a:graphic>
              <a:graphicData uri="http://schemas.openxmlformats.org/drawingml/2006/picture">
                <pic:pic>
                  <pic:nvPicPr>
                    <pic:cNvPr id="12" name="image11.png"/>
                    <pic:cNvPicPr/>
                  </pic:nvPicPr>
                  <pic:blipFill>
                    <a:blip r:embed="rId24" cstate="print"/>
                    <a:stretch>
                      <a:fillRect/>
                    </a:stretch>
                  </pic:blipFill>
                  <pic:spPr>
                    <a:xfrm>
                      <a:off x="0" y="0"/>
                      <a:ext cx="5813568" cy="3780282"/>
                    </a:xfrm>
                    <a:prstGeom prst="rect">
                      <a:avLst/>
                    </a:prstGeom>
                  </pic:spPr>
                </pic:pic>
              </a:graphicData>
            </a:graphic>
          </wp:inline>
        </w:drawing>
      </w:r>
      <w:r>
        <w:rPr>
          <w:sz w:val="20"/>
        </w:rPr>
      </w:r>
    </w:p>
    <w:p>
      <w:pPr>
        <w:spacing w:before="80"/>
        <w:ind w:left="102" w:right="0" w:firstLine="0"/>
        <w:jc w:val="both"/>
        <w:rPr>
          <w:sz w:val="22"/>
        </w:rPr>
      </w:pPr>
      <w:r>
        <w:rPr>
          <w:sz w:val="22"/>
        </w:rPr>
        <w:t>Fuente: Elaboración propia.</w:t>
      </w:r>
    </w:p>
    <w:p>
      <w:pPr>
        <w:pStyle w:val="BodyText"/>
        <w:spacing w:before="1"/>
        <w:rPr>
          <w:sz w:val="22"/>
        </w:rPr>
      </w:pPr>
    </w:p>
    <w:p>
      <w:pPr>
        <w:pStyle w:val="BodyText"/>
        <w:spacing w:line="360" w:lineRule="auto"/>
        <w:ind w:left="102" w:right="334"/>
        <w:jc w:val="both"/>
      </w:pPr>
      <w:r>
        <w:rPr/>
        <w:t>Dentro de la figura 4, se muestran las variables para conocer las acciones y resultados de las políticas públicas del sector terciario en el desarrollo económico local, partiendo de dos políticas aplicadas al municipio de Zinacantepec, una de consolidación del desarrollo urbano y la segunda basada en políticas sectoriales enfocadas a la promoción del desarrollo económico del municipio. La primera política de ordenamiento, tiene como objetivo la consolidación del corredor urbano en</w:t>
      </w:r>
      <w:r>
        <w:rPr>
          <w:spacing w:val="-4"/>
        </w:rPr>
        <w:t> </w:t>
      </w:r>
      <w:r>
        <w:rPr/>
        <w:t>las</w:t>
      </w:r>
      <w:r>
        <w:rPr>
          <w:spacing w:val="-6"/>
        </w:rPr>
        <w:t> </w:t>
      </w:r>
      <w:r>
        <w:rPr/>
        <w:t>actividades</w:t>
      </w:r>
      <w:r>
        <w:rPr>
          <w:spacing w:val="-7"/>
        </w:rPr>
        <w:t> </w:t>
      </w:r>
      <w:r>
        <w:rPr/>
        <w:t>comerciales</w:t>
      </w:r>
      <w:r>
        <w:rPr>
          <w:spacing w:val="-4"/>
        </w:rPr>
        <w:t> </w:t>
      </w:r>
      <w:r>
        <w:rPr/>
        <w:t>y</w:t>
      </w:r>
      <w:r>
        <w:rPr>
          <w:spacing w:val="-7"/>
        </w:rPr>
        <w:t> </w:t>
      </w:r>
      <w:r>
        <w:rPr/>
        <w:t>de</w:t>
      </w:r>
      <w:r>
        <w:rPr>
          <w:spacing w:val="-4"/>
        </w:rPr>
        <w:t> </w:t>
      </w:r>
      <w:r>
        <w:rPr/>
        <w:t>servicios,</w:t>
      </w:r>
      <w:r>
        <w:rPr>
          <w:spacing w:val="-1"/>
        </w:rPr>
        <w:t> </w:t>
      </w:r>
      <w:r>
        <w:rPr/>
        <w:t>esta</w:t>
      </w:r>
      <w:r>
        <w:rPr>
          <w:spacing w:val="-5"/>
        </w:rPr>
        <w:t> </w:t>
      </w:r>
      <w:r>
        <w:rPr/>
        <w:t>política</w:t>
      </w:r>
      <w:r>
        <w:rPr>
          <w:spacing w:val="-6"/>
        </w:rPr>
        <w:t> </w:t>
      </w:r>
      <w:r>
        <w:rPr/>
        <w:t>permitirá</w:t>
      </w:r>
      <w:r>
        <w:rPr>
          <w:spacing w:val="-6"/>
        </w:rPr>
        <w:t> </w:t>
      </w:r>
      <w:r>
        <w:rPr/>
        <w:t>identificar</w:t>
      </w:r>
      <w:r>
        <w:rPr>
          <w:spacing w:val="-5"/>
        </w:rPr>
        <w:t> </w:t>
      </w:r>
      <w:r>
        <w:rPr/>
        <w:t>sí</w:t>
      </w:r>
      <w:r>
        <w:rPr>
          <w:spacing w:val="-9"/>
        </w:rPr>
        <w:t> </w:t>
      </w:r>
      <w:r>
        <w:rPr/>
        <w:t>en la</w:t>
      </w:r>
      <w:r>
        <w:rPr>
          <w:spacing w:val="-17"/>
        </w:rPr>
        <w:t> </w:t>
      </w:r>
      <w:r>
        <w:rPr/>
        <w:t>localidad</w:t>
      </w:r>
      <w:r>
        <w:rPr>
          <w:spacing w:val="-19"/>
        </w:rPr>
        <w:t> </w:t>
      </w:r>
      <w:r>
        <w:rPr/>
        <w:t>de</w:t>
      </w:r>
      <w:r>
        <w:rPr>
          <w:spacing w:val="-19"/>
        </w:rPr>
        <w:t> </w:t>
      </w:r>
      <w:r>
        <w:rPr/>
        <w:t>San</w:t>
      </w:r>
      <w:r>
        <w:rPr>
          <w:spacing w:val="-17"/>
        </w:rPr>
        <w:t> </w:t>
      </w:r>
      <w:r>
        <w:rPr/>
        <w:t>Luis</w:t>
      </w:r>
      <w:r>
        <w:rPr>
          <w:spacing w:val="-17"/>
        </w:rPr>
        <w:t> </w:t>
      </w:r>
      <w:r>
        <w:rPr/>
        <w:t>Mextepec</w:t>
      </w:r>
      <w:r>
        <w:rPr>
          <w:spacing w:val="-17"/>
        </w:rPr>
        <w:t> </w:t>
      </w:r>
      <w:r>
        <w:rPr/>
        <w:t>se</w:t>
      </w:r>
      <w:r>
        <w:rPr>
          <w:spacing w:val="-19"/>
        </w:rPr>
        <w:t> </w:t>
      </w:r>
      <w:r>
        <w:rPr/>
        <w:t>está</w:t>
      </w:r>
      <w:r>
        <w:rPr>
          <w:spacing w:val="-18"/>
        </w:rPr>
        <w:t> </w:t>
      </w:r>
      <w:r>
        <w:rPr/>
        <w:t>aplicando.</w:t>
      </w:r>
      <w:r>
        <w:rPr>
          <w:spacing w:val="-19"/>
        </w:rPr>
        <w:t> </w:t>
      </w:r>
      <w:r>
        <w:rPr/>
        <w:t>La</w:t>
      </w:r>
      <w:r>
        <w:rPr>
          <w:spacing w:val="-17"/>
        </w:rPr>
        <w:t> </w:t>
      </w:r>
      <w:r>
        <w:rPr/>
        <w:t>segunda</w:t>
      </w:r>
      <w:r>
        <w:rPr>
          <w:spacing w:val="-19"/>
        </w:rPr>
        <w:t> </w:t>
      </w:r>
      <w:r>
        <w:rPr/>
        <w:t>política</w:t>
      </w:r>
      <w:r>
        <w:rPr>
          <w:spacing w:val="-17"/>
        </w:rPr>
        <w:t> </w:t>
      </w:r>
      <w:r>
        <w:rPr/>
        <w:t>tiene</w:t>
      </w:r>
      <w:r>
        <w:rPr>
          <w:spacing w:val="-17"/>
        </w:rPr>
        <w:t> </w:t>
      </w:r>
      <w:r>
        <w:rPr/>
        <w:t>como objetivo estimular las actividades comerciales y de servicios (sector terciario), así como consolidar corredores</w:t>
      </w:r>
      <w:r>
        <w:rPr>
          <w:spacing w:val="-15"/>
        </w:rPr>
        <w:t> </w:t>
      </w:r>
      <w:r>
        <w:rPr/>
        <w:t>comerciales.</w:t>
      </w:r>
    </w:p>
    <w:p>
      <w:pPr>
        <w:pStyle w:val="BodyText"/>
        <w:spacing w:line="360" w:lineRule="auto" w:before="2"/>
        <w:ind w:left="102" w:right="339"/>
        <w:jc w:val="both"/>
      </w:pPr>
      <w:r>
        <w:rPr/>
        <w:t>El modelo metodológico se propone bajo cinco variables, la primera desde un enfoque del desarrollo económico local, en segundo lugar desde la revisión de políticas  públicas,  la  tercera  variable  se  lleva  a  cabo  mediante  el  análisis del</w:t>
      </w:r>
    </w:p>
    <w:p>
      <w:pPr>
        <w:spacing w:after="0" w:line="360" w:lineRule="auto"/>
        <w:jc w:val="both"/>
        <w:sectPr>
          <w:pgSz w:w="12240" w:h="15840"/>
          <w:pgMar w:header="0" w:footer="1512" w:top="1360" w:bottom="1700" w:left="1600" w:right="1360"/>
        </w:sectPr>
      </w:pPr>
    </w:p>
    <w:p>
      <w:pPr>
        <w:pStyle w:val="BodyText"/>
        <w:spacing w:line="360" w:lineRule="auto" w:before="54"/>
        <w:ind w:left="102" w:right="119"/>
        <w:jc w:val="both"/>
      </w:pPr>
      <w:r>
        <w:rPr/>
        <w:t>contexto socioterritorial y económico de Zinacantepec, dentro de la cuarta variable se plantea abordar las dimensión territorial, sociodemográfica y económica de la localidad, por último en la quinta variable se aborda la evaluación de la política pública, del sector terciario: subsector comercio, pescados y mariscos. Estas variables darán sustento a la presente investigación.</w:t>
      </w:r>
    </w:p>
    <w:p>
      <w:pPr>
        <w:pStyle w:val="BodyText"/>
        <w:spacing w:line="360" w:lineRule="auto" w:before="125"/>
        <w:ind w:left="102" w:right="116"/>
        <w:jc w:val="both"/>
      </w:pPr>
      <w:r>
        <w:rPr/>
        <w:t>Dichas</w:t>
      </w:r>
      <w:r>
        <w:rPr>
          <w:spacing w:val="-15"/>
        </w:rPr>
        <w:t> </w:t>
      </w:r>
      <w:r>
        <w:rPr/>
        <w:t>variables</w:t>
      </w:r>
      <w:r>
        <w:rPr>
          <w:spacing w:val="-14"/>
        </w:rPr>
        <w:t> </w:t>
      </w:r>
      <w:r>
        <w:rPr/>
        <w:t>se</w:t>
      </w:r>
      <w:r>
        <w:rPr>
          <w:spacing w:val="-14"/>
        </w:rPr>
        <w:t> </w:t>
      </w:r>
      <w:r>
        <w:rPr/>
        <w:t>partirán</w:t>
      </w:r>
      <w:r>
        <w:rPr>
          <w:spacing w:val="-13"/>
        </w:rPr>
        <w:t> </w:t>
      </w:r>
      <w:r>
        <w:rPr/>
        <w:t>de</w:t>
      </w:r>
      <w:r>
        <w:rPr>
          <w:spacing w:val="-14"/>
        </w:rPr>
        <w:t> </w:t>
      </w:r>
      <w:r>
        <w:rPr/>
        <w:t>la</w:t>
      </w:r>
      <w:r>
        <w:rPr>
          <w:spacing w:val="-17"/>
        </w:rPr>
        <w:t> </w:t>
      </w:r>
      <w:r>
        <w:rPr/>
        <w:t>identificación</w:t>
      </w:r>
      <w:r>
        <w:rPr>
          <w:spacing w:val="-14"/>
        </w:rPr>
        <w:t> </w:t>
      </w:r>
      <w:r>
        <w:rPr/>
        <w:t>de</w:t>
      </w:r>
      <w:r>
        <w:rPr>
          <w:spacing w:val="-14"/>
        </w:rPr>
        <w:t> </w:t>
      </w:r>
      <w:r>
        <w:rPr/>
        <w:t>las</w:t>
      </w:r>
      <w:r>
        <w:rPr>
          <w:spacing w:val="-17"/>
        </w:rPr>
        <w:t> </w:t>
      </w:r>
      <w:r>
        <w:rPr/>
        <w:t>variables</w:t>
      </w:r>
      <w:r>
        <w:rPr>
          <w:spacing w:val="-17"/>
        </w:rPr>
        <w:t> </w:t>
      </w:r>
      <w:r>
        <w:rPr/>
        <w:t>para</w:t>
      </w:r>
      <w:r>
        <w:rPr>
          <w:spacing w:val="-17"/>
        </w:rPr>
        <w:t> </w:t>
      </w:r>
      <w:r>
        <w:rPr/>
        <w:t>la</w:t>
      </w:r>
      <w:r>
        <w:rPr>
          <w:spacing w:val="-14"/>
        </w:rPr>
        <w:t> </w:t>
      </w:r>
      <w:r>
        <w:rPr/>
        <w:t>metodología, como es el caso de las dimensiones sociales, económicas y</w:t>
      </w:r>
      <w:r>
        <w:rPr>
          <w:spacing w:val="-28"/>
        </w:rPr>
        <w:t> </w:t>
      </w:r>
      <w:r>
        <w:rPr/>
        <w:t>político-administrativa, así como las definiciones de impacto y evaluación, de las cuales para esta investigación se utilizara la evaluación de impacto ex post, la cual tiene como objetivo dar sustento al capítulo quinto de la investigación, mediante el análisis de las acciones y los resultados que se han tenido de la política pública dirigida a fomentar el sector</w:t>
      </w:r>
      <w:r>
        <w:rPr>
          <w:spacing w:val="-8"/>
        </w:rPr>
        <w:t> </w:t>
      </w:r>
      <w:r>
        <w:rPr/>
        <w:t>terciario.</w:t>
      </w:r>
    </w:p>
    <w:p>
      <w:pPr>
        <w:pStyle w:val="BodyText"/>
        <w:spacing w:line="360" w:lineRule="auto" w:before="122"/>
        <w:ind w:left="102" w:right="115"/>
        <w:jc w:val="both"/>
      </w:pPr>
      <w:r>
        <w:rPr/>
        <w:t>Se aborda un marco legal y referencial, el cual tiene como propósito identificar las políticas públicas dirigidas a fomentar el desarrollo económico, en este caso del sector terciario. Partiendo de estas políticas los medios utilizados para dicha metodología de desarrollo económico local son a través de la revisión de la Constitución Política de los Estados Unidos Mexicanos y el Sistema de Planeación Nacional Democrática (Planeas a nivel Federal, Estatal y Municipal). Así mismo, a nivel local se analizó el Plan Municipal de Desarrollo Urbano, Plan de Desarrollo Municipal de Zinacantepec y Programas. Donde dentro del Plan Municipal de Desarrollo Urbano se enmarcan las políticas de ordenamiento y las sectoriales, partiendo como el instrumentó que norma el territorio, y dentro del Plan de Desarrollo</w:t>
      </w:r>
      <w:r>
        <w:rPr>
          <w:spacing w:val="-5"/>
        </w:rPr>
        <w:t> </w:t>
      </w:r>
      <w:r>
        <w:rPr/>
        <w:t>Municipal</w:t>
      </w:r>
      <w:r>
        <w:rPr>
          <w:spacing w:val="-7"/>
        </w:rPr>
        <w:t> </w:t>
      </w:r>
      <w:r>
        <w:rPr/>
        <w:t>se</w:t>
      </w:r>
      <w:r>
        <w:rPr>
          <w:spacing w:val="-6"/>
        </w:rPr>
        <w:t> </w:t>
      </w:r>
      <w:r>
        <w:rPr/>
        <w:t>aborda</w:t>
      </w:r>
      <w:r>
        <w:rPr>
          <w:spacing w:val="-8"/>
        </w:rPr>
        <w:t> </w:t>
      </w:r>
      <w:r>
        <w:rPr/>
        <w:t>desde</w:t>
      </w:r>
      <w:r>
        <w:rPr>
          <w:spacing w:val="-8"/>
        </w:rPr>
        <w:t> </w:t>
      </w:r>
      <w:r>
        <w:rPr/>
        <w:t>el</w:t>
      </w:r>
      <w:r>
        <w:rPr>
          <w:spacing w:val="-7"/>
        </w:rPr>
        <w:t> </w:t>
      </w:r>
      <w:r>
        <w:rPr/>
        <w:t>pilar</w:t>
      </w:r>
      <w:r>
        <w:rPr>
          <w:spacing w:val="-9"/>
        </w:rPr>
        <w:t> </w:t>
      </w:r>
      <w:r>
        <w:rPr/>
        <w:t>temático</w:t>
      </w:r>
      <w:r>
        <w:rPr>
          <w:spacing w:val="-6"/>
        </w:rPr>
        <w:t> </w:t>
      </w:r>
      <w:r>
        <w:rPr/>
        <w:t>Municipio</w:t>
      </w:r>
      <w:r>
        <w:rPr>
          <w:spacing w:val="-3"/>
        </w:rPr>
        <w:t> </w:t>
      </w:r>
      <w:r>
        <w:rPr/>
        <w:t>Progresistas,</w:t>
      </w:r>
      <w:r>
        <w:rPr>
          <w:spacing w:val="-6"/>
        </w:rPr>
        <w:t> </w:t>
      </w:r>
      <w:r>
        <w:rPr/>
        <w:t>para identificar las principales acciones que se están realizando en materia de fomentar e impulsar el desarrollo económico desde un enfoque</w:t>
      </w:r>
      <w:r>
        <w:rPr>
          <w:spacing w:val="-27"/>
        </w:rPr>
        <w:t> </w:t>
      </w:r>
      <w:r>
        <w:rPr/>
        <w:t>territorial.</w:t>
      </w:r>
    </w:p>
    <w:p>
      <w:pPr>
        <w:pStyle w:val="BodyText"/>
        <w:spacing w:line="360" w:lineRule="auto" w:before="125"/>
        <w:ind w:left="102" w:right="114"/>
        <w:jc w:val="both"/>
      </w:pPr>
      <w:r>
        <w:rPr/>
        <w:t>Así mismo, se analiza el contexto socioterritorial y económico del municipio de Zinacantepec, con el propósito de identificar si en municipio se especializa en la actividad</w:t>
      </w:r>
      <w:r>
        <w:rPr>
          <w:spacing w:val="-8"/>
        </w:rPr>
        <w:t> </w:t>
      </w:r>
      <w:r>
        <w:rPr/>
        <w:t>terciaria</w:t>
      </w:r>
      <w:r>
        <w:rPr>
          <w:spacing w:val="-8"/>
        </w:rPr>
        <w:t> </w:t>
      </w:r>
      <w:r>
        <w:rPr/>
        <w:t>y</w:t>
      </w:r>
      <w:r>
        <w:rPr>
          <w:spacing w:val="-10"/>
        </w:rPr>
        <w:t> </w:t>
      </w:r>
      <w:r>
        <w:rPr/>
        <w:t>si</w:t>
      </w:r>
      <w:r>
        <w:rPr>
          <w:spacing w:val="-10"/>
        </w:rPr>
        <w:t> </w:t>
      </w:r>
      <w:r>
        <w:rPr/>
        <w:t>sus</w:t>
      </w:r>
      <w:r>
        <w:rPr>
          <w:spacing w:val="-9"/>
        </w:rPr>
        <w:t> </w:t>
      </w:r>
      <w:r>
        <w:rPr/>
        <w:t>condiciones</w:t>
      </w:r>
      <w:r>
        <w:rPr>
          <w:spacing w:val="-9"/>
        </w:rPr>
        <w:t> </w:t>
      </w:r>
      <w:r>
        <w:rPr/>
        <w:t>territoriales</w:t>
      </w:r>
      <w:r>
        <w:rPr>
          <w:spacing w:val="-9"/>
        </w:rPr>
        <w:t> </w:t>
      </w:r>
      <w:r>
        <w:rPr/>
        <w:t>son</w:t>
      </w:r>
      <w:r>
        <w:rPr>
          <w:spacing w:val="-8"/>
        </w:rPr>
        <w:t> </w:t>
      </w:r>
      <w:r>
        <w:rPr/>
        <w:t>las</w:t>
      </w:r>
      <w:r>
        <w:rPr>
          <w:spacing w:val="-11"/>
        </w:rPr>
        <w:t> </w:t>
      </w:r>
      <w:r>
        <w:rPr/>
        <w:t>adecuadas</w:t>
      </w:r>
      <w:r>
        <w:rPr>
          <w:spacing w:val="-9"/>
        </w:rPr>
        <w:t> </w:t>
      </w:r>
      <w:r>
        <w:rPr/>
        <w:t>para</w:t>
      </w:r>
      <w:r>
        <w:rPr>
          <w:spacing w:val="-5"/>
        </w:rPr>
        <w:t> </w:t>
      </w:r>
      <w:r>
        <w:rPr/>
        <w:t>impulsar el  desarrollo  económico  local,  principalmente  dentro de esta fase  sirven  </w:t>
      </w:r>
      <w:r>
        <w:rPr>
          <w:spacing w:val="2"/>
        </w:rPr>
        <w:t> </w:t>
      </w:r>
      <w:r>
        <w:rPr/>
        <w:t>como</w:t>
      </w:r>
    </w:p>
    <w:p>
      <w:pPr>
        <w:pStyle w:val="BodyText"/>
        <w:spacing w:before="2"/>
        <w:ind w:left="102"/>
        <w:jc w:val="both"/>
      </w:pPr>
      <w:r>
        <w:rPr/>
        <w:t>sustento  para  la  identificación  de  las  dimensiones  económicas y  sociales. Los</w:t>
      </w:r>
    </w:p>
    <w:p>
      <w:pPr>
        <w:spacing w:after="0"/>
        <w:jc w:val="both"/>
        <w:sectPr>
          <w:pgSz w:w="12240" w:h="15840"/>
          <w:pgMar w:header="0" w:footer="1512" w:top="1360" w:bottom="1700" w:left="1600" w:right="1580"/>
        </w:sectPr>
      </w:pPr>
    </w:p>
    <w:p>
      <w:pPr>
        <w:pStyle w:val="BodyText"/>
        <w:spacing w:line="360" w:lineRule="auto" w:before="54"/>
        <w:ind w:left="102" w:right="117"/>
        <w:jc w:val="both"/>
      </w:pPr>
      <w:r>
        <w:rPr/>
        <w:t>medios para esta variable, se derivan de instituciones como INEGI, CONAPO y SEDESOL, así como de la revisión del Plan de Desarrollo Municipal de Zinacantepec.</w:t>
      </w:r>
    </w:p>
    <w:p>
      <w:pPr>
        <w:pStyle w:val="BodyText"/>
        <w:spacing w:line="360" w:lineRule="auto" w:before="125"/>
        <w:ind w:left="102" w:right="115"/>
        <w:jc w:val="both"/>
      </w:pPr>
      <w:r>
        <w:rPr/>
        <w:t>Se aborda la caracterización de las dimensión territorial, sociodemográfica y económica del objeto de estudio, como punto de partida para identificar si la localidad</w:t>
      </w:r>
      <w:r>
        <w:rPr>
          <w:spacing w:val="-5"/>
        </w:rPr>
        <w:t> </w:t>
      </w:r>
      <w:r>
        <w:rPr/>
        <w:t>se</w:t>
      </w:r>
      <w:r>
        <w:rPr>
          <w:spacing w:val="-6"/>
        </w:rPr>
        <w:t> </w:t>
      </w:r>
      <w:r>
        <w:rPr/>
        <w:t>especializa</w:t>
      </w:r>
      <w:r>
        <w:rPr>
          <w:spacing w:val="-6"/>
        </w:rPr>
        <w:t> </w:t>
      </w:r>
      <w:r>
        <w:rPr/>
        <w:t>en</w:t>
      </w:r>
      <w:r>
        <w:rPr>
          <w:spacing w:val="-8"/>
        </w:rPr>
        <w:t> </w:t>
      </w:r>
      <w:r>
        <w:rPr/>
        <w:t>el</w:t>
      </w:r>
      <w:r>
        <w:rPr>
          <w:spacing w:val="-7"/>
        </w:rPr>
        <w:t> </w:t>
      </w:r>
      <w:r>
        <w:rPr/>
        <w:t>sector</w:t>
      </w:r>
      <w:r>
        <w:rPr>
          <w:spacing w:val="-7"/>
        </w:rPr>
        <w:t> </w:t>
      </w:r>
      <w:r>
        <w:rPr/>
        <w:t>terciario</w:t>
      </w:r>
      <w:r>
        <w:rPr>
          <w:spacing w:val="-6"/>
        </w:rPr>
        <w:t> </w:t>
      </w:r>
      <w:r>
        <w:rPr/>
        <w:t>y</w:t>
      </w:r>
      <w:r>
        <w:rPr>
          <w:spacing w:val="-6"/>
        </w:rPr>
        <w:t> </w:t>
      </w:r>
      <w:r>
        <w:rPr/>
        <w:t>cual</w:t>
      </w:r>
      <w:r>
        <w:rPr>
          <w:spacing w:val="-7"/>
        </w:rPr>
        <w:t> </w:t>
      </w:r>
      <w:r>
        <w:rPr/>
        <w:t>han</w:t>
      </w:r>
      <w:r>
        <w:rPr>
          <w:spacing w:val="-6"/>
        </w:rPr>
        <w:t> </w:t>
      </w:r>
      <w:r>
        <w:rPr/>
        <w:t>sido</w:t>
      </w:r>
      <w:r>
        <w:rPr>
          <w:spacing w:val="-6"/>
        </w:rPr>
        <w:t> </w:t>
      </w:r>
      <w:r>
        <w:rPr/>
        <w:t>los</w:t>
      </w:r>
      <w:r>
        <w:rPr>
          <w:spacing w:val="-5"/>
        </w:rPr>
        <w:t> </w:t>
      </w:r>
      <w:r>
        <w:rPr/>
        <w:t>resultados</w:t>
      </w:r>
      <w:r>
        <w:rPr>
          <w:spacing w:val="-5"/>
        </w:rPr>
        <w:t> </w:t>
      </w:r>
      <w:r>
        <w:rPr/>
        <w:t>que</w:t>
      </w:r>
      <w:r>
        <w:rPr>
          <w:spacing w:val="-6"/>
        </w:rPr>
        <w:t> </w:t>
      </w:r>
      <w:r>
        <w:rPr/>
        <w:t>han traído</w:t>
      </w:r>
      <w:r>
        <w:rPr>
          <w:spacing w:val="-6"/>
        </w:rPr>
        <w:t> </w:t>
      </w:r>
      <w:r>
        <w:rPr/>
        <w:t>las</w:t>
      </w:r>
      <w:r>
        <w:rPr>
          <w:spacing w:val="-9"/>
        </w:rPr>
        <w:t> </w:t>
      </w:r>
      <w:r>
        <w:rPr/>
        <w:t>políticas</w:t>
      </w:r>
      <w:r>
        <w:rPr>
          <w:spacing w:val="-9"/>
        </w:rPr>
        <w:t> </w:t>
      </w:r>
      <w:r>
        <w:rPr/>
        <w:t>dirigidas</w:t>
      </w:r>
      <w:r>
        <w:rPr>
          <w:spacing w:val="-9"/>
        </w:rPr>
        <w:t> </w:t>
      </w:r>
      <w:r>
        <w:rPr/>
        <w:t>a</w:t>
      </w:r>
      <w:r>
        <w:rPr>
          <w:spacing w:val="-8"/>
        </w:rPr>
        <w:t> </w:t>
      </w:r>
      <w:r>
        <w:rPr/>
        <w:t>fomentar</w:t>
      </w:r>
      <w:r>
        <w:rPr>
          <w:spacing w:val="-7"/>
        </w:rPr>
        <w:t> </w:t>
      </w:r>
      <w:r>
        <w:rPr/>
        <w:t>esta</w:t>
      </w:r>
      <w:r>
        <w:rPr>
          <w:spacing w:val="-8"/>
        </w:rPr>
        <w:t> </w:t>
      </w:r>
      <w:r>
        <w:rPr/>
        <w:t>actividad</w:t>
      </w:r>
      <w:r>
        <w:rPr>
          <w:spacing w:val="-6"/>
        </w:rPr>
        <w:t> </w:t>
      </w:r>
      <w:r>
        <w:rPr/>
        <w:t>en</w:t>
      </w:r>
      <w:r>
        <w:rPr>
          <w:spacing w:val="-8"/>
        </w:rPr>
        <w:t> </w:t>
      </w:r>
      <w:r>
        <w:rPr/>
        <w:t>la</w:t>
      </w:r>
      <w:r>
        <w:rPr>
          <w:spacing w:val="-9"/>
        </w:rPr>
        <w:t> </w:t>
      </w:r>
      <w:r>
        <w:rPr/>
        <w:t>localidad,</w:t>
      </w:r>
      <w:r>
        <w:rPr>
          <w:spacing w:val="-6"/>
        </w:rPr>
        <w:t> </w:t>
      </w:r>
      <w:r>
        <w:rPr/>
        <w:t>dentro</w:t>
      </w:r>
      <w:r>
        <w:rPr>
          <w:spacing w:val="-8"/>
        </w:rPr>
        <w:t> </w:t>
      </w:r>
      <w:r>
        <w:rPr/>
        <w:t>de</w:t>
      </w:r>
      <w:r>
        <w:rPr>
          <w:spacing w:val="-8"/>
        </w:rPr>
        <w:t> </w:t>
      </w:r>
      <w:r>
        <w:rPr/>
        <w:t>esta fase del modelo metodológico, los medios que se utilizaron fueron a través de la consulta de información de INEGI, SEDESOL y CONAPO, así como la consulta</w:t>
      </w:r>
      <w:r>
        <w:rPr>
          <w:spacing w:val="-41"/>
        </w:rPr>
        <w:t> </w:t>
      </w:r>
      <w:r>
        <w:rPr/>
        <w:t>del Plan Municipal de Zinacantepec. La evaluación de las políticas públicas tiene por objetivo dar a conocer los resultados de las políticas públicas dirigidas al sector terciario, así mismo las acciones que se han realizado en la localidad y que fomentan el desarrollo económico en especial dentro del sector terciario (comercio y servicios), esto a través de resultados que se han generado en la</w:t>
      </w:r>
      <w:r>
        <w:rPr>
          <w:spacing w:val="-29"/>
        </w:rPr>
        <w:t> </w:t>
      </w:r>
      <w:r>
        <w:rPr/>
        <w:t>localidad.</w:t>
      </w:r>
    </w:p>
    <w:p>
      <w:pPr>
        <w:pStyle w:val="BodyText"/>
        <w:spacing w:line="360" w:lineRule="auto" w:before="122"/>
        <w:ind w:left="102" w:right="114"/>
        <w:jc w:val="both"/>
      </w:pPr>
      <w:r>
        <w:rPr/>
        <w:t>Las fuentes de información para identificar los resultados que generan desarrollo económico local son: En primer Lugar a través de Informes de Gobiernos de los presidentes municipales de Zinacantepec 2009-2012 y 2013-2014, principalmente identificando las acciones y programas que </w:t>
      </w:r>
      <w:r>
        <w:rPr>
          <w:spacing w:val="2"/>
        </w:rPr>
        <w:t>se </w:t>
      </w:r>
      <w:r>
        <w:rPr/>
        <w:t>han realizado para fomentar el desarrollo económico dentro del sector terciario. En segundo lugar, se parte de entrevistas dirigida a actores claves, la primera entrevista fue dirigida al representante de los comerciantes de la localidad de San Luis Mextepec, en segundo lugar se aplicó una entrevista a la subdirectora de la “Dirección de Desarrollo</w:t>
      </w:r>
      <w:r>
        <w:rPr>
          <w:spacing w:val="-16"/>
        </w:rPr>
        <w:t> </w:t>
      </w:r>
      <w:r>
        <w:rPr/>
        <w:t>Económico</w:t>
      </w:r>
      <w:r>
        <w:rPr>
          <w:spacing w:val="-19"/>
        </w:rPr>
        <w:t> </w:t>
      </w:r>
      <w:r>
        <w:rPr/>
        <w:t>y</w:t>
      </w:r>
      <w:r>
        <w:rPr>
          <w:spacing w:val="-19"/>
        </w:rPr>
        <w:t> </w:t>
      </w:r>
      <w:r>
        <w:rPr/>
        <w:t>Metropolitano”</w:t>
      </w:r>
      <w:r>
        <w:rPr>
          <w:spacing w:val="-18"/>
        </w:rPr>
        <w:t> </w:t>
      </w:r>
      <w:r>
        <w:rPr/>
        <w:t>del</w:t>
      </w:r>
      <w:r>
        <w:rPr>
          <w:spacing w:val="-18"/>
        </w:rPr>
        <w:t> </w:t>
      </w:r>
      <w:r>
        <w:rPr/>
        <w:t>H.</w:t>
      </w:r>
      <w:r>
        <w:rPr>
          <w:spacing w:val="-17"/>
        </w:rPr>
        <w:t> </w:t>
      </w:r>
      <w:r>
        <w:rPr/>
        <w:t>Ayuntamiento</w:t>
      </w:r>
      <w:r>
        <w:rPr>
          <w:spacing w:val="-18"/>
        </w:rPr>
        <w:t> </w:t>
      </w:r>
      <w:r>
        <w:rPr/>
        <w:t>de</w:t>
      </w:r>
      <w:r>
        <w:rPr>
          <w:spacing w:val="-17"/>
        </w:rPr>
        <w:t> </w:t>
      </w:r>
      <w:r>
        <w:rPr/>
        <w:t>Zinacantepec</w:t>
      </w:r>
      <w:r>
        <w:rPr>
          <w:spacing w:val="-9"/>
        </w:rPr>
        <w:t> </w:t>
      </w:r>
      <w:r>
        <w:rPr/>
        <w:t>,</w:t>
      </w:r>
      <w:r>
        <w:rPr>
          <w:spacing w:val="-19"/>
        </w:rPr>
        <w:t> </w:t>
      </w:r>
      <w:r>
        <w:rPr/>
        <w:t>estas entrevistas tuvieron como objetivo contrastar lo que se aplica en los Planes de Desarrollo</w:t>
      </w:r>
      <w:r>
        <w:rPr>
          <w:spacing w:val="-8"/>
        </w:rPr>
        <w:t> </w:t>
      </w:r>
      <w:r>
        <w:rPr/>
        <w:t>en</w:t>
      </w:r>
      <w:r>
        <w:rPr>
          <w:spacing w:val="-13"/>
        </w:rPr>
        <w:t> </w:t>
      </w:r>
      <w:r>
        <w:rPr/>
        <w:t>materia</w:t>
      </w:r>
      <w:r>
        <w:rPr>
          <w:spacing w:val="-11"/>
        </w:rPr>
        <w:t> </w:t>
      </w:r>
      <w:r>
        <w:rPr/>
        <w:t>de</w:t>
      </w:r>
      <w:r>
        <w:rPr>
          <w:spacing w:val="-11"/>
        </w:rPr>
        <w:t> </w:t>
      </w:r>
      <w:r>
        <w:rPr/>
        <w:t>políticas</w:t>
      </w:r>
      <w:r>
        <w:rPr>
          <w:spacing w:val="-9"/>
        </w:rPr>
        <w:t> </w:t>
      </w:r>
      <w:r>
        <w:rPr/>
        <w:t>públicas</w:t>
      </w:r>
      <w:r>
        <w:rPr>
          <w:spacing w:val="-12"/>
        </w:rPr>
        <w:t> </w:t>
      </w:r>
      <w:r>
        <w:rPr/>
        <w:t>dirigidas</w:t>
      </w:r>
      <w:r>
        <w:rPr>
          <w:spacing w:val="-9"/>
        </w:rPr>
        <w:t> </w:t>
      </w:r>
      <w:r>
        <w:rPr/>
        <w:t>al</w:t>
      </w:r>
      <w:r>
        <w:rPr>
          <w:spacing w:val="-10"/>
        </w:rPr>
        <w:t> </w:t>
      </w:r>
      <w:r>
        <w:rPr/>
        <w:t>sector</w:t>
      </w:r>
      <w:r>
        <w:rPr>
          <w:spacing w:val="-12"/>
        </w:rPr>
        <w:t> </w:t>
      </w:r>
      <w:r>
        <w:rPr/>
        <w:t>terciario,</w:t>
      </w:r>
      <w:r>
        <w:rPr>
          <w:spacing w:val="-9"/>
        </w:rPr>
        <w:t> </w:t>
      </w:r>
      <w:r>
        <w:rPr/>
        <w:t>con</w:t>
      </w:r>
      <w:r>
        <w:rPr>
          <w:spacing w:val="-8"/>
        </w:rPr>
        <w:t> </w:t>
      </w:r>
      <w:r>
        <w:rPr/>
        <w:t>lo</w:t>
      </w:r>
      <w:r>
        <w:rPr>
          <w:spacing w:val="-11"/>
        </w:rPr>
        <w:t> </w:t>
      </w:r>
      <w:r>
        <w:rPr/>
        <w:t>que</w:t>
      </w:r>
      <w:r>
        <w:rPr>
          <w:spacing w:val="-11"/>
        </w:rPr>
        <w:t> </w:t>
      </w:r>
      <w:r>
        <w:rPr/>
        <w:t>se está aplicando por parte de los actores claves en el desarrollo económico</w:t>
      </w:r>
      <w:r>
        <w:rPr>
          <w:spacing w:val="-24"/>
        </w:rPr>
        <w:t> </w:t>
      </w:r>
      <w:r>
        <w:rPr/>
        <w:t>local.</w:t>
      </w:r>
    </w:p>
    <w:p>
      <w:pPr>
        <w:pStyle w:val="BodyText"/>
        <w:spacing w:line="360" w:lineRule="auto" w:before="122"/>
        <w:ind w:left="102" w:right="115"/>
        <w:jc w:val="both"/>
      </w:pPr>
      <w:r>
        <w:rPr/>
        <w:t>En</w:t>
      </w:r>
      <w:r>
        <w:rPr>
          <w:spacing w:val="-16"/>
        </w:rPr>
        <w:t> </w:t>
      </w:r>
      <w:r>
        <w:rPr/>
        <w:t>base</w:t>
      </w:r>
      <w:r>
        <w:rPr>
          <w:spacing w:val="-18"/>
        </w:rPr>
        <w:t> </w:t>
      </w:r>
      <w:r>
        <w:rPr/>
        <w:t>a</w:t>
      </w:r>
      <w:r>
        <w:rPr>
          <w:spacing w:val="-18"/>
        </w:rPr>
        <w:t> </w:t>
      </w:r>
      <w:r>
        <w:rPr/>
        <w:t>esta</w:t>
      </w:r>
      <w:r>
        <w:rPr>
          <w:spacing w:val="-20"/>
        </w:rPr>
        <w:t> </w:t>
      </w:r>
      <w:r>
        <w:rPr/>
        <w:t>metodología</w:t>
      </w:r>
      <w:r>
        <w:rPr>
          <w:spacing w:val="-14"/>
        </w:rPr>
        <w:t> </w:t>
      </w:r>
      <w:r>
        <w:rPr/>
        <w:t>se</w:t>
      </w:r>
      <w:r>
        <w:rPr>
          <w:spacing w:val="-15"/>
        </w:rPr>
        <w:t> </w:t>
      </w:r>
      <w:r>
        <w:rPr/>
        <w:t>podrá</w:t>
      </w:r>
      <w:r>
        <w:rPr>
          <w:spacing w:val="-16"/>
        </w:rPr>
        <w:t> </w:t>
      </w:r>
      <w:r>
        <w:rPr/>
        <w:t>abordar</w:t>
      </w:r>
      <w:r>
        <w:rPr>
          <w:spacing w:val="-19"/>
        </w:rPr>
        <w:t> </w:t>
      </w:r>
      <w:r>
        <w:rPr/>
        <w:t>los</w:t>
      </w:r>
      <w:r>
        <w:rPr>
          <w:spacing w:val="-15"/>
        </w:rPr>
        <w:t> </w:t>
      </w:r>
      <w:r>
        <w:rPr/>
        <w:t>resultados</w:t>
      </w:r>
      <w:r>
        <w:rPr>
          <w:spacing w:val="-18"/>
        </w:rPr>
        <w:t> </w:t>
      </w:r>
      <w:r>
        <w:rPr/>
        <w:t>de</w:t>
      </w:r>
      <w:r>
        <w:rPr>
          <w:spacing w:val="-18"/>
        </w:rPr>
        <w:t> </w:t>
      </w:r>
      <w:r>
        <w:rPr/>
        <w:t>las</w:t>
      </w:r>
      <w:r>
        <w:rPr>
          <w:spacing w:val="-18"/>
        </w:rPr>
        <w:t> </w:t>
      </w:r>
      <w:r>
        <w:rPr/>
        <w:t>políticas</w:t>
      </w:r>
      <w:r>
        <w:rPr>
          <w:spacing w:val="-15"/>
        </w:rPr>
        <w:t> </w:t>
      </w:r>
      <w:r>
        <w:rPr/>
        <w:t>públicas dirigidas al sector terciario: subsector comercio, venta de pescados y mariscos desde una visión local (territorial) o de desarrollo económico local en la</w:t>
      </w:r>
      <w:r>
        <w:rPr>
          <w:spacing w:val="-26"/>
        </w:rPr>
        <w:t> </w:t>
      </w:r>
      <w:r>
        <w:rPr/>
        <w:t>localidad.</w:t>
      </w:r>
    </w:p>
    <w:p>
      <w:pPr>
        <w:spacing w:after="0" w:line="360" w:lineRule="auto"/>
        <w:jc w:val="both"/>
        <w:sectPr>
          <w:pgSz w:w="12240" w:h="15840"/>
          <w:pgMar w:header="0" w:footer="1512" w:top="1360" w:bottom="1700" w:left="1600" w:right="1580"/>
        </w:sectPr>
      </w:pPr>
    </w:p>
    <w:p>
      <w:pPr>
        <w:pStyle w:val="Heading2"/>
      </w:pPr>
      <w:r>
        <w:rPr/>
        <w:t>Conclusiones parciales</w:t>
      </w:r>
    </w:p>
    <w:p>
      <w:pPr>
        <w:pStyle w:val="BodyText"/>
        <w:spacing w:before="5"/>
        <w:rPr>
          <w:b/>
          <w:sz w:val="29"/>
        </w:rPr>
      </w:pPr>
    </w:p>
    <w:p>
      <w:pPr>
        <w:pStyle w:val="BodyText"/>
        <w:spacing w:line="360" w:lineRule="auto"/>
        <w:ind w:left="102" w:right="114"/>
        <w:jc w:val="both"/>
      </w:pPr>
      <w:r>
        <w:rPr/>
        <w:t>La finalidad del capítulo se ha centrado en analizar los enfoques teóricos- conceptuales del desarrollo económico local y de las políticas públicas, esto con el objetivo de plantear un modelo metodológico que permita conocer las acciones y resultados de las políticas públicas dirigidas al sector terciario, desde una perspectiva del desarrollo económico local, partiendo de tres dimensiones: social, económico y lo político-administrativo.</w:t>
      </w:r>
    </w:p>
    <w:p>
      <w:pPr>
        <w:pStyle w:val="BodyText"/>
        <w:spacing w:line="360" w:lineRule="auto" w:before="122"/>
        <w:ind w:left="102" w:right="117"/>
        <w:jc w:val="both"/>
      </w:pPr>
      <w:r>
        <w:rPr/>
        <w:t>El</w:t>
      </w:r>
      <w:r>
        <w:rPr>
          <w:spacing w:val="-12"/>
        </w:rPr>
        <w:t> </w:t>
      </w:r>
      <w:r>
        <w:rPr/>
        <w:t>desarrollo</w:t>
      </w:r>
      <w:r>
        <w:rPr>
          <w:spacing w:val="-11"/>
        </w:rPr>
        <w:t> </w:t>
      </w:r>
      <w:r>
        <w:rPr/>
        <w:t>económico</w:t>
      </w:r>
      <w:r>
        <w:rPr>
          <w:spacing w:val="-11"/>
        </w:rPr>
        <w:t> </w:t>
      </w:r>
      <w:r>
        <w:rPr/>
        <w:t>local,</w:t>
      </w:r>
      <w:r>
        <w:rPr>
          <w:spacing w:val="-13"/>
        </w:rPr>
        <w:t> </w:t>
      </w:r>
      <w:r>
        <w:rPr/>
        <w:t>es</w:t>
      </w:r>
      <w:r>
        <w:rPr>
          <w:spacing w:val="-14"/>
        </w:rPr>
        <w:t> </w:t>
      </w:r>
      <w:r>
        <w:rPr/>
        <w:t>una</w:t>
      </w:r>
      <w:r>
        <w:rPr>
          <w:spacing w:val="-13"/>
        </w:rPr>
        <w:t> </w:t>
      </w:r>
      <w:r>
        <w:rPr/>
        <w:t>forma</w:t>
      </w:r>
      <w:r>
        <w:rPr>
          <w:spacing w:val="-13"/>
        </w:rPr>
        <w:t> </w:t>
      </w:r>
      <w:r>
        <w:rPr/>
        <w:t>de</w:t>
      </w:r>
      <w:r>
        <w:rPr>
          <w:spacing w:val="-11"/>
        </w:rPr>
        <w:t> </w:t>
      </w:r>
      <w:r>
        <w:rPr/>
        <w:t>ver</w:t>
      </w:r>
      <w:r>
        <w:rPr>
          <w:spacing w:val="-12"/>
        </w:rPr>
        <w:t> </w:t>
      </w:r>
      <w:r>
        <w:rPr/>
        <w:t>las</w:t>
      </w:r>
      <w:r>
        <w:rPr>
          <w:spacing w:val="-10"/>
        </w:rPr>
        <w:t> </w:t>
      </w:r>
      <w:r>
        <w:rPr/>
        <w:t>políticas</w:t>
      </w:r>
      <w:r>
        <w:rPr>
          <w:spacing w:val="-12"/>
        </w:rPr>
        <w:t> </w:t>
      </w:r>
      <w:r>
        <w:rPr/>
        <w:t>públicas</w:t>
      </w:r>
      <w:r>
        <w:rPr>
          <w:spacing w:val="-12"/>
        </w:rPr>
        <w:t> </w:t>
      </w:r>
      <w:r>
        <w:rPr/>
        <w:t>a</w:t>
      </w:r>
      <w:r>
        <w:rPr>
          <w:spacing w:val="-13"/>
        </w:rPr>
        <w:t> </w:t>
      </w:r>
      <w:r>
        <w:rPr/>
        <w:t>nivel</w:t>
      </w:r>
      <w:r>
        <w:rPr>
          <w:spacing w:val="-12"/>
        </w:rPr>
        <w:t> </w:t>
      </w:r>
      <w:r>
        <w:rPr/>
        <w:t>local (visión</w:t>
      </w:r>
      <w:r>
        <w:rPr>
          <w:spacing w:val="-5"/>
        </w:rPr>
        <w:t> </w:t>
      </w:r>
      <w:r>
        <w:rPr/>
        <w:t>territorial),</w:t>
      </w:r>
      <w:r>
        <w:rPr>
          <w:spacing w:val="-6"/>
        </w:rPr>
        <w:t> </w:t>
      </w:r>
      <w:r>
        <w:rPr/>
        <w:t>tomando</w:t>
      </w:r>
      <w:r>
        <w:rPr>
          <w:spacing w:val="-8"/>
        </w:rPr>
        <w:t> </w:t>
      </w:r>
      <w:r>
        <w:rPr/>
        <w:t>en</w:t>
      </w:r>
      <w:r>
        <w:rPr>
          <w:spacing w:val="-6"/>
        </w:rPr>
        <w:t> </w:t>
      </w:r>
      <w:r>
        <w:rPr/>
        <w:t>cuenta</w:t>
      </w:r>
      <w:r>
        <w:rPr>
          <w:spacing w:val="-6"/>
        </w:rPr>
        <w:t> </w:t>
      </w:r>
      <w:r>
        <w:rPr/>
        <w:t>la</w:t>
      </w:r>
      <w:r>
        <w:rPr>
          <w:spacing w:val="-8"/>
        </w:rPr>
        <w:t> </w:t>
      </w:r>
      <w:r>
        <w:rPr/>
        <w:t>participación</w:t>
      </w:r>
      <w:r>
        <w:rPr>
          <w:spacing w:val="-7"/>
        </w:rPr>
        <w:t> </w:t>
      </w:r>
      <w:r>
        <w:rPr/>
        <w:t>de</w:t>
      </w:r>
      <w:r>
        <w:rPr>
          <w:spacing w:val="-8"/>
        </w:rPr>
        <w:t> </w:t>
      </w:r>
      <w:r>
        <w:rPr/>
        <w:t>la</w:t>
      </w:r>
      <w:r>
        <w:rPr>
          <w:spacing w:val="-8"/>
        </w:rPr>
        <w:t> </w:t>
      </w:r>
      <w:r>
        <w:rPr/>
        <w:t>población,</w:t>
      </w:r>
      <w:r>
        <w:rPr>
          <w:spacing w:val="-6"/>
        </w:rPr>
        <w:t> </w:t>
      </w:r>
      <w:r>
        <w:rPr/>
        <w:t>comerciantes (sector privado) y funcionarios públicos (sector público) en la toma de decisiones que se plantean para promover, impulsar y desarrollar una actividad económica en su caso el impulso al sector</w:t>
      </w:r>
      <w:r>
        <w:rPr>
          <w:spacing w:val="-10"/>
        </w:rPr>
        <w:t> </w:t>
      </w:r>
      <w:r>
        <w:rPr/>
        <w:t>terciario.</w:t>
      </w:r>
    </w:p>
    <w:p>
      <w:pPr>
        <w:pStyle w:val="BodyText"/>
        <w:spacing w:line="360" w:lineRule="auto" w:before="125"/>
        <w:ind w:left="102" w:right="115"/>
        <w:jc w:val="both"/>
      </w:pPr>
      <w:r>
        <w:rPr/>
        <w:t>Desde los enfoques planteados, se parte de que el desarrollo económico local es una</w:t>
      </w:r>
      <w:r>
        <w:rPr>
          <w:spacing w:val="45"/>
        </w:rPr>
        <w:t> </w:t>
      </w:r>
      <w:r>
        <w:rPr/>
        <w:t>forma</w:t>
      </w:r>
      <w:r>
        <w:rPr>
          <w:spacing w:val="-11"/>
        </w:rPr>
        <w:t> </w:t>
      </w:r>
      <w:r>
        <w:rPr/>
        <w:t>en</w:t>
      </w:r>
      <w:r>
        <w:rPr>
          <w:spacing w:val="-11"/>
        </w:rPr>
        <w:t> </w:t>
      </w:r>
      <w:r>
        <w:rPr/>
        <w:t>la</w:t>
      </w:r>
      <w:r>
        <w:rPr>
          <w:spacing w:val="-9"/>
        </w:rPr>
        <w:t> </w:t>
      </w:r>
      <w:r>
        <w:rPr/>
        <w:t>cual</w:t>
      </w:r>
      <w:r>
        <w:rPr>
          <w:spacing w:val="-12"/>
        </w:rPr>
        <w:t> </w:t>
      </w:r>
      <w:r>
        <w:rPr/>
        <w:t>el</w:t>
      </w:r>
      <w:r>
        <w:rPr>
          <w:spacing w:val="-10"/>
        </w:rPr>
        <w:t> </w:t>
      </w:r>
      <w:r>
        <w:rPr/>
        <w:t>Gobierno</w:t>
      </w:r>
      <w:r>
        <w:rPr>
          <w:spacing w:val="-8"/>
        </w:rPr>
        <w:t> </w:t>
      </w:r>
      <w:r>
        <w:rPr/>
        <w:t>puede</w:t>
      </w:r>
      <w:r>
        <w:rPr>
          <w:spacing w:val="-10"/>
        </w:rPr>
        <w:t> </w:t>
      </w:r>
      <w:r>
        <w:rPr/>
        <w:t>basarse</w:t>
      </w:r>
      <w:r>
        <w:rPr>
          <w:spacing w:val="-9"/>
        </w:rPr>
        <w:t> </w:t>
      </w:r>
      <w:r>
        <w:rPr/>
        <w:t>para</w:t>
      </w:r>
      <w:r>
        <w:rPr>
          <w:spacing w:val="-9"/>
        </w:rPr>
        <w:t> </w:t>
      </w:r>
      <w:r>
        <w:rPr/>
        <w:t>plantear</w:t>
      </w:r>
      <w:r>
        <w:rPr>
          <w:spacing w:val="-10"/>
        </w:rPr>
        <w:t> </w:t>
      </w:r>
      <w:r>
        <w:rPr/>
        <w:t>acciones</w:t>
      </w:r>
      <w:r>
        <w:rPr>
          <w:spacing w:val="-12"/>
        </w:rPr>
        <w:t> </w:t>
      </w:r>
      <w:r>
        <w:rPr/>
        <w:t>a</w:t>
      </w:r>
      <w:r>
        <w:rPr>
          <w:spacing w:val="-8"/>
        </w:rPr>
        <w:t> </w:t>
      </w:r>
      <w:r>
        <w:rPr/>
        <w:t>través</w:t>
      </w:r>
      <w:r>
        <w:rPr>
          <w:spacing w:val="-12"/>
        </w:rPr>
        <w:t> </w:t>
      </w:r>
      <w:r>
        <w:rPr/>
        <w:t>de políticas que impulsen un desarrollo económico de un territorio, considerando los recursos disponibles que existan, tanto naturales como humanos (capital humano), así mismo considerando las participación de</w:t>
      </w:r>
      <w:r>
        <w:rPr>
          <w:spacing w:val="-46"/>
        </w:rPr>
        <w:t> </w:t>
      </w:r>
      <w:r>
        <w:rPr/>
        <w:t>la población en la toma de decisiones, así como la colaboración de actores privados</w:t>
      </w:r>
      <w:r>
        <w:rPr>
          <w:spacing w:val="-18"/>
        </w:rPr>
        <w:t> </w:t>
      </w:r>
      <w:r>
        <w:rPr/>
        <w:t>(comerciantes).</w:t>
      </w:r>
    </w:p>
    <w:p>
      <w:pPr>
        <w:pStyle w:val="BodyText"/>
        <w:spacing w:line="360" w:lineRule="auto" w:before="122"/>
        <w:ind w:left="102" w:right="116"/>
        <w:jc w:val="both"/>
      </w:pPr>
      <w:r>
        <w:rPr/>
        <w:t>El enfoque del desarrollo económico local, me permitió identificar las bases para que un territorio pueda ser productivo, o en su caso pueda generar un desarrollo económico, y que este proceso pueda generar empleo, a través del aprovechamiento de sus recursos, tanto naturales como del capital humano. Para que se de este proceso, es importante tomar en cuenta la participación de la población, ya que este actor es el objetivo principal de las políticas, otro actor que se debe tomar en cuenta son a los comerciantes o el sector privado, ya que estos son los que invierten y generan empleos, por último la participación de las autoridades</w:t>
      </w:r>
      <w:r>
        <w:rPr>
          <w:spacing w:val="-9"/>
        </w:rPr>
        <w:t> </w:t>
      </w:r>
      <w:r>
        <w:rPr/>
        <w:t>públicas,</w:t>
      </w:r>
      <w:r>
        <w:rPr>
          <w:spacing w:val="-9"/>
        </w:rPr>
        <w:t> </w:t>
      </w:r>
      <w:r>
        <w:rPr/>
        <w:t>quienes</w:t>
      </w:r>
      <w:r>
        <w:rPr>
          <w:spacing w:val="-8"/>
        </w:rPr>
        <w:t> </w:t>
      </w:r>
      <w:r>
        <w:rPr/>
        <w:t>son</w:t>
      </w:r>
      <w:r>
        <w:rPr>
          <w:spacing w:val="-7"/>
        </w:rPr>
        <w:t> </w:t>
      </w:r>
      <w:r>
        <w:rPr/>
        <w:t>los</w:t>
      </w:r>
      <w:r>
        <w:rPr>
          <w:spacing w:val="-8"/>
        </w:rPr>
        <w:t> </w:t>
      </w:r>
      <w:r>
        <w:rPr/>
        <w:t>que</w:t>
      </w:r>
      <w:r>
        <w:rPr>
          <w:spacing w:val="-8"/>
        </w:rPr>
        <w:t> </w:t>
      </w:r>
      <w:r>
        <w:rPr/>
        <w:t>formulan</w:t>
      </w:r>
      <w:r>
        <w:rPr>
          <w:spacing w:val="-7"/>
        </w:rPr>
        <w:t> </w:t>
      </w:r>
      <w:r>
        <w:rPr/>
        <w:t>y</w:t>
      </w:r>
      <w:r>
        <w:rPr>
          <w:spacing w:val="-9"/>
        </w:rPr>
        <w:t> </w:t>
      </w:r>
      <w:r>
        <w:rPr/>
        <w:t>ejecutan</w:t>
      </w:r>
      <w:r>
        <w:rPr>
          <w:spacing w:val="-3"/>
        </w:rPr>
        <w:t> </w:t>
      </w:r>
      <w:r>
        <w:rPr/>
        <w:t>dichas</w:t>
      </w:r>
      <w:r>
        <w:rPr>
          <w:spacing w:val="-8"/>
        </w:rPr>
        <w:t> </w:t>
      </w:r>
      <w:r>
        <w:rPr/>
        <w:t>políticas</w:t>
      </w:r>
      <w:r>
        <w:rPr>
          <w:spacing w:val="-8"/>
        </w:rPr>
        <w:t> </w:t>
      </w:r>
      <w:r>
        <w:rPr/>
        <w:t>para fomentar el desarrollo económico</w:t>
      </w:r>
      <w:r>
        <w:rPr>
          <w:spacing w:val="-10"/>
        </w:rPr>
        <w:t> </w:t>
      </w:r>
      <w:r>
        <w:rPr/>
        <w:t>local.</w:t>
      </w:r>
    </w:p>
    <w:p>
      <w:pPr>
        <w:spacing w:after="0" w:line="360" w:lineRule="auto"/>
        <w:jc w:val="both"/>
        <w:sectPr>
          <w:pgSz w:w="12240" w:h="15840"/>
          <w:pgMar w:header="0" w:footer="1512" w:top="1360" w:bottom="1700" w:left="1600" w:right="1580"/>
        </w:sectPr>
      </w:pPr>
    </w:p>
    <w:p>
      <w:pPr>
        <w:pStyle w:val="BodyText"/>
        <w:spacing w:line="360" w:lineRule="auto" w:before="54"/>
        <w:ind w:left="102" w:right="117"/>
        <w:jc w:val="both"/>
      </w:pPr>
      <w:r>
        <w:rPr/>
        <w:t>Por otra parte, el análisis de los enfoques de las políticas públicas, se hacen mención de que son las acciones que el gobierno o una autoridad llevan a cabo para la formulación de políticas para resolver un problema de interés público, sin olvidar la participación de los agentes locales en su formulación.</w:t>
      </w:r>
    </w:p>
    <w:p>
      <w:pPr>
        <w:pStyle w:val="BodyText"/>
        <w:spacing w:line="360" w:lineRule="auto" w:before="204"/>
        <w:ind w:left="102" w:right="115"/>
        <w:jc w:val="both"/>
      </w:pPr>
      <w:r>
        <w:rPr/>
        <w:t>Así mismo, los enfoques de evaluación de impacto, permiten analizar el efecto de una política, a través de los resultados, para la presente investigación se relaciona con una evaluación de corte ex post, la cual se refiere a observar cuales han sido esos resultados de las políticas. Esto sirve como sustento para los siguientes capítulos, ya que a través de estas aportaciones se podrán conocer los resultados sociales, económicos y políticos, a través de programas, informes de gobierno. Principalmente identificando si las políticas dirigidas a fomentar el desarrollo económico local, son las eficaces para obtener resultados, en cuanto al promover desarrollo, la generación de empleo.</w:t>
      </w:r>
    </w:p>
    <w:p>
      <w:pPr>
        <w:pStyle w:val="BodyText"/>
        <w:spacing w:line="360" w:lineRule="auto" w:before="202"/>
        <w:ind w:left="102" w:right="112"/>
        <w:jc w:val="both"/>
      </w:pPr>
      <w:r>
        <w:rPr/>
        <w:t>El capítulo, sirve como sustento para la elaboración de los siguientes capítulos y como</w:t>
      </w:r>
      <w:r>
        <w:rPr>
          <w:spacing w:val="-12"/>
        </w:rPr>
        <w:t> </w:t>
      </w:r>
      <w:r>
        <w:rPr/>
        <w:t>esquema</w:t>
      </w:r>
      <w:r>
        <w:rPr>
          <w:spacing w:val="-10"/>
        </w:rPr>
        <w:t> </w:t>
      </w:r>
      <w:r>
        <w:rPr/>
        <w:t>para</w:t>
      </w:r>
      <w:r>
        <w:rPr>
          <w:spacing w:val="-13"/>
        </w:rPr>
        <w:t> </w:t>
      </w:r>
      <w:r>
        <w:rPr/>
        <w:t>definir</w:t>
      </w:r>
      <w:r>
        <w:rPr>
          <w:spacing w:val="-11"/>
        </w:rPr>
        <w:t> </w:t>
      </w:r>
      <w:r>
        <w:rPr/>
        <w:t>cuál</w:t>
      </w:r>
      <w:r>
        <w:rPr>
          <w:spacing w:val="-11"/>
        </w:rPr>
        <w:t> </w:t>
      </w:r>
      <w:r>
        <w:rPr/>
        <w:t>ha</w:t>
      </w:r>
      <w:r>
        <w:rPr>
          <w:spacing w:val="-10"/>
        </w:rPr>
        <w:t> </w:t>
      </w:r>
      <w:r>
        <w:rPr/>
        <w:t>sido</w:t>
      </w:r>
      <w:r>
        <w:rPr>
          <w:spacing w:val="-10"/>
        </w:rPr>
        <w:t> </w:t>
      </w:r>
      <w:r>
        <w:rPr/>
        <w:t>el</w:t>
      </w:r>
      <w:r>
        <w:rPr>
          <w:spacing w:val="-11"/>
        </w:rPr>
        <w:t> </w:t>
      </w:r>
      <w:r>
        <w:rPr/>
        <w:t>papel</w:t>
      </w:r>
      <w:r>
        <w:rPr>
          <w:spacing w:val="-11"/>
        </w:rPr>
        <w:t> </w:t>
      </w:r>
      <w:r>
        <w:rPr/>
        <w:t>del</w:t>
      </w:r>
      <w:r>
        <w:rPr>
          <w:spacing w:val="-6"/>
        </w:rPr>
        <w:t> </w:t>
      </w:r>
      <w:r>
        <w:rPr/>
        <w:t>Estado</w:t>
      </w:r>
      <w:r>
        <w:rPr>
          <w:spacing w:val="-10"/>
        </w:rPr>
        <w:t> </w:t>
      </w:r>
      <w:r>
        <w:rPr/>
        <w:t>en</w:t>
      </w:r>
      <w:r>
        <w:rPr>
          <w:spacing w:val="-10"/>
        </w:rPr>
        <w:t> </w:t>
      </w:r>
      <w:r>
        <w:rPr/>
        <w:t>la</w:t>
      </w:r>
      <w:r>
        <w:rPr>
          <w:spacing w:val="-12"/>
        </w:rPr>
        <w:t> </w:t>
      </w:r>
      <w:r>
        <w:rPr/>
        <w:t>formulación</w:t>
      </w:r>
      <w:r>
        <w:rPr>
          <w:spacing w:val="-10"/>
        </w:rPr>
        <w:t> </w:t>
      </w:r>
      <w:r>
        <w:rPr/>
        <w:t>de</w:t>
      </w:r>
      <w:r>
        <w:rPr>
          <w:spacing w:val="-10"/>
        </w:rPr>
        <w:t> </w:t>
      </w:r>
      <w:r>
        <w:rPr/>
        <w:t>las políticas públicas del sector terciario, caso del subsector comercio en la localidad y como</w:t>
      </w:r>
      <w:r>
        <w:rPr>
          <w:spacing w:val="-16"/>
        </w:rPr>
        <w:t> </w:t>
      </w:r>
      <w:r>
        <w:rPr/>
        <w:t>sustento</w:t>
      </w:r>
      <w:r>
        <w:rPr>
          <w:spacing w:val="-18"/>
        </w:rPr>
        <w:t> </w:t>
      </w:r>
      <w:r>
        <w:rPr/>
        <w:t>para</w:t>
      </w:r>
      <w:r>
        <w:rPr>
          <w:spacing w:val="-19"/>
        </w:rPr>
        <w:t> </w:t>
      </w:r>
      <w:r>
        <w:rPr/>
        <w:t>el</w:t>
      </w:r>
      <w:r>
        <w:rPr>
          <w:spacing w:val="-17"/>
        </w:rPr>
        <w:t> </w:t>
      </w:r>
      <w:r>
        <w:rPr/>
        <w:t>cumplimento</w:t>
      </w:r>
      <w:r>
        <w:rPr>
          <w:spacing w:val="-15"/>
        </w:rPr>
        <w:t> </w:t>
      </w:r>
      <w:r>
        <w:rPr/>
        <w:t>de</w:t>
      </w:r>
      <w:r>
        <w:rPr>
          <w:spacing w:val="-16"/>
        </w:rPr>
        <w:t> </w:t>
      </w:r>
      <w:r>
        <w:rPr/>
        <w:t>la</w:t>
      </w:r>
      <w:r>
        <w:rPr>
          <w:spacing w:val="-16"/>
        </w:rPr>
        <w:t> </w:t>
      </w:r>
      <w:r>
        <w:rPr/>
        <w:t>hipótesis</w:t>
      </w:r>
      <w:r>
        <w:rPr>
          <w:spacing w:val="-17"/>
        </w:rPr>
        <w:t> </w:t>
      </w:r>
      <w:r>
        <w:rPr/>
        <w:t>de</w:t>
      </w:r>
      <w:r>
        <w:rPr>
          <w:spacing w:val="-15"/>
        </w:rPr>
        <w:t> </w:t>
      </w:r>
      <w:r>
        <w:rPr/>
        <w:t>la</w:t>
      </w:r>
      <w:r>
        <w:rPr>
          <w:spacing w:val="-16"/>
        </w:rPr>
        <w:t> </w:t>
      </w:r>
      <w:r>
        <w:rPr/>
        <w:t>investigación.</w:t>
      </w:r>
      <w:r>
        <w:rPr>
          <w:spacing w:val="-15"/>
        </w:rPr>
        <w:t> </w:t>
      </w:r>
      <w:r>
        <w:rPr/>
        <w:t>Esto</w:t>
      </w:r>
      <w:r>
        <w:rPr>
          <w:spacing w:val="-18"/>
        </w:rPr>
        <w:t> </w:t>
      </w:r>
      <w:r>
        <w:rPr/>
        <w:t>dio</w:t>
      </w:r>
      <w:r>
        <w:rPr>
          <w:spacing w:val="-16"/>
        </w:rPr>
        <w:t> </w:t>
      </w:r>
      <w:r>
        <w:rPr/>
        <w:t>paso al siguiente capítulo de la investigación, donde se analizan las políticas a nivel federal, estatal y municipal, con el objetivo de identificar las políticas dirigidas a promover el sector terciario, y en particular al subsector</w:t>
      </w:r>
      <w:r>
        <w:rPr>
          <w:spacing w:val="-22"/>
        </w:rPr>
        <w:t> </w:t>
      </w:r>
      <w:r>
        <w:rPr/>
        <w:t>comercio.</w:t>
      </w:r>
    </w:p>
    <w:p>
      <w:pPr>
        <w:spacing w:after="0" w:line="360" w:lineRule="auto"/>
        <w:jc w:val="both"/>
        <w:sectPr>
          <w:pgSz w:w="12240" w:h="15840"/>
          <w:pgMar w:header="0" w:footer="1512" w:top="1360" w:bottom="17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Heading1"/>
        <w:spacing w:line="276" w:lineRule="auto"/>
        <w:ind w:left="1232" w:hanging="735"/>
      </w:pPr>
      <w:bookmarkStart w:name="_bookmark10" w:id="19"/>
      <w:bookmarkEnd w:id="19"/>
      <w:r>
        <w:rPr>
          <w:b w:val="0"/>
        </w:rPr>
      </w:r>
      <w:r>
        <w:rPr/>
        <w:t>CAPÍTULO II. POLÍTICAS PÚBLICAS DEL SECTOR TERCIARIO EN MEXICO</w:t>
      </w:r>
    </w:p>
    <w:p>
      <w:pPr>
        <w:spacing w:after="0" w:line="276" w:lineRule="auto"/>
        <w:sectPr>
          <w:footerReference w:type="default" r:id="rId25"/>
          <w:pgSz w:w="12240" w:h="15840"/>
          <w:pgMar w:footer="1512" w:header="0" w:top="1500" w:bottom="1700" w:left="1720" w:right="1720"/>
        </w:sectPr>
      </w:pPr>
    </w:p>
    <w:p>
      <w:pPr>
        <w:pStyle w:val="BodyText"/>
        <w:spacing w:line="360" w:lineRule="auto" w:before="54"/>
        <w:ind w:left="122" w:right="115"/>
        <w:jc w:val="both"/>
      </w:pPr>
      <w:r>
        <w:rPr/>
        <w:t>El capítulo tiene como objetivo analizar la base legal y los planes que sustentan</w:t>
      </w:r>
      <w:r>
        <w:rPr>
          <w:spacing w:val="-44"/>
        </w:rPr>
        <w:t> </w:t>
      </w:r>
      <w:r>
        <w:rPr/>
        <w:t>las políticas</w:t>
      </w:r>
      <w:r>
        <w:rPr>
          <w:spacing w:val="-18"/>
        </w:rPr>
        <w:t> </w:t>
      </w:r>
      <w:r>
        <w:rPr/>
        <w:t>públicas</w:t>
      </w:r>
      <w:r>
        <w:rPr>
          <w:spacing w:val="-19"/>
        </w:rPr>
        <w:t> </w:t>
      </w:r>
      <w:r>
        <w:rPr/>
        <w:t>del</w:t>
      </w:r>
      <w:r>
        <w:rPr>
          <w:spacing w:val="-19"/>
        </w:rPr>
        <w:t> </w:t>
      </w:r>
      <w:r>
        <w:rPr/>
        <w:t>sector</w:t>
      </w:r>
      <w:r>
        <w:rPr>
          <w:spacing w:val="-19"/>
        </w:rPr>
        <w:t> </w:t>
      </w:r>
      <w:r>
        <w:rPr/>
        <w:t>terciario</w:t>
      </w:r>
      <w:r>
        <w:rPr>
          <w:spacing w:val="-18"/>
        </w:rPr>
        <w:t> </w:t>
      </w:r>
      <w:r>
        <w:rPr/>
        <w:t>dentro</w:t>
      </w:r>
      <w:r>
        <w:rPr>
          <w:spacing w:val="-21"/>
        </w:rPr>
        <w:t> </w:t>
      </w:r>
      <w:r>
        <w:rPr/>
        <w:t>de</w:t>
      </w:r>
      <w:r>
        <w:rPr>
          <w:spacing w:val="-18"/>
        </w:rPr>
        <w:t> </w:t>
      </w:r>
      <w:r>
        <w:rPr/>
        <w:t>los</w:t>
      </w:r>
      <w:r>
        <w:rPr>
          <w:spacing w:val="-18"/>
        </w:rPr>
        <w:t> </w:t>
      </w:r>
      <w:r>
        <w:rPr/>
        <w:t>tres</w:t>
      </w:r>
      <w:r>
        <w:rPr>
          <w:spacing w:val="-19"/>
        </w:rPr>
        <w:t> </w:t>
      </w:r>
      <w:r>
        <w:rPr/>
        <w:t>ámbitos</w:t>
      </w:r>
      <w:r>
        <w:rPr>
          <w:spacing w:val="-21"/>
        </w:rPr>
        <w:t> </w:t>
      </w:r>
      <w:r>
        <w:rPr/>
        <w:t>de</w:t>
      </w:r>
      <w:r>
        <w:rPr>
          <w:spacing w:val="-18"/>
        </w:rPr>
        <w:t> </w:t>
      </w:r>
      <w:r>
        <w:rPr/>
        <w:t>gobierno,</w:t>
      </w:r>
      <w:r>
        <w:rPr>
          <w:spacing w:val="-18"/>
        </w:rPr>
        <w:t> </w:t>
      </w:r>
      <w:r>
        <w:rPr/>
        <w:t>Federal, Estatal y Municipal, principalmente como sustento para la identificación de la políticas que fomentan o impulsan la actividad del sector terciario en la zona de estudio. El capítulo se compone de dos subcapítulos enfocados a la revisión del marco jurídico y los instrumentos de</w:t>
      </w:r>
      <w:r>
        <w:rPr>
          <w:spacing w:val="-17"/>
        </w:rPr>
        <w:t> </w:t>
      </w:r>
      <w:r>
        <w:rPr/>
        <w:t>Planeación.</w:t>
      </w:r>
    </w:p>
    <w:p>
      <w:pPr>
        <w:pStyle w:val="BodyText"/>
        <w:spacing w:line="360" w:lineRule="auto" w:before="122"/>
        <w:ind w:left="122" w:right="114"/>
        <w:jc w:val="both"/>
      </w:pPr>
      <w:r>
        <w:rPr/>
        <w:t>En el primer subcapítulo, se parte del análisis documental de las bases legales, partiendo de la Constitución Política de los Estados Unidos Mexicanos, para identificar el papel del Estado en el Sistema de Planeación Democrática y que esto sirva</w:t>
      </w:r>
      <w:r>
        <w:rPr>
          <w:spacing w:val="-6"/>
        </w:rPr>
        <w:t> </w:t>
      </w:r>
      <w:r>
        <w:rPr/>
        <w:t>como</w:t>
      </w:r>
      <w:r>
        <w:rPr>
          <w:spacing w:val="-6"/>
        </w:rPr>
        <w:t> </w:t>
      </w:r>
      <w:r>
        <w:rPr/>
        <w:t>sustento</w:t>
      </w:r>
      <w:r>
        <w:rPr>
          <w:spacing w:val="-6"/>
        </w:rPr>
        <w:t> </w:t>
      </w:r>
      <w:r>
        <w:rPr/>
        <w:t>para</w:t>
      </w:r>
      <w:r>
        <w:rPr>
          <w:spacing w:val="-4"/>
        </w:rPr>
        <w:t> </w:t>
      </w:r>
      <w:r>
        <w:rPr/>
        <w:t>el</w:t>
      </w:r>
      <w:r>
        <w:rPr>
          <w:spacing w:val="-7"/>
        </w:rPr>
        <w:t> </w:t>
      </w:r>
      <w:r>
        <w:rPr/>
        <w:t>siguiente</w:t>
      </w:r>
      <w:r>
        <w:rPr>
          <w:spacing w:val="-6"/>
        </w:rPr>
        <w:t> </w:t>
      </w:r>
      <w:r>
        <w:rPr/>
        <w:t>apartado</w:t>
      </w:r>
      <w:r>
        <w:rPr>
          <w:spacing w:val="-6"/>
        </w:rPr>
        <w:t> </w:t>
      </w:r>
      <w:r>
        <w:rPr/>
        <w:t>de</w:t>
      </w:r>
      <w:r>
        <w:rPr>
          <w:spacing w:val="-6"/>
        </w:rPr>
        <w:t> </w:t>
      </w:r>
      <w:r>
        <w:rPr/>
        <w:t>la</w:t>
      </w:r>
      <w:r>
        <w:rPr>
          <w:spacing w:val="-6"/>
        </w:rPr>
        <w:t> </w:t>
      </w:r>
      <w:r>
        <w:rPr/>
        <w:t>investigación.</w:t>
      </w:r>
      <w:r>
        <w:rPr>
          <w:spacing w:val="-5"/>
        </w:rPr>
        <w:t> </w:t>
      </w:r>
      <w:r>
        <w:rPr/>
        <w:t>Por</w:t>
      </w:r>
      <w:r>
        <w:rPr>
          <w:spacing w:val="-7"/>
        </w:rPr>
        <w:t> </w:t>
      </w:r>
      <w:r>
        <w:rPr/>
        <w:t>último,</w:t>
      </w:r>
      <w:r>
        <w:rPr>
          <w:spacing w:val="-6"/>
        </w:rPr>
        <w:t> </w:t>
      </w:r>
      <w:r>
        <w:rPr/>
        <w:t>en</w:t>
      </w:r>
      <w:r>
        <w:rPr>
          <w:spacing w:val="-6"/>
        </w:rPr>
        <w:t> </w:t>
      </w:r>
      <w:r>
        <w:rPr/>
        <w:t>el segundo</w:t>
      </w:r>
      <w:r>
        <w:rPr>
          <w:spacing w:val="-16"/>
        </w:rPr>
        <w:t> </w:t>
      </w:r>
      <w:r>
        <w:rPr/>
        <w:t>subcapítulo</w:t>
      </w:r>
      <w:r>
        <w:rPr>
          <w:spacing w:val="-14"/>
        </w:rPr>
        <w:t> </w:t>
      </w:r>
      <w:r>
        <w:rPr/>
        <w:t>se</w:t>
      </w:r>
      <w:r>
        <w:rPr>
          <w:spacing w:val="-14"/>
        </w:rPr>
        <w:t> </w:t>
      </w:r>
      <w:r>
        <w:rPr/>
        <w:t>desarrolló</w:t>
      </w:r>
      <w:r>
        <w:rPr>
          <w:spacing w:val="-17"/>
        </w:rPr>
        <w:t> </w:t>
      </w:r>
      <w:r>
        <w:rPr/>
        <w:t>el</w:t>
      </w:r>
      <w:r>
        <w:rPr>
          <w:spacing w:val="-18"/>
        </w:rPr>
        <w:t> </w:t>
      </w:r>
      <w:r>
        <w:rPr/>
        <w:t>marco</w:t>
      </w:r>
      <w:r>
        <w:rPr>
          <w:spacing w:val="-17"/>
        </w:rPr>
        <w:t> </w:t>
      </w:r>
      <w:r>
        <w:rPr/>
        <w:t>de</w:t>
      </w:r>
      <w:r>
        <w:rPr>
          <w:spacing w:val="-12"/>
        </w:rPr>
        <w:t> </w:t>
      </w:r>
      <w:r>
        <w:rPr/>
        <w:t>la</w:t>
      </w:r>
      <w:r>
        <w:rPr>
          <w:spacing w:val="-17"/>
        </w:rPr>
        <w:t> </w:t>
      </w:r>
      <w:r>
        <w:rPr/>
        <w:t>Planeación</w:t>
      </w:r>
      <w:r>
        <w:rPr>
          <w:spacing w:val="-14"/>
        </w:rPr>
        <w:t> </w:t>
      </w:r>
      <w:r>
        <w:rPr/>
        <w:t>Nacional</w:t>
      </w:r>
      <w:r>
        <w:rPr>
          <w:spacing w:val="-15"/>
        </w:rPr>
        <w:t> </w:t>
      </w:r>
      <w:r>
        <w:rPr/>
        <w:t>Democrática, y se abordan tres apartados, dirigidos a analizar las políticas públicas dirigidas al sector terciario dentro delos tres niveles de gobierno. A nivel Federal se analizó el Programa Nacional de Desarrollo Urbano (SEDESOL, 1996) y El Plan Nacional de Desarrollo, a nivel Estatal se llevó acabo el análisis del Plan de Desarrollo Urbano del</w:t>
      </w:r>
      <w:r>
        <w:rPr>
          <w:spacing w:val="-18"/>
        </w:rPr>
        <w:t> </w:t>
      </w:r>
      <w:r>
        <w:rPr/>
        <w:t>Estado</w:t>
      </w:r>
      <w:r>
        <w:rPr>
          <w:spacing w:val="-17"/>
        </w:rPr>
        <w:t> </w:t>
      </w:r>
      <w:r>
        <w:rPr/>
        <w:t>de</w:t>
      </w:r>
      <w:r>
        <w:rPr>
          <w:spacing w:val="-17"/>
        </w:rPr>
        <w:t> </w:t>
      </w:r>
      <w:r>
        <w:rPr/>
        <w:t>México,</w:t>
      </w:r>
      <w:r>
        <w:rPr>
          <w:spacing w:val="-19"/>
        </w:rPr>
        <w:t> </w:t>
      </w:r>
      <w:r>
        <w:rPr/>
        <w:t>por</w:t>
      </w:r>
      <w:r>
        <w:rPr>
          <w:spacing w:val="-18"/>
        </w:rPr>
        <w:t> </w:t>
      </w:r>
      <w:r>
        <w:rPr/>
        <w:t>último</w:t>
      </w:r>
      <w:r>
        <w:rPr>
          <w:spacing w:val="-17"/>
        </w:rPr>
        <w:t> </w:t>
      </w:r>
      <w:r>
        <w:rPr/>
        <w:t>se</w:t>
      </w:r>
      <w:r>
        <w:rPr>
          <w:spacing w:val="-17"/>
        </w:rPr>
        <w:t> </w:t>
      </w:r>
      <w:r>
        <w:rPr/>
        <w:t>llevó</w:t>
      </w:r>
      <w:r>
        <w:rPr>
          <w:spacing w:val="-17"/>
        </w:rPr>
        <w:t> </w:t>
      </w:r>
      <w:r>
        <w:rPr/>
        <w:t>acabo</w:t>
      </w:r>
      <w:r>
        <w:rPr>
          <w:spacing w:val="-17"/>
        </w:rPr>
        <w:t> </w:t>
      </w:r>
      <w:r>
        <w:rPr/>
        <w:t>la</w:t>
      </w:r>
      <w:r>
        <w:rPr>
          <w:spacing w:val="-19"/>
        </w:rPr>
        <w:t> </w:t>
      </w:r>
      <w:r>
        <w:rPr/>
        <w:t>revisión</w:t>
      </w:r>
      <w:r>
        <w:rPr>
          <w:spacing w:val="-17"/>
        </w:rPr>
        <w:t> </w:t>
      </w:r>
      <w:r>
        <w:rPr/>
        <w:t>documental</w:t>
      </w:r>
      <w:r>
        <w:rPr>
          <w:spacing w:val="-16"/>
        </w:rPr>
        <w:t> </w:t>
      </w:r>
      <w:r>
        <w:rPr/>
        <w:t>de</w:t>
      </w:r>
      <w:r>
        <w:rPr>
          <w:spacing w:val="-17"/>
        </w:rPr>
        <w:t> </w:t>
      </w:r>
      <w:r>
        <w:rPr/>
        <w:t>los</w:t>
      </w:r>
      <w:r>
        <w:rPr>
          <w:spacing w:val="-19"/>
        </w:rPr>
        <w:t> </w:t>
      </w:r>
      <w:r>
        <w:rPr/>
        <w:t>Planes Municipales</w:t>
      </w:r>
      <w:r>
        <w:rPr>
          <w:spacing w:val="-18"/>
        </w:rPr>
        <w:t> </w:t>
      </w:r>
      <w:r>
        <w:rPr/>
        <w:t>de</w:t>
      </w:r>
      <w:r>
        <w:rPr>
          <w:spacing w:val="-18"/>
        </w:rPr>
        <w:t> </w:t>
      </w:r>
      <w:r>
        <w:rPr/>
        <w:t>Desarrollo</w:t>
      </w:r>
      <w:r>
        <w:rPr>
          <w:spacing w:val="-18"/>
        </w:rPr>
        <w:t> </w:t>
      </w:r>
      <w:r>
        <w:rPr/>
        <w:t>Urbano</w:t>
      </w:r>
      <w:r>
        <w:rPr>
          <w:spacing w:val="-20"/>
        </w:rPr>
        <w:t> </w:t>
      </w:r>
      <w:r>
        <w:rPr/>
        <w:t>de</w:t>
      </w:r>
      <w:r>
        <w:rPr>
          <w:spacing w:val="-18"/>
        </w:rPr>
        <w:t> </w:t>
      </w:r>
      <w:r>
        <w:rPr/>
        <w:t>Zinacantepec</w:t>
      </w:r>
      <w:r>
        <w:rPr>
          <w:spacing w:val="-19"/>
        </w:rPr>
        <w:t> </w:t>
      </w:r>
      <w:r>
        <w:rPr/>
        <w:t>y</w:t>
      </w:r>
      <w:r>
        <w:rPr>
          <w:spacing w:val="-21"/>
        </w:rPr>
        <w:t> </w:t>
      </w:r>
      <w:r>
        <w:rPr/>
        <w:t>el</w:t>
      </w:r>
      <w:r>
        <w:rPr>
          <w:spacing w:val="-19"/>
        </w:rPr>
        <w:t> </w:t>
      </w:r>
      <w:r>
        <w:rPr/>
        <w:t>Plan</w:t>
      </w:r>
      <w:r>
        <w:rPr>
          <w:spacing w:val="-20"/>
        </w:rPr>
        <w:t> </w:t>
      </w:r>
      <w:r>
        <w:rPr/>
        <w:t>de</w:t>
      </w:r>
      <w:r>
        <w:rPr>
          <w:spacing w:val="-16"/>
        </w:rPr>
        <w:t> </w:t>
      </w:r>
      <w:r>
        <w:rPr/>
        <w:t>Desarrollo</w:t>
      </w:r>
      <w:r>
        <w:rPr>
          <w:spacing w:val="-18"/>
        </w:rPr>
        <w:t> </w:t>
      </w:r>
      <w:r>
        <w:rPr/>
        <w:t>Municipal de Zinacantepec (H. Ayuntamiento de Zinacantepec,</w:t>
      </w:r>
      <w:r>
        <w:rPr>
          <w:spacing w:val="-17"/>
        </w:rPr>
        <w:t> </w:t>
      </w:r>
      <w:r>
        <w:rPr/>
        <w:t>2013).</w:t>
      </w:r>
    </w:p>
    <w:p>
      <w:pPr>
        <w:pStyle w:val="BodyText"/>
        <w:spacing w:line="360" w:lineRule="auto" w:before="122"/>
        <w:ind w:left="122" w:right="116"/>
        <w:jc w:val="both"/>
      </w:pPr>
      <w:r>
        <w:rPr/>
        <w:t>Este subcapítulo sirvió como sustento para el análisis de las políticas públicas del sector</w:t>
      </w:r>
      <w:r>
        <w:rPr>
          <w:spacing w:val="-11"/>
        </w:rPr>
        <w:t> </w:t>
      </w:r>
      <w:r>
        <w:rPr/>
        <w:t>terciario</w:t>
      </w:r>
      <w:r>
        <w:rPr>
          <w:spacing w:val="-9"/>
        </w:rPr>
        <w:t> </w:t>
      </w:r>
      <w:r>
        <w:rPr/>
        <w:t>desde</w:t>
      </w:r>
      <w:r>
        <w:rPr>
          <w:spacing w:val="-12"/>
        </w:rPr>
        <w:t> </w:t>
      </w:r>
      <w:r>
        <w:rPr/>
        <w:t>un</w:t>
      </w:r>
      <w:r>
        <w:rPr>
          <w:spacing w:val="-9"/>
        </w:rPr>
        <w:t> </w:t>
      </w:r>
      <w:r>
        <w:rPr/>
        <w:t>enfoque</w:t>
      </w:r>
      <w:r>
        <w:rPr>
          <w:spacing w:val="-9"/>
        </w:rPr>
        <w:t> </w:t>
      </w:r>
      <w:r>
        <w:rPr/>
        <w:t>del</w:t>
      </w:r>
      <w:r>
        <w:rPr>
          <w:spacing w:val="-7"/>
        </w:rPr>
        <w:t> </w:t>
      </w:r>
      <w:r>
        <w:rPr/>
        <w:t>desarrollo</w:t>
      </w:r>
      <w:r>
        <w:rPr>
          <w:spacing w:val="-8"/>
        </w:rPr>
        <w:t> </w:t>
      </w:r>
      <w:r>
        <w:rPr/>
        <w:t>económico</w:t>
      </w:r>
      <w:r>
        <w:rPr>
          <w:spacing w:val="-9"/>
        </w:rPr>
        <w:t> </w:t>
      </w:r>
      <w:r>
        <w:rPr/>
        <w:t>local,</w:t>
      </w:r>
      <w:r>
        <w:rPr>
          <w:spacing w:val="-12"/>
        </w:rPr>
        <w:t> </w:t>
      </w:r>
      <w:r>
        <w:rPr/>
        <w:t>con</w:t>
      </w:r>
      <w:r>
        <w:rPr>
          <w:spacing w:val="-9"/>
        </w:rPr>
        <w:t> </w:t>
      </w:r>
      <w:r>
        <w:rPr/>
        <w:t>la</w:t>
      </w:r>
      <w:r>
        <w:rPr>
          <w:spacing w:val="-12"/>
        </w:rPr>
        <w:t> </w:t>
      </w:r>
      <w:r>
        <w:rPr/>
        <w:t>finalidad</w:t>
      </w:r>
      <w:r>
        <w:rPr>
          <w:spacing w:val="-12"/>
        </w:rPr>
        <w:t> </w:t>
      </w:r>
      <w:r>
        <w:rPr/>
        <w:t>de identificar que políticas se están se implementando (</w:t>
      </w:r>
      <w:r>
        <w:rPr>
          <w:i/>
        </w:rPr>
        <w:t>el deber ser</w:t>
      </w:r>
      <w:r>
        <w:rPr/>
        <w:t>) para fomentar el desarrollo económico de la localidad de San Luis Mextepec, principalmente dentro del sector terciario (comercio y servicios), </w:t>
      </w:r>
      <w:r>
        <w:rPr>
          <w:spacing w:val="2"/>
        </w:rPr>
        <w:t>así </w:t>
      </w:r>
      <w:r>
        <w:rPr/>
        <w:t>mismo analizar si existe una política a nivel territorial que impulse el desarrollo económico de la</w:t>
      </w:r>
      <w:r>
        <w:rPr>
          <w:spacing w:val="-23"/>
        </w:rPr>
        <w:t> </w:t>
      </w:r>
      <w:r>
        <w:rPr/>
        <w:t>localidad</w:t>
      </w:r>
      <w:r>
        <w:rPr>
          <w:b/>
          <w:position w:val="8"/>
          <w:sz w:val="16"/>
        </w:rPr>
        <w:t>7</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3"/>
        </w:rPr>
      </w:pPr>
      <w:r>
        <w:rPr/>
        <w:pict>
          <v:line style="position:absolute;mso-position-horizontal-relative:page;mso-position-vertical-relative:paragraph;z-index:1408;mso-wrap-distance-left:0;mso-wrap-distance-right:0" from="85.103996pt,15.701272pt" to="229.123996pt,15.701272pt" stroked="true" strokeweight=".72003pt" strokecolor="#000000">
            <w10:wrap type="topAndBottom"/>
          </v:line>
        </w:pict>
      </w:r>
    </w:p>
    <w:p>
      <w:pPr>
        <w:spacing w:before="62"/>
        <w:ind w:left="122" w:right="110" w:firstLine="0"/>
        <w:jc w:val="left"/>
        <w:rPr>
          <w:rFonts w:ascii="Times New Roman" w:hAnsi="Times New Roman"/>
          <w:sz w:val="20"/>
        </w:rPr>
      </w:pPr>
      <w:r>
        <w:rPr>
          <w:rFonts w:ascii="Times New Roman" w:hAnsi="Times New Roman"/>
          <w:position w:val="7"/>
          <w:sz w:val="13"/>
        </w:rPr>
        <w:t>7 </w:t>
      </w:r>
      <w:r>
        <w:rPr>
          <w:rFonts w:ascii="Times New Roman" w:hAnsi="Times New Roman"/>
          <w:sz w:val="20"/>
        </w:rPr>
        <w:t>Las políticas regionales y sectoriales están más enfocadas a acciones políticas y económicas, dejando de lado una visión más local “territorial” (Elizalde, 2003).</w:t>
      </w:r>
    </w:p>
    <w:p>
      <w:pPr>
        <w:spacing w:after="0"/>
        <w:jc w:val="left"/>
        <w:rPr>
          <w:rFonts w:ascii="Times New Roman" w:hAnsi="Times New Roman"/>
          <w:sz w:val="20"/>
        </w:rPr>
        <w:sectPr>
          <w:footerReference w:type="default" r:id="rId26"/>
          <w:pgSz w:w="12240" w:h="15840"/>
          <w:pgMar w:footer="1504" w:header="0" w:top="1360" w:bottom="1700" w:left="1580" w:right="1580"/>
          <w:pgNumType w:start="51"/>
        </w:sectPr>
      </w:pPr>
    </w:p>
    <w:p>
      <w:pPr>
        <w:pStyle w:val="Heading2"/>
        <w:numPr>
          <w:ilvl w:val="1"/>
          <w:numId w:val="15"/>
        </w:numPr>
        <w:tabs>
          <w:tab w:pos="506" w:val="left" w:leader="none"/>
        </w:tabs>
        <w:spacing w:line="240" w:lineRule="auto" w:before="54" w:after="0"/>
        <w:ind w:left="505" w:right="0" w:hanging="403"/>
        <w:jc w:val="both"/>
      </w:pPr>
      <w:bookmarkStart w:name="_bookmark11" w:id="20"/>
      <w:bookmarkEnd w:id="20"/>
      <w:r>
        <w:rPr>
          <w:b w:val="0"/>
        </w:rPr>
      </w:r>
      <w:bookmarkStart w:name="_bookmark11" w:id="21"/>
      <w:bookmarkEnd w:id="21"/>
      <w:r>
        <w:rPr/>
        <w:t>M</w:t>
      </w:r>
      <w:r>
        <w:rPr/>
        <w:t>arco Jurídico y Políticas Públicas del sector</w:t>
      </w:r>
      <w:r>
        <w:rPr>
          <w:spacing w:val="-20"/>
        </w:rPr>
        <w:t> </w:t>
      </w:r>
      <w:r>
        <w:rPr/>
        <w:t>terciario</w:t>
      </w:r>
    </w:p>
    <w:p>
      <w:pPr>
        <w:pStyle w:val="BodyText"/>
        <w:spacing w:before="6"/>
        <w:rPr>
          <w:b/>
          <w:sz w:val="22"/>
        </w:rPr>
      </w:pPr>
    </w:p>
    <w:p>
      <w:pPr>
        <w:pStyle w:val="BodyText"/>
        <w:spacing w:line="360" w:lineRule="auto"/>
        <w:ind w:left="102" w:right="116"/>
        <w:jc w:val="both"/>
      </w:pPr>
      <w:r>
        <w:rPr/>
        <w:t>Dentro de subcapítulo se parte del Sistema Nacional de Planeación Democrática (SEGOB, 2013) el cual constituye un conjunto articulado de relaciones funcionales entre las dependencias y entidades del sector público, que interactúan con las organizaciones y grupos sociales para realizar acciones. Existe un Sistema de Planeación Democrática para la elaboración de Planes, el cual se aborda desde la Constitución Política de los Estados Unidos Mexicanos (Cámara de Diputados  del</w:t>
      </w:r>
    </w:p>
    <w:p>
      <w:pPr>
        <w:pStyle w:val="ListParagraph"/>
        <w:numPr>
          <w:ilvl w:val="0"/>
          <w:numId w:val="16"/>
        </w:numPr>
        <w:tabs>
          <w:tab w:pos="409" w:val="left" w:leader="none"/>
        </w:tabs>
        <w:spacing w:line="240" w:lineRule="auto" w:before="5" w:after="0"/>
        <w:ind w:left="408" w:right="0" w:hanging="306"/>
        <w:jc w:val="both"/>
        <w:rPr>
          <w:sz w:val="24"/>
        </w:rPr>
      </w:pPr>
      <w:r>
        <w:rPr>
          <w:sz w:val="24"/>
        </w:rPr>
        <w:t>Congreso de la Unión,</w:t>
      </w:r>
      <w:r>
        <w:rPr>
          <w:spacing w:val="-10"/>
          <w:sz w:val="24"/>
        </w:rPr>
        <w:t> </w:t>
      </w:r>
      <w:r>
        <w:rPr>
          <w:sz w:val="24"/>
        </w:rPr>
        <w:t>2014).</w:t>
      </w:r>
    </w:p>
    <w:p>
      <w:pPr>
        <w:pStyle w:val="BodyText"/>
        <w:spacing w:before="4"/>
        <w:rPr>
          <w:sz w:val="22"/>
        </w:rPr>
      </w:pPr>
    </w:p>
    <w:p>
      <w:pPr>
        <w:spacing w:line="360" w:lineRule="auto" w:before="0"/>
        <w:ind w:left="102" w:right="116" w:firstLine="0"/>
        <w:jc w:val="both"/>
        <w:rPr>
          <w:i/>
          <w:sz w:val="24"/>
        </w:rPr>
      </w:pPr>
      <w:r>
        <w:rPr>
          <w:sz w:val="24"/>
        </w:rPr>
        <w:t>Constitución</w:t>
      </w:r>
      <w:r>
        <w:rPr>
          <w:spacing w:val="-7"/>
          <w:sz w:val="24"/>
        </w:rPr>
        <w:t> </w:t>
      </w:r>
      <w:r>
        <w:rPr>
          <w:sz w:val="24"/>
        </w:rPr>
        <w:t>Política</w:t>
      </w:r>
      <w:r>
        <w:rPr>
          <w:spacing w:val="-5"/>
          <w:sz w:val="24"/>
        </w:rPr>
        <w:t> </w:t>
      </w:r>
      <w:r>
        <w:rPr>
          <w:sz w:val="24"/>
        </w:rPr>
        <w:t>de</w:t>
      </w:r>
      <w:r>
        <w:rPr>
          <w:spacing w:val="-5"/>
          <w:sz w:val="24"/>
        </w:rPr>
        <w:t> </w:t>
      </w:r>
      <w:r>
        <w:rPr>
          <w:sz w:val="24"/>
        </w:rPr>
        <w:t>los</w:t>
      </w:r>
      <w:r>
        <w:rPr>
          <w:spacing w:val="-7"/>
          <w:sz w:val="24"/>
        </w:rPr>
        <w:t> </w:t>
      </w:r>
      <w:r>
        <w:rPr>
          <w:sz w:val="24"/>
        </w:rPr>
        <w:t>Estados</w:t>
      </w:r>
      <w:r>
        <w:rPr>
          <w:spacing w:val="-8"/>
          <w:sz w:val="24"/>
        </w:rPr>
        <w:t> </w:t>
      </w:r>
      <w:r>
        <w:rPr>
          <w:sz w:val="24"/>
        </w:rPr>
        <w:t>Unidos</w:t>
      </w:r>
      <w:r>
        <w:rPr>
          <w:spacing w:val="-8"/>
          <w:sz w:val="24"/>
        </w:rPr>
        <w:t> </w:t>
      </w:r>
      <w:r>
        <w:rPr>
          <w:sz w:val="24"/>
        </w:rPr>
        <w:t>Mexicanos;</w:t>
      </w:r>
      <w:r>
        <w:rPr>
          <w:spacing w:val="-1"/>
          <w:sz w:val="24"/>
        </w:rPr>
        <w:t> </w:t>
      </w:r>
      <w:r>
        <w:rPr>
          <w:sz w:val="24"/>
        </w:rPr>
        <w:t>establece</w:t>
      </w:r>
      <w:r>
        <w:rPr>
          <w:spacing w:val="-5"/>
          <w:sz w:val="24"/>
        </w:rPr>
        <w:t> </w:t>
      </w:r>
      <w:r>
        <w:rPr>
          <w:sz w:val="24"/>
        </w:rPr>
        <w:t>la</w:t>
      </w:r>
      <w:r>
        <w:rPr>
          <w:spacing w:val="-5"/>
          <w:sz w:val="24"/>
        </w:rPr>
        <w:t> </w:t>
      </w:r>
      <w:r>
        <w:rPr>
          <w:sz w:val="24"/>
        </w:rPr>
        <w:t>planeación</w:t>
      </w:r>
      <w:r>
        <w:rPr>
          <w:spacing w:val="-6"/>
          <w:sz w:val="24"/>
        </w:rPr>
        <w:t> </w:t>
      </w:r>
      <w:r>
        <w:rPr>
          <w:sz w:val="24"/>
        </w:rPr>
        <w:t>del desarrollo nacional como eje que articula las políticas públicas que lleva acabo el gobierno. Así mismo, de acuerdo con la Cámara de Diputados del H. Congreso de la</w:t>
      </w:r>
      <w:r>
        <w:rPr>
          <w:spacing w:val="-13"/>
          <w:sz w:val="24"/>
        </w:rPr>
        <w:t> </w:t>
      </w:r>
      <w:r>
        <w:rPr>
          <w:sz w:val="24"/>
        </w:rPr>
        <w:t>Unión</w:t>
      </w:r>
      <w:r>
        <w:rPr>
          <w:spacing w:val="-15"/>
          <w:sz w:val="24"/>
        </w:rPr>
        <w:t> </w:t>
      </w:r>
      <w:r>
        <w:rPr>
          <w:sz w:val="24"/>
        </w:rPr>
        <w:t>(2014),</w:t>
      </w:r>
      <w:r>
        <w:rPr>
          <w:spacing w:val="-16"/>
          <w:sz w:val="24"/>
        </w:rPr>
        <w:t> </w:t>
      </w:r>
      <w:r>
        <w:rPr>
          <w:sz w:val="24"/>
        </w:rPr>
        <w:t>el</w:t>
      </w:r>
      <w:r>
        <w:rPr>
          <w:spacing w:val="-17"/>
          <w:sz w:val="24"/>
        </w:rPr>
        <w:t> </w:t>
      </w:r>
      <w:r>
        <w:rPr>
          <w:sz w:val="24"/>
        </w:rPr>
        <w:t>artículo</w:t>
      </w:r>
      <w:r>
        <w:rPr>
          <w:spacing w:val="-16"/>
          <w:sz w:val="24"/>
        </w:rPr>
        <w:t> </w:t>
      </w:r>
      <w:r>
        <w:rPr>
          <w:sz w:val="24"/>
        </w:rPr>
        <w:t>26</w:t>
      </w:r>
      <w:r>
        <w:rPr>
          <w:spacing w:val="-16"/>
          <w:sz w:val="24"/>
        </w:rPr>
        <w:t> </w:t>
      </w:r>
      <w:r>
        <w:rPr>
          <w:sz w:val="24"/>
        </w:rPr>
        <w:t>de</w:t>
      </w:r>
      <w:r>
        <w:rPr>
          <w:spacing w:val="-15"/>
          <w:sz w:val="24"/>
        </w:rPr>
        <w:t> </w:t>
      </w:r>
      <w:r>
        <w:rPr>
          <w:sz w:val="24"/>
        </w:rPr>
        <w:t>la</w:t>
      </w:r>
      <w:r>
        <w:rPr>
          <w:spacing w:val="-16"/>
          <w:sz w:val="24"/>
        </w:rPr>
        <w:t> </w:t>
      </w:r>
      <w:r>
        <w:rPr>
          <w:sz w:val="24"/>
        </w:rPr>
        <w:t>Constitución</w:t>
      </w:r>
      <w:r>
        <w:rPr>
          <w:spacing w:val="-13"/>
          <w:sz w:val="24"/>
        </w:rPr>
        <w:t> </w:t>
      </w:r>
      <w:r>
        <w:rPr>
          <w:sz w:val="24"/>
        </w:rPr>
        <w:t>Política</w:t>
      </w:r>
      <w:r>
        <w:rPr>
          <w:spacing w:val="-13"/>
          <w:sz w:val="24"/>
        </w:rPr>
        <w:t> </w:t>
      </w:r>
      <w:r>
        <w:rPr>
          <w:sz w:val="24"/>
        </w:rPr>
        <w:t>de</w:t>
      </w:r>
      <w:r>
        <w:rPr>
          <w:spacing w:val="-15"/>
          <w:sz w:val="24"/>
        </w:rPr>
        <w:t> </w:t>
      </w:r>
      <w:r>
        <w:rPr>
          <w:sz w:val="24"/>
        </w:rPr>
        <w:t>los</w:t>
      </w:r>
      <w:r>
        <w:rPr>
          <w:spacing w:val="-16"/>
          <w:sz w:val="24"/>
        </w:rPr>
        <w:t> </w:t>
      </w:r>
      <w:r>
        <w:rPr>
          <w:sz w:val="24"/>
        </w:rPr>
        <w:t>Estados</w:t>
      </w:r>
      <w:r>
        <w:rPr>
          <w:spacing w:val="-14"/>
          <w:sz w:val="24"/>
        </w:rPr>
        <w:t> </w:t>
      </w:r>
      <w:r>
        <w:rPr>
          <w:sz w:val="24"/>
        </w:rPr>
        <w:t>Unidos</w:t>
      </w:r>
      <w:r>
        <w:rPr>
          <w:spacing w:val="-16"/>
          <w:sz w:val="24"/>
        </w:rPr>
        <w:t> </w:t>
      </w:r>
      <w:r>
        <w:rPr>
          <w:sz w:val="24"/>
        </w:rPr>
        <w:t>hace mención</w:t>
      </w:r>
      <w:r>
        <w:rPr>
          <w:spacing w:val="-13"/>
          <w:sz w:val="24"/>
        </w:rPr>
        <w:t> </w:t>
      </w:r>
      <w:r>
        <w:rPr>
          <w:i/>
          <w:sz w:val="24"/>
        </w:rPr>
        <w:t>“El</w:t>
      </w:r>
      <w:r>
        <w:rPr>
          <w:i/>
          <w:spacing w:val="-15"/>
          <w:sz w:val="24"/>
        </w:rPr>
        <w:t> </w:t>
      </w:r>
      <w:r>
        <w:rPr>
          <w:i/>
          <w:sz w:val="24"/>
        </w:rPr>
        <w:t>Estado</w:t>
      </w:r>
      <w:r>
        <w:rPr>
          <w:i/>
          <w:spacing w:val="-17"/>
          <w:sz w:val="24"/>
        </w:rPr>
        <w:t> </w:t>
      </w:r>
      <w:r>
        <w:rPr>
          <w:i/>
          <w:sz w:val="24"/>
        </w:rPr>
        <w:t>organizará</w:t>
      </w:r>
      <w:r>
        <w:rPr>
          <w:i/>
          <w:spacing w:val="-15"/>
          <w:sz w:val="24"/>
        </w:rPr>
        <w:t> </w:t>
      </w:r>
      <w:r>
        <w:rPr>
          <w:i/>
          <w:sz w:val="24"/>
        </w:rPr>
        <w:t>un</w:t>
      </w:r>
      <w:r>
        <w:rPr>
          <w:i/>
          <w:spacing w:val="-14"/>
          <w:sz w:val="24"/>
        </w:rPr>
        <w:t> </w:t>
      </w:r>
      <w:r>
        <w:rPr>
          <w:i/>
          <w:sz w:val="24"/>
        </w:rPr>
        <w:t>sistema</w:t>
      </w:r>
      <w:r>
        <w:rPr>
          <w:i/>
          <w:spacing w:val="-14"/>
          <w:sz w:val="24"/>
        </w:rPr>
        <w:t> </w:t>
      </w:r>
      <w:r>
        <w:rPr>
          <w:i/>
          <w:sz w:val="24"/>
        </w:rPr>
        <w:t>de</w:t>
      </w:r>
      <w:r>
        <w:rPr>
          <w:i/>
          <w:spacing w:val="-14"/>
          <w:sz w:val="24"/>
        </w:rPr>
        <w:t> </w:t>
      </w:r>
      <w:r>
        <w:rPr>
          <w:i/>
          <w:sz w:val="24"/>
        </w:rPr>
        <w:t>planeación</w:t>
      </w:r>
      <w:r>
        <w:rPr>
          <w:i/>
          <w:spacing w:val="-14"/>
          <w:sz w:val="24"/>
        </w:rPr>
        <w:t> </w:t>
      </w:r>
      <w:r>
        <w:rPr>
          <w:i/>
          <w:sz w:val="24"/>
        </w:rPr>
        <w:t>democrática</w:t>
      </w:r>
      <w:r>
        <w:rPr>
          <w:i/>
          <w:spacing w:val="-14"/>
          <w:sz w:val="24"/>
        </w:rPr>
        <w:t> </w:t>
      </w:r>
      <w:r>
        <w:rPr>
          <w:i/>
          <w:sz w:val="24"/>
        </w:rPr>
        <w:t>del</w:t>
      </w:r>
      <w:r>
        <w:rPr>
          <w:i/>
          <w:spacing w:val="-10"/>
          <w:sz w:val="24"/>
        </w:rPr>
        <w:t> </w:t>
      </w:r>
      <w:r>
        <w:rPr>
          <w:i/>
          <w:sz w:val="24"/>
        </w:rPr>
        <w:t>desarrollo </w:t>
      </w:r>
      <w:r>
        <w:rPr>
          <w:i/>
          <w:sz w:val="24"/>
        </w:rPr>
        <w:t>nacional que imprima solidez, dinamismo, competitividad, permanencia y equidad al crecimiento de la economía para la independencia y la democratización política, social y cultural de la</w:t>
      </w:r>
      <w:r>
        <w:rPr>
          <w:i/>
          <w:spacing w:val="-6"/>
          <w:sz w:val="24"/>
        </w:rPr>
        <w:t> </w:t>
      </w:r>
      <w:r>
        <w:rPr>
          <w:i/>
          <w:sz w:val="24"/>
        </w:rPr>
        <w:t>nación”</w:t>
      </w:r>
    </w:p>
    <w:p>
      <w:pPr>
        <w:spacing w:line="360" w:lineRule="auto" w:before="123"/>
        <w:ind w:left="102" w:right="117" w:firstLine="0"/>
        <w:jc w:val="both"/>
        <w:rPr>
          <w:sz w:val="24"/>
        </w:rPr>
      </w:pPr>
      <w:r>
        <w:rPr>
          <w:sz w:val="24"/>
        </w:rPr>
        <w:t>Por otra parte el artículo 115</w:t>
      </w:r>
      <w:r>
        <w:rPr>
          <w:i/>
          <w:sz w:val="24"/>
        </w:rPr>
        <w:t>, “Los Estados adoptarán, para su régimen interior, la </w:t>
      </w:r>
      <w:r>
        <w:rPr>
          <w:i/>
          <w:sz w:val="24"/>
        </w:rPr>
        <w:t>forma</w:t>
      </w:r>
      <w:r>
        <w:rPr>
          <w:i/>
          <w:spacing w:val="-12"/>
          <w:sz w:val="24"/>
        </w:rPr>
        <w:t> </w:t>
      </w:r>
      <w:r>
        <w:rPr>
          <w:i/>
          <w:sz w:val="24"/>
        </w:rPr>
        <w:t>de</w:t>
      </w:r>
      <w:r>
        <w:rPr>
          <w:i/>
          <w:spacing w:val="-12"/>
          <w:sz w:val="24"/>
        </w:rPr>
        <w:t> </w:t>
      </w:r>
      <w:r>
        <w:rPr>
          <w:i/>
          <w:sz w:val="24"/>
        </w:rPr>
        <w:t>gobierno,</w:t>
      </w:r>
      <w:r>
        <w:rPr>
          <w:i/>
          <w:spacing w:val="-14"/>
          <w:sz w:val="24"/>
        </w:rPr>
        <w:t> </w:t>
      </w:r>
      <w:r>
        <w:rPr>
          <w:i/>
          <w:sz w:val="24"/>
        </w:rPr>
        <w:t>republicano,</w:t>
      </w:r>
      <w:r>
        <w:rPr>
          <w:i/>
          <w:spacing w:val="-12"/>
          <w:sz w:val="24"/>
        </w:rPr>
        <w:t> </w:t>
      </w:r>
      <w:r>
        <w:rPr>
          <w:i/>
          <w:sz w:val="24"/>
        </w:rPr>
        <w:t>representativo</w:t>
      </w:r>
      <w:r>
        <w:rPr>
          <w:i/>
          <w:spacing w:val="-12"/>
          <w:sz w:val="24"/>
        </w:rPr>
        <w:t> </w:t>
      </w:r>
      <w:r>
        <w:rPr>
          <w:i/>
          <w:sz w:val="24"/>
        </w:rPr>
        <w:t>y</w:t>
      </w:r>
      <w:r>
        <w:rPr>
          <w:i/>
          <w:spacing w:val="-13"/>
          <w:sz w:val="24"/>
        </w:rPr>
        <w:t> </w:t>
      </w:r>
      <w:r>
        <w:rPr>
          <w:i/>
          <w:sz w:val="24"/>
        </w:rPr>
        <w:t>popular.</w:t>
      </w:r>
      <w:r>
        <w:rPr>
          <w:i/>
          <w:spacing w:val="-15"/>
          <w:sz w:val="24"/>
        </w:rPr>
        <w:t> </w:t>
      </w:r>
      <w:r>
        <w:rPr>
          <w:i/>
          <w:sz w:val="24"/>
        </w:rPr>
        <w:t>El</w:t>
      </w:r>
      <w:r>
        <w:rPr>
          <w:i/>
          <w:spacing w:val="-13"/>
          <w:sz w:val="24"/>
        </w:rPr>
        <w:t> </w:t>
      </w:r>
      <w:r>
        <w:rPr>
          <w:i/>
          <w:sz w:val="24"/>
        </w:rPr>
        <w:t>Municipio</w:t>
      </w:r>
      <w:r>
        <w:rPr>
          <w:i/>
          <w:spacing w:val="-12"/>
          <w:sz w:val="24"/>
        </w:rPr>
        <w:t> </w:t>
      </w:r>
      <w:r>
        <w:rPr>
          <w:i/>
          <w:sz w:val="24"/>
        </w:rPr>
        <w:t>es</w:t>
      </w:r>
      <w:r>
        <w:rPr>
          <w:i/>
          <w:spacing w:val="-13"/>
          <w:sz w:val="24"/>
        </w:rPr>
        <w:t> </w:t>
      </w:r>
      <w:r>
        <w:rPr>
          <w:i/>
          <w:sz w:val="24"/>
        </w:rPr>
        <w:t>la</w:t>
      </w:r>
      <w:r>
        <w:rPr>
          <w:i/>
          <w:spacing w:val="-14"/>
          <w:sz w:val="24"/>
        </w:rPr>
        <w:t> </w:t>
      </w:r>
      <w:r>
        <w:rPr>
          <w:i/>
          <w:sz w:val="24"/>
        </w:rPr>
        <w:t>base</w:t>
      </w:r>
      <w:r>
        <w:rPr>
          <w:i/>
          <w:spacing w:val="-12"/>
          <w:sz w:val="24"/>
        </w:rPr>
        <w:t> </w:t>
      </w:r>
      <w:r>
        <w:rPr>
          <w:i/>
          <w:sz w:val="24"/>
        </w:rPr>
        <w:t>de su división territorial y de su organización política y administrativa” </w:t>
      </w:r>
      <w:r>
        <w:rPr>
          <w:sz w:val="24"/>
        </w:rPr>
        <w:t>(Cámara de Diputados del H. Congreso de la Unión,</w:t>
      </w:r>
      <w:r>
        <w:rPr>
          <w:spacing w:val="-16"/>
          <w:sz w:val="24"/>
        </w:rPr>
        <w:t> </w:t>
      </w:r>
      <w:r>
        <w:rPr>
          <w:sz w:val="24"/>
        </w:rPr>
        <w:t>2014).</w:t>
      </w:r>
    </w:p>
    <w:p>
      <w:pPr>
        <w:pStyle w:val="BodyText"/>
        <w:spacing w:line="360" w:lineRule="auto" w:before="202"/>
        <w:ind w:left="102" w:right="116"/>
        <w:jc w:val="both"/>
      </w:pPr>
      <w:r>
        <w:rPr/>
        <w:t>Tanto el artículo 26 y 115 de la Constitución Política de los Estados Unidos Mexicanos hacen mención del papel de Estado en cuanto sus funciones administrativas, políticas. Estas bases jurídicas permitirán dar sustento a los siguientes capítulos de la presente investigación, conociendo las facultades que tiene el Municipio para poder fomentar las actividades económicas a través de la formulación de políticas públicas.</w:t>
      </w:r>
    </w:p>
    <w:p>
      <w:pPr>
        <w:pStyle w:val="BodyText"/>
        <w:spacing w:line="360" w:lineRule="auto" w:before="122"/>
        <w:ind w:left="102" w:right="119"/>
        <w:jc w:val="both"/>
      </w:pPr>
      <w:r>
        <w:rPr/>
        <w:t>Partiendo de las disposiciones jurídicas de la Constitución Política de los Estados Unidos</w:t>
      </w:r>
      <w:r>
        <w:rPr>
          <w:spacing w:val="-9"/>
        </w:rPr>
        <w:t> </w:t>
      </w:r>
      <w:r>
        <w:rPr/>
        <w:t>Mexicanos,</w:t>
      </w:r>
      <w:r>
        <w:rPr>
          <w:spacing w:val="-9"/>
        </w:rPr>
        <w:t> </w:t>
      </w:r>
      <w:r>
        <w:rPr/>
        <w:t>los</w:t>
      </w:r>
      <w:r>
        <w:rPr>
          <w:spacing w:val="-9"/>
        </w:rPr>
        <w:t> </w:t>
      </w:r>
      <w:r>
        <w:rPr/>
        <w:t>instrumentos</w:t>
      </w:r>
      <w:r>
        <w:rPr>
          <w:spacing w:val="-9"/>
        </w:rPr>
        <w:t> </w:t>
      </w:r>
      <w:r>
        <w:rPr/>
        <w:t>que</w:t>
      </w:r>
      <w:r>
        <w:rPr>
          <w:spacing w:val="-8"/>
        </w:rPr>
        <w:t> </w:t>
      </w:r>
      <w:r>
        <w:rPr/>
        <w:t>aborda</w:t>
      </w:r>
      <w:r>
        <w:rPr>
          <w:spacing w:val="-4"/>
        </w:rPr>
        <w:t> </w:t>
      </w:r>
      <w:r>
        <w:rPr/>
        <w:t>el</w:t>
      </w:r>
      <w:r>
        <w:rPr>
          <w:spacing w:val="-10"/>
        </w:rPr>
        <w:t> </w:t>
      </w:r>
      <w:r>
        <w:rPr/>
        <w:t>Sistema</w:t>
      </w:r>
      <w:r>
        <w:rPr>
          <w:spacing w:val="-8"/>
        </w:rPr>
        <w:t> </w:t>
      </w:r>
      <w:r>
        <w:rPr/>
        <w:t>Nacional</w:t>
      </w:r>
      <w:r>
        <w:rPr>
          <w:spacing w:val="-12"/>
        </w:rPr>
        <w:t> </w:t>
      </w:r>
      <w:r>
        <w:rPr/>
        <w:t>de</w:t>
      </w:r>
      <w:r>
        <w:rPr>
          <w:spacing w:val="-8"/>
        </w:rPr>
        <w:t> </w:t>
      </w:r>
      <w:r>
        <w:rPr/>
        <w:t>Planeación Democrática son los</w:t>
      </w:r>
      <w:r>
        <w:rPr>
          <w:spacing w:val="-7"/>
        </w:rPr>
        <w:t> </w:t>
      </w:r>
      <w:r>
        <w:rPr/>
        <w:t>siguientes:</w:t>
      </w:r>
    </w:p>
    <w:p>
      <w:pPr>
        <w:spacing w:after="0" w:line="360" w:lineRule="auto"/>
        <w:jc w:val="both"/>
        <w:sectPr>
          <w:pgSz w:w="12240" w:h="15840"/>
          <w:pgMar w:header="0" w:footer="1504" w:top="1360" w:bottom="1700" w:left="1600" w:right="1580"/>
        </w:sectPr>
      </w:pPr>
    </w:p>
    <w:p>
      <w:pPr>
        <w:pStyle w:val="ListParagraph"/>
        <w:numPr>
          <w:ilvl w:val="1"/>
          <w:numId w:val="16"/>
        </w:numPr>
        <w:tabs>
          <w:tab w:pos="822" w:val="left" w:leader="none"/>
        </w:tabs>
        <w:spacing w:line="240" w:lineRule="auto" w:before="54" w:after="0"/>
        <w:ind w:left="822" w:right="0" w:hanging="360"/>
        <w:jc w:val="left"/>
        <w:rPr>
          <w:sz w:val="24"/>
        </w:rPr>
      </w:pPr>
      <w:r>
        <w:rPr>
          <w:sz w:val="24"/>
        </w:rPr>
        <w:t>Plan Nacional de</w:t>
      </w:r>
      <w:r>
        <w:rPr>
          <w:spacing w:val="-9"/>
          <w:sz w:val="24"/>
        </w:rPr>
        <w:t> </w:t>
      </w:r>
      <w:r>
        <w:rPr>
          <w:sz w:val="24"/>
        </w:rPr>
        <w:t>Desarrollo</w:t>
      </w:r>
    </w:p>
    <w:p>
      <w:pPr>
        <w:pStyle w:val="ListParagraph"/>
        <w:numPr>
          <w:ilvl w:val="1"/>
          <w:numId w:val="16"/>
        </w:numPr>
        <w:tabs>
          <w:tab w:pos="822" w:val="left" w:leader="none"/>
        </w:tabs>
        <w:spacing w:line="240" w:lineRule="auto" w:before="139" w:after="0"/>
        <w:ind w:left="822" w:right="0" w:hanging="360"/>
        <w:jc w:val="left"/>
        <w:rPr>
          <w:sz w:val="24"/>
        </w:rPr>
      </w:pPr>
      <w:r>
        <w:rPr>
          <w:sz w:val="24"/>
        </w:rPr>
        <w:t>Plan Estatal de</w:t>
      </w:r>
      <w:r>
        <w:rPr>
          <w:spacing w:val="-5"/>
          <w:sz w:val="24"/>
        </w:rPr>
        <w:t> </w:t>
      </w:r>
      <w:r>
        <w:rPr>
          <w:sz w:val="24"/>
        </w:rPr>
        <w:t>Desarrollo</w:t>
      </w:r>
    </w:p>
    <w:p>
      <w:pPr>
        <w:pStyle w:val="ListParagraph"/>
        <w:numPr>
          <w:ilvl w:val="1"/>
          <w:numId w:val="16"/>
        </w:numPr>
        <w:tabs>
          <w:tab w:pos="822" w:val="left" w:leader="none"/>
        </w:tabs>
        <w:spacing w:line="240" w:lineRule="auto" w:before="137" w:after="0"/>
        <w:ind w:left="822" w:right="0" w:hanging="360"/>
        <w:jc w:val="left"/>
        <w:rPr>
          <w:sz w:val="24"/>
        </w:rPr>
      </w:pPr>
      <w:r>
        <w:rPr>
          <w:sz w:val="24"/>
        </w:rPr>
        <w:t>Plan Municipal de</w:t>
      </w:r>
      <w:r>
        <w:rPr>
          <w:spacing w:val="-7"/>
          <w:sz w:val="24"/>
        </w:rPr>
        <w:t> </w:t>
      </w:r>
      <w:r>
        <w:rPr>
          <w:sz w:val="24"/>
        </w:rPr>
        <w:t>Desarrollo</w:t>
      </w:r>
    </w:p>
    <w:p>
      <w:pPr>
        <w:pStyle w:val="BodyText"/>
        <w:spacing w:before="4"/>
        <w:rPr>
          <w:sz w:val="29"/>
        </w:rPr>
      </w:pPr>
    </w:p>
    <w:p>
      <w:pPr>
        <w:pStyle w:val="BodyText"/>
        <w:spacing w:line="360" w:lineRule="auto" w:before="1"/>
        <w:ind w:left="102" w:right="113"/>
        <w:jc w:val="both"/>
      </w:pPr>
      <w:r>
        <w:rPr/>
        <w:t>Dentro de este sistema se aborda los Programa de ordenamiento territorial, Así mismo</w:t>
      </w:r>
      <w:r>
        <w:rPr>
          <w:spacing w:val="-7"/>
        </w:rPr>
        <w:t> </w:t>
      </w:r>
      <w:r>
        <w:rPr/>
        <w:t>con</w:t>
      </w:r>
      <w:r>
        <w:rPr>
          <w:spacing w:val="-6"/>
        </w:rPr>
        <w:t> </w:t>
      </w:r>
      <w:r>
        <w:rPr/>
        <w:t>este</w:t>
      </w:r>
      <w:r>
        <w:rPr>
          <w:spacing w:val="-7"/>
        </w:rPr>
        <w:t> </w:t>
      </w:r>
      <w:r>
        <w:rPr/>
        <w:t>sustento</w:t>
      </w:r>
      <w:r>
        <w:rPr>
          <w:spacing w:val="-7"/>
        </w:rPr>
        <w:t> </w:t>
      </w:r>
      <w:r>
        <w:rPr/>
        <w:t>constitucional,</w:t>
      </w:r>
      <w:r>
        <w:rPr>
          <w:spacing w:val="-8"/>
        </w:rPr>
        <w:t> </w:t>
      </w:r>
      <w:r>
        <w:rPr/>
        <w:t>la</w:t>
      </w:r>
      <w:r>
        <w:rPr>
          <w:spacing w:val="-7"/>
        </w:rPr>
        <w:t> </w:t>
      </w:r>
      <w:r>
        <w:rPr/>
        <w:t>Ley</w:t>
      </w:r>
      <w:r>
        <w:rPr>
          <w:spacing w:val="-10"/>
        </w:rPr>
        <w:t> </w:t>
      </w:r>
      <w:r>
        <w:rPr/>
        <w:t>de</w:t>
      </w:r>
      <w:r>
        <w:rPr>
          <w:spacing w:val="-7"/>
        </w:rPr>
        <w:t> </w:t>
      </w:r>
      <w:r>
        <w:rPr/>
        <w:t>Planeación</w:t>
      </w:r>
      <w:r>
        <w:rPr>
          <w:spacing w:val="-7"/>
        </w:rPr>
        <w:t> </w:t>
      </w:r>
      <w:r>
        <w:rPr/>
        <w:t>del</w:t>
      </w:r>
      <w:r>
        <w:rPr>
          <w:spacing w:val="-8"/>
        </w:rPr>
        <w:t> </w:t>
      </w:r>
      <w:r>
        <w:rPr/>
        <w:t>Estado</w:t>
      </w:r>
      <w:r>
        <w:rPr>
          <w:spacing w:val="-9"/>
        </w:rPr>
        <w:t> </w:t>
      </w:r>
      <w:r>
        <w:rPr/>
        <w:t>de</w:t>
      </w:r>
      <w:r>
        <w:rPr>
          <w:spacing w:val="-9"/>
        </w:rPr>
        <w:t> </w:t>
      </w:r>
      <w:r>
        <w:rPr/>
        <w:t>México y Municipios, establece el Sistema de Planeación Democrática para el Desarrollo del Estado de México y Municipios; que tiene por objeto garantizar el desarrollo integral</w:t>
      </w:r>
      <w:r>
        <w:rPr>
          <w:spacing w:val="-19"/>
        </w:rPr>
        <w:t> </w:t>
      </w:r>
      <w:r>
        <w:rPr/>
        <w:t>del</w:t>
      </w:r>
      <w:r>
        <w:rPr>
          <w:spacing w:val="-19"/>
        </w:rPr>
        <w:t> </w:t>
      </w:r>
      <w:r>
        <w:rPr/>
        <w:t>Estado</w:t>
      </w:r>
      <w:r>
        <w:rPr>
          <w:spacing w:val="-19"/>
        </w:rPr>
        <w:t> </w:t>
      </w:r>
      <w:r>
        <w:rPr/>
        <w:t>y</w:t>
      </w:r>
      <w:r>
        <w:rPr>
          <w:spacing w:val="-21"/>
        </w:rPr>
        <w:t> </w:t>
      </w:r>
      <w:r>
        <w:rPr/>
        <w:t>de</w:t>
      </w:r>
      <w:r>
        <w:rPr>
          <w:spacing w:val="-19"/>
        </w:rPr>
        <w:t> </w:t>
      </w:r>
      <w:r>
        <w:rPr/>
        <w:t>los</w:t>
      </w:r>
      <w:r>
        <w:rPr>
          <w:spacing w:val="-19"/>
        </w:rPr>
        <w:t> </w:t>
      </w:r>
      <w:r>
        <w:rPr/>
        <w:t>municipios,</w:t>
      </w:r>
      <w:r>
        <w:rPr>
          <w:spacing w:val="-20"/>
        </w:rPr>
        <w:t> </w:t>
      </w:r>
      <w:r>
        <w:rPr/>
        <w:t>atendiendo</w:t>
      </w:r>
      <w:r>
        <w:rPr>
          <w:spacing w:val="-20"/>
        </w:rPr>
        <w:t> </w:t>
      </w:r>
      <w:r>
        <w:rPr/>
        <w:t>principalmente</w:t>
      </w:r>
      <w:r>
        <w:rPr>
          <w:spacing w:val="-19"/>
        </w:rPr>
        <w:t> </w:t>
      </w:r>
      <w:r>
        <w:rPr/>
        <w:t>a</w:t>
      </w:r>
      <w:r>
        <w:rPr>
          <w:spacing w:val="-19"/>
        </w:rPr>
        <w:t> </w:t>
      </w:r>
      <w:r>
        <w:rPr/>
        <w:t>las</w:t>
      </w:r>
      <w:r>
        <w:rPr>
          <w:spacing w:val="-19"/>
        </w:rPr>
        <w:t> </w:t>
      </w:r>
      <w:r>
        <w:rPr/>
        <w:t>necesidades básicas</w:t>
      </w:r>
      <w:r>
        <w:rPr>
          <w:spacing w:val="-10"/>
        </w:rPr>
        <w:t> </w:t>
      </w:r>
      <w:r>
        <w:rPr/>
        <w:t>para</w:t>
      </w:r>
      <w:r>
        <w:rPr>
          <w:spacing w:val="-10"/>
        </w:rPr>
        <w:t> </w:t>
      </w:r>
      <w:r>
        <w:rPr/>
        <w:t>mejorar</w:t>
      </w:r>
      <w:r>
        <w:rPr>
          <w:spacing w:val="-11"/>
        </w:rPr>
        <w:t> </w:t>
      </w:r>
      <w:r>
        <w:rPr/>
        <w:t>la</w:t>
      </w:r>
      <w:r>
        <w:rPr>
          <w:spacing w:val="-9"/>
        </w:rPr>
        <w:t> </w:t>
      </w:r>
      <w:r>
        <w:rPr/>
        <w:t>calidad</w:t>
      </w:r>
      <w:r>
        <w:rPr>
          <w:spacing w:val="-9"/>
        </w:rPr>
        <w:t> </w:t>
      </w:r>
      <w:r>
        <w:rPr/>
        <w:t>de</w:t>
      </w:r>
      <w:r>
        <w:rPr>
          <w:spacing w:val="-9"/>
        </w:rPr>
        <w:t> </w:t>
      </w:r>
      <w:r>
        <w:rPr/>
        <w:t>vida</w:t>
      </w:r>
      <w:r>
        <w:rPr>
          <w:spacing w:val="-9"/>
        </w:rPr>
        <w:t> </w:t>
      </w:r>
      <w:r>
        <w:rPr/>
        <w:t>y</w:t>
      </w:r>
      <w:r>
        <w:rPr>
          <w:spacing w:val="-13"/>
        </w:rPr>
        <w:t> </w:t>
      </w:r>
      <w:r>
        <w:rPr/>
        <w:t>conformación</w:t>
      </w:r>
      <w:r>
        <w:rPr>
          <w:spacing w:val="-9"/>
        </w:rPr>
        <w:t> </w:t>
      </w:r>
      <w:r>
        <w:rPr/>
        <w:t>armónica</w:t>
      </w:r>
      <w:r>
        <w:rPr>
          <w:spacing w:val="-9"/>
        </w:rPr>
        <w:t> </w:t>
      </w:r>
      <w:r>
        <w:rPr/>
        <w:t>y</w:t>
      </w:r>
      <w:r>
        <w:rPr>
          <w:spacing w:val="-13"/>
        </w:rPr>
        <w:t> </w:t>
      </w:r>
      <w:r>
        <w:rPr/>
        <w:t>adecuada</w:t>
      </w:r>
      <w:r>
        <w:rPr>
          <w:spacing w:val="-9"/>
        </w:rPr>
        <w:t> </w:t>
      </w:r>
      <w:r>
        <w:rPr/>
        <w:t>de</w:t>
      </w:r>
      <w:r>
        <w:rPr>
          <w:spacing w:val="-9"/>
        </w:rPr>
        <w:t> </w:t>
      </w:r>
      <w:r>
        <w:rPr/>
        <w:t>las relaciones funcionales entre las diferentes regiones de la</w:t>
      </w:r>
      <w:r>
        <w:rPr>
          <w:spacing w:val="-26"/>
        </w:rPr>
        <w:t> </w:t>
      </w:r>
      <w:r>
        <w:rPr/>
        <w:t>entidad.</w:t>
      </w:r>
    </w:p>
    <w:p>
      <w:pPr>
        <w:pStyle w:val="BodyText"/>
        <w:spacing w:line="360" w:lineRule="auto" w:before="125"/>
        <w:ind w:left="102" w:right="119"/>
        <w:jc w:val="both"/>
      </w:pPr>
      <w:r>
        <w:rPr/>
        <w:t>El Plan Estatal de Desarrollo Urbano el cual es el instrumento rector en materia de ordenamiento territorial que establece las estrategias territoriales para orientar el desarrollo</w:t>
      </w:r>
      <w:r>
        <w:rPr>
          <w:spacing w:val="-7"/>
        </w:rPr>
        <w:t> </w:t>
      </w:r>
      <w:r>
        <w:rPr/>
        <w:t>urbano</w:t>
      </w:r>
      <w:r>
        <w:rPr>
          <w:spacing w:val="-8"/>
        </w:rPr>
        <w:t> </w:t>
      </w:r>
      <w:r>
        <w:rPr/>
        <w:t>y</w:t>
      </w:r>
      <w:r>
        <w:rPr>
          <w:spacing w:val="-11"/>
        </w:rPr>
        <w:t> </w:t>
      </w:r>
      <w:r>
        <w:rPr/>
        <w:t>regional</w:t>
      </w:r>
      <w:r>
        <w:rPr>
          <w:spacing w:val="-10"/>
        </w:rPr>
        <w:t> </w:t>
      </w:r>
      <w:r>
        <w:rPr/>
        <w:t>en</w:t>
      </w:r>
      <w:r>
        <w:rPr>
          <w:spacing w:val="-8"/>
        </w:rPr>
        <w:t> </w:t>
      </w:r>
      <w:r>
        <w:rPr/>
        <w:t>la</w:t>
      </w:r>
      <w:r>
        <w:rPr>
          <w:spacing w:val="-9"/>
        </w:rPr>
        <w:t> </w:t>
      </w:r>
      <w:r>
        <w:rPr/>
        <w:t>entidad.</w:t>
      </w:r>
      <w:r>
        <w:rPr>
          <w:spacing w:val="-9"/>
        </w:rPr>
        <w:t> </w:t>
      </w:r>
      <w:r>
        <w:rPr/>
        <w:t>También</w:t>
      </w:r>
      <w:r>
        <w:rPr>
          <w:spacing w:val="-8"/>
        </w:rPr>
        <w:t> </w:t>
      </w:r>
      <w:r>
        <w:rPr/>
        <w:t>señala</w:t>
      </w:r>
      <w:r>
        <w:rPr>
          <w:spacing w:val="-9"/>
        </w:rPr>
        <w:t> </w:t>
      </w:r>
      <w:r>
        <w:rPr/>
        <w:t>las</w:t>
      </w:r>
      <w:r>
        <w:rPr>
          <w:spacing w:val="-9"/>
        </w:rPr>
        <w:t> </w:t>
      </w:r>
      <w:r>
        <w:rPr/>
        <w:t>directrices</w:t>
      </w:r>
      <w:r>
        <w:rPr>
          <w:spacing w:val="-9"/>
        </w:rPr>
        <w:t> </w:t>
      </w:r>
      <w:r>
        <w:rPr/>
        <w:t>en</w:t>
      </w:r>
      <w:r>
        <w:rPr>
          <w:spacing w:val="-8"/>
        </w:rPr>
        <w:t> </w:t>
      </w:r>
      <w:r>
        <w:rPr/>
        <w:t>cuanto a</w:t>
      </w:r>
      <w:r>
        <w:rPr>
          <w:spacing w:val="-4"/>
        </w:rPr>
        <w:t> </w:t>
      </w:r>
      <w:r>
        <w:rPr/>
        <w:t>la</w:t>
      </w:r>
      <w:r>
        <w:rPr>
          <w:spacing w:val="-6"/>
        </w:rPr>
        <w:t> </w:t>
      </w:r>
      <w:r>
        <w:rPr/>
        <w:t>orientación</w:t>
      </w:r>
      <w:r>
        <w:rPr>
          <w:spacing w:val="-6"/>
        </w:rPr>
        <w:t> </w:t>
      </w:r>
      <w:r>
        <w:rPr/>
        <w:t>territorial</w:t>
      </w:r>
      <w:r>
        <w:rPr>
          <w:spacing w:val="-5"/>
        </w:rPr>
        <w:t> </w:t>
      </w:r>
      <w:r>
        <w:rPr/>
        <w:t>de</w:t>
      </w:r>
      <w:r>
        <w:rPr>
          <w:spacing w:val="-4"/>
        </w:rPr>
        <w:t> </w:t>
      </w:r>
      <w:r>
        <w:rPr/>
        <w:t>inversiones</w:t>
      </w:r>
      <w:r>
        <w:rPr>
          <w:spacing w:val="-7"/>
        </w:rPr>
        <w:t> </w:t>
      </w:r>
      <w:r>
        <w:rPr/>
        <w:t>y</w:t>
      </w:r>
      <w:r>
        <w:rPr>
          <w:spacing w:val="-7"/>
        </w:rPr>
        <w:t> </w:t>
      </w:r>
      <w:r>
        <w:rPr/>
        <w:t>acciones</w:t>
      </w:r>
      <w:r>
        <w:rPr>
          <w:spacing w:val="-7"/>
        </w:rPr>
        <w:t> </w:t>
      </w:r>
      <w:r>
        <w:rPr/>
        <w:t>de</w:t>
      </w:r>
      <w:r>
        <w:rPr>
          <w:spacing w:val="-6"/>
        </w:rPr>
        <w:t> </w:t>
      </w:r>
      <w:r>
        <w:rPr/>
        <w:t>los</w:t>
      </w:r>
      <w:r>
        <w:rPr>
          <w:spacing w:val="-6"/>
        </w:rPr>
        <w:t> </w:t>
      </w:r>
      <w:r>
        <w:rPr/>
        <w:t>sectores</w:t>
      </w:r>
      <w:r>
        <w:rPr>
          <w:spacing w:val="-7"/>
        </w:rPr>
        <w:t> </w:t>
      </w:r>
      <w:r>
        <w:rPr/>
        <w:t>público,</w:t>
      </w:r>
      <w:r>
        <w:rPr>
          <w:spacing w:val="-6"/>
        </w:rPr>
        <w:t> </w:t>
      </w:r>
      <w:r>
        <w:rPr/>
        <w:t>social</w:t>
      </w:r>
      <w:r>
        <w:rPr>
          <w:spacing w:val="-7"/>
        </w:rPr>
        <w:t> </w:t>
      </w:r>
      <w:r>
        <w:rPr/>
        <w:t>y privado, con el objetivo de lograr un desarrollo más justo en términos sociales, económicos, ambientales y</w:t>
      </w:r>
      <w:r>
        <w:rPr>
          <w:spacing w:val="-15"/>
        </w:rPr>
        <w:t> </w:t>
      </w:r>
      <w:r>
        <w:rPr/>
        <w:t>territoriales.</w:t>
      </w:r>
    </w:p>
    <w:p>
      <w:pPr>
        <w:pStyle w:val="BodyText"/>
        <w:spacing w:line="360" w:lineRule="auto" w:before="125"/>
        <w:ind w:left="102" w:right="115"/>
        <w:jc w:val="both"/>
      </w:pPr>
      <w:r>
        <w:rPr/>
        <w:t>Dentro del Plan de Desarrollo del Estado de México, se basa en la Constitución Política</w:t>
      </w:r>
      <w:r>
        <w:rPr>
          <w:spacing w:val="-13"/>
        </w:rPr>
        <w:t> </w:t>
      </w:r>
      <w:r>
        <w:rPr/>
        <w:t>del</w:t>
      </w:r>
      <w:r>
        <w:rPr>
          <w:spacing w:val="-14"/>
        </w:rPr>
        <w:t> </w:t>
      </w:r>
      <w:r>
        <w:rPr/>
        <w:t>Estado</w:t>
      </w:r>
      <w:r>
        <w:rPr>
          <w:spacing w:val="-13"/>
        </w:rPr>
        <w:t> </w:t>
      </w:r>
      <w:r>
        <w:rPr/>
        <w:t>Libre</w:t>
      </w:r>
      <w:r>
        <w:rPr>
          <w:spacing w:val="-13"/>
        </w:rPr>
        <w:t> </w:t>
      </w:r>
      <w:r>
        <w:rPr/>
        <w:t>y</w:t>
      </w:r>
      <w:r>
        <w:rPr>
          <w:spacing w:val="-16"/>
        </w:rPr>
        <w:t> </w:t>
      </w:r>
      <w:r>
        <w:rPr/>
        <w:t>Soberano</w:t>
      </w:r>
      <w:r>
        <w:rPr>
          <w:spacing w:val="-13"/>
        </w:rPr>
        <w:t> </w:t>
      </w:r>
      <w:r>
        <w:rPr/>
        <w:t>de</w:t>
      </w:r>
      <w:r>
        <w:rPr>
          <w:spacing w:val="-13"/>
        </w:rPr>
        <w:t> </w:t>
      </w:r>
      <w:r>
        <w:rPr/>
        <w:t>México,</w:t>
      </w:r>
      <w:r>
        <w:rPr>
          <w:spacing w:val="-13"/>
        </w:rPr>
        <w:t> </w:t>
      </w:r>
      <w:r>
        <w:rPr/>
        <w:t>en</w:t>
      </w:r>
      <w:r>
        <w:rPr>
          <w:spacing w:val="-13"/>
        </w:rPr>
        <w:t> </w:t>
      </w:r>
      <w:r>
        <w:rPr/>
        <w:t>su</w:t>
      </w:r>
      <w:r>
        <w:rPr>
          <w:spacing w:val="-13"/>
        </w:rPr>
        <w:t> </w:t>
      </w:r>
      <w:r>
        <w:rPr/>
        <w:t>artículo</w:t>
      </w:r>
      <w:r>
        <w:rPr>
          <w:spacing w:val="-13"/>
        </w:rPr>
        <w:t> </w:t>
      </w:r>
      <w:r>
        <w:rPr/>
        <w:t>77</w:t>
      </w:r>
      <w:r>
        <w:rPr>
          <w:spacing w:val="-12"/>
        </w:rPr>
        <w:t> </w:t>
      </w:r>
      <w:r>
        <w:rPr/>
        <w:t>fracción</w:t>
      </w:r>
      <w:r>
        <w:rPr>
          <w:spacing w:val="-13"/>
        </w:rPr>
        <w:t> </w:t>
      </w:r>
      <w:r>
        <w:rPr/>
        <w:t>VI,</w:t>
      </w:r>
      <w:r>
        <w:rPr>
          <w:spacing w:val="-16"/>
        </w:rPr>
        <w:t> </w:t>
      </w:r>
      <w:r>
        <w:rPr/>
        <w:t>faculta y obliga al Gobernador del Estado a planear y conducir el desarrollo integral del Estado; formular, aprobar, desarrollar, ejecutar, controlar y evaluar el Plan Estatal de Desarrollo, los planes sectoriales y regionales, y los programas que de éstos se deriven.</w:t>
      </w:r>
    </w:p>
    <w:p>
      <w:pPr>
        <w:pStyle w:val="BodyText"/>
        <w:spacing w:line="360" w:lineRule="auto" w:before="122"/>
        <w:ind w:left="102" w:right="117"/>
        <w:jc w:val="both"/>
      </w:pPr>
      <w:r>
        <w:rPr/>
        <w:t>De acuerdo con el GEM (2003) el Plan Municipal de Desarrollo Urbano de Zinacantepec, se constituye como un instrumento técnico-jurídico que en materia de</w:t>
      </w:r>
      <w:r>
        <w:rPr>
          <w:spacing w:val="-6"/>
        </w:rPr>
        <w:t> </w:t>
      </w:r>
      <w:r>
        <w:rPr/>
        <w:t>planeación</w:t>
      </w:r>
      <w:r>
        <w:rPr>
          <w:spacing w:val="-8"/>
        </w:rPr>
        <w:t> </w:t>
      </w:r>
      <w:r>
        <w:rPr/>
        <w:t>urbana</w:t>
      </w:r>
      <w:r>
        <w:rPr>
          <w:spacing w:val="-8"/>
        </w:rPr>
        <w:t> </w:t>
      </w:r>
      <w:r>
        <w:rPr/>
        <w:t>determinará</w:t>
      </w:r>
      <w:r>
        <w:rPr>
          <w:spacing w:val="-9"/>
        </w:rPr>
        <w:t> </w:t>
      </w:r>
      <w:r>
        <w:rPr/>
        <w:t>los</w:t>
      </w:r>
      <w:r>
        <w:rPr>
          <w:spacing w:val="-6"/>
        </w:rPr>
        <w:t> </w:t>
      </w:r>
      <w:r>
        <w:rPr/>
        <w:t>lineamientos</w:t>
      </w:r>
      <w:r>
        <w:rPr>
          <w:spacing w:val="-9"/>
        </w:rPr>
        <w:t> </w:t>
      </w:r>
      <w:r>
        <w:rPr/>
        <w:t>aplicables</w:t>
      </w:r>
      <w:r>
        <w:rPr>
          <w:spacing w:val="-7"/>
        </w:rPr>
        <w:t> </w:t>
      </w:r>
      <w:r>
        <w:rPr/>
        <w:t>al</w:t>
      </w:r>
      <w:r>
        <w:rPr>
          <w:spacing w:val="-7"/>
        </w:rPr>
        <w:t> </w:t>
      </w:r>
      <w:r>
        <w:rPr/>
        <w:t>ámbito</w:t>
      </w:r>
      <w:r>
        <w:rPr>
          <w:spacing w:val="-8"/>
        </w:rPr>
        <w:t> </w:t>
      </w:r>
      <w:r>
        <w:rPr/>
        <w:t>municipal</w:t>
      </w:r>
      <w:r>
        <w:rPr>
          <w:spacing w:val="-7"/>
        </w:rPr>
        <w:t> </w:t>
      </w:r>
      <w:r>
        <w:rPr/>
        <w:t>y promoverá la coordinación de esfuerzos federales, estatales y municipales. Por su parte</w:t>
      </w:r>
      <w:r>
        <w:rPr>
          <w:spacing w:val="-10"/>
        </w:rPr>
        <w:t> </w:t>
      </w:r>
      <w:r>
        <w:rPr/>
        <w:t>el</w:t>
      </w:r>
      <w:r>
        <w:rPr>
          <w:spacing w:val="-8"/>
        </w:rPr>
        <w:t> </w:t>
      </w:r>
      <w:r>
        <w:rPr/>
        <w:t>Plan</w:t>
      </w:r>
      <w:r>
        <w:rPr>
          <w:spacing w:val="-7"/>
        </w:rPr>
        <w:t> </w:t>
      </w:r>
      <w:r>
        <w:rPr/>
        <w:t>de</w:t>
      </w:r>
      <w:r>
        <w:rPr>
          <w:spacing w:val="-5"/>
        </w:rPr>
        <w:t> </w:t>
      </w:r>
      <w:r>
        <w:rPr/>
        <w:t>Desarrollo</w:t>
      </w:r>
      <w:r>
        <w:rPr>
          <w:spacing w:val="-7"/>
        </w:rPr>
        <w:t> </w:t>
      </w:r>
      <w:r>
        <w:rPr/>
        <w:t>Municipal</w:t>
      </w:r>
      <w:r>
        <w:rPr>
          <w:spacing w:val="-11"/>
        </w:rPr>
        <w:t> </w:t>
      </w:r>
      <w:r>
        <w:rPr/>
        <w:t>de</w:t>
      </w:r>
      <w:r>
        <w:rPr>
          <w:spacing w:val="-9"/>
        </w:rPr>
        <w:t> </w:t>
      </w:r>
      <w:r>
        <w:rPr/>
        <w:t>Zinacantepec</w:t>
      </w:r>
      <w:r>
        <w:rPr>
          <w:spacing w:val="-10"/>
        </w:rPr>
        <w:t> </w:t>
      </w:r>
      <w:r>
        <w:rPr/>
        <w:t>es</w:t>
      </w:r>
      <w:r>
        <w:rPr>
          <w:spacing w:val="-8"/>
        </w:rPr>
        <w:t> </w:t>
      </w:r>
      <w:r>
        <w:rPr/>
        <w:t>un</w:t>
      </w:r>
      <w:r>
        <w:rPr>
          <w:spacing w:val="-7"/>
        </w:rPr>
        <w:t> </w:t>
      </w:r>
      <w:r>
        <w:rPr/>
        <w:t>instrumento</w:t>
      </w:r>
      <w:r>
        <w:rPr>
          <w:spacing w:val="-9"/>
        </w:rPr>
        <w:t> </w:t>
      </w:r>
      <w:r>
        <w:rPr/>
        <w:t>de</w:t>
      </w:r>
      <w:r>
        <w:rPr>
          <w:spacing w:val="-9"/>
        </w:rPr>
        <w:t> </w:t>
      </w:r>
      <w:r>
        <w:rPr/>
        <w:t>política pública que permite asumir acuerdos con los diversos grupos organizados de la sociedad  para  dar  prioridad  a  la  realización  de  obra  pública  y  cumplir     </w:t>
      </w:r>
      <w:r>
        <w:rPr>
          <w:spacing w:val="44"/>
        </w:rPr>
        <w:t> </w:t>
      </w:r>
      <w:r>
        <w:rPr/>
        <w:t>los</w:t>
      </w:r>
    </w:p>
    <w:p>
      <w:pPr>
        <w:spacing w:after="0" w:line="360" w:lineRule="auto"/>
        <w:jc w:val="both"/>
        <w:sectPr>
          <w:pgSz w:w="12240" w:h="15840"/>
          <w:pgMar w:header="0" w:footer="1504" w:top="1360" w:bottom="1700" w:left="1600" w:right="1580"/>
        </w:sectPr>
      </w:pPr>
    </w:p>
    <w:p>
      <w:pPr>
        <w:pStyle w:val="BodyText"/>
        <w:spacing w:line="360" w:lineRule="auto" w:before="54"/>
        <w:ind w:left="102" w:right="117"/>
        <w:jc w:val="both"/>
      </w:pPr>
      <w:r>
        <w:rPr/>
        <w:t>compromisos. A través de la revisión de estos medios (instrumentos) que forman parte del Sistema de Planeación Democrática, se da paso a la revisión de las principales políticas que fomentan el desarrollo económico y en especial dentro del sector terciario, abordando los tres niveles de gobierno que son: nivel Federal, Estatal y Municipal.</w:t>
      </w:r>
    </w:p>
    <w:p>
      <w:pPr>
        <w:pStyle w:val="Heading2"/>
        <w:numPr>
          <w:ilvl w:val="1"/>
          <w:numId w:val="15"/>
        </w:numPr>
        <w:tabs>
          <w:tab w:pos="530" w:val="left" w:leader="none"/>
        </w:tabs>
        <w:spacing w:line="240" w:lineRule="auto" w:before="125" w:after="0"/>
        <w:ind w:left="529" w:right="0" w:hanging="425"/>
        <w:jc w:val="both"/>
      </w:pPr>
      <w:bookmarkStart w:name="_bookmark12" w:id="22"/>
      <w:bookmarkEnd w:id="22"/>
      <w:r>
        <w:rPr/>
        <w:t>P</w:t>
      </w:r>
      <w:r>
        <w:rPr/>
        <w:t>rogramas y Planes de políticas del sector</w:t>
      </w:r>
      <w:r>
        <w:rPr>
          <w:spacing w:val="-16"/>
        </w:rPr>
        <w:t> </w:t>
      </w:r>
      <w:r>
        <w:rPr/>
        <w:t>terciario</w:t>
      </w:r>
    </w:p>
    <w:p>
      <w:pPr>
        <w:pStyle w:val="BodyText"/>
        <w:spacing w:before="3"/>
        <w:rPr>
          <w:b/>
          <w:sz w:val="22"/>
        </w:rPr>
      </w:pPr>
    </w:p>
    <w:p>
      <w:pPr>
        <w:pStyle w:val="ListParagraph"/>
        <w:numPr>
          <w:ilvl w:val="2"/>
          <w:numId w:val="15"/>
        </w:numPr>
        <w:tabs>
          <w:tab w:pos="822" w:val="left" w:leader="none"/>
        </w:tabs>
        <w:spacing w:line="240" w:lineRule="auto" w:before="1" w:after="0"/>
        <w:ind w:left="822" w:right="0" w:hanging="720"/>
        <w:jc w:val="both"/>
        <w:rPr>
          <w:b/>
          <w:sz w:val="24"/>
        </w:rPr>
      </w:pPr>
      <w:bookmarkStart w:name="_bookmark13" w:id="23"/>
      <w:bookmarkEnd w:id="23"/>
      <w:r>
        <w:rPr/>
      </w:r>
      <w:bookmarkStart w:name="_bookmark13" w:id="24"/>
      <w:bookmarkEnd w:id="24"/>
      <w:r>
        <w:rPr>
          <w:b/>
          <w:sz w:val="24"/>
        </w:rPr>
        <w:t>Políti</w:t>
      </w:r>
      <w:r>
        <w:rPr>
          <w:b/>
          <w:sz w:val="24"/>
        </w:rPr>
        <w:t>cas de desarrollo económico a nivel</w:t>
      </w:r>
      <w:r>
        <w:rPr>
          <w:b/>
          <w:spacing w:val="-13"/>
          <w:sz w:val="24"/>
        </w:rPr>
        <w:t> </w:t>
      </w:r>
      <w:r>
        <w:rPr>
          <w:b/>
          <w:sz w:val="24"/>
        </w:rPr>
        <w:t>federal</w:t>
      </w:r>
    </w:p>
    <w:p>
      <w:pPr>
        <w:pStyle w:val="BodyText"/>
        <w:spacing w:before="6"/>
        <w:rPr>
          <w:b/>
          <w:sz w:val="22"/>
        </w:rPr>
      </w:pPr>
    </w:p>
    <w:p>
      <w:pPr>
        <w:pStyle w:val="BodyText"/>
        <w:spacing w:line="360" w:lineRule="auto"/>
        <w:ind w:left="102" w:right="116"/>
        <w:jc w:val="both"/>
      </w:pPr>
      <w:r>
        <w:rPr/>
        <w:t>El presente subcapítulo tiene por objetivo analizar los principales instrumentos de planeación (nivel federal, estatal y municipal), para identificar las políticas que han incidido en el desarrollo económico local del municipio de Zinacantepec, y a su vez los</w:t>
      </w:r>
      <w:r>
        <w:rPr>
          <w:spacing w:val="-9"/>
        </w:rPr>
        <w:t> </w:t>
      </w:r>
      <w:r>
        <w:rPr/>
        <w:t>impactos</w:t>
      </w:r>
      <w:r>
        <w:rPr>
          <w:spacing w:val="-9"/>
        </w:rPr>
        <w:t> </w:t>
      </w:r>
      <w:r>
        <w:rPr/>
        <w:t>sociales,</w:t>
      </w:r>
      <w:r>
        <w:rPr>
          <w:spacing w:val="-13"/>
        </w:rPr>
        <w:t> </w:t>
      </w:r>
      <w:r>
        <w:rPr/>
        <w:t>económicos</w:t>
      </w:r>
      <w:r>
        <w:rPr>
          <w:spacing w:val="-11"/>
        </w:rPr>
        <w:t> </w:t>
      </w:r>
      <w:r>
        <w:rPr/>
        <w:t>y</w:t>
      </w:r>
      <w:r>
        <w:rPr>
          <w:spacing w:val="-12"/>
        </w:rPr>
        <w:t> </w:t>
      </w:r>
      <w:r>
        <w:rPr/>
        <w:t>políticos</w:t>
      </w:r>
      <w:r>
        <w:rPr>
          <w:spacing w:val="-9"/>
        </w:rPr>
        <w:t> </w:t>
      </w:r>
      <w:r>
        <w:rPr/>
        <w:t>en</w:t>
      </w:r>
      <w:r>
        <w:rPr>
          <w:spacing w:val="-8"/>
        </w:rPr>
        <w:t> </w:t>
      </w:r>
      <w:r>
        <w:rPr/>
        <w:t>la</w:t>
      </w:r>
      <w:r>
        <w:rPr>
          <w:spacing w:val="-11"/>
        </w:rPr>
        <w:t> </w:t>
      </w:r>
      <w:r>
        <w:rPr/>
        <w:t>localidad</w:t>
      </w:r>
      <w:r>
        <w:rPr>
          <w:spacing w:val="-8"/>
        </w:rPr>
        <w:t> </w:t>
      </w:r>
      <w:r>
        <w:rPr/>
        <w:t>de</w:t>
      </w:r>
      <w:r>
        <w:rPr>
          <w:spacing w:val="-8"/>
        </w:rPr>
        <w:t> </w:t>
      </w:r>
      <w:r>
        <w:rPr/>
        <w:t>San</w:t>
      </w:r>
      <w:r>
        <w:rPr>
          <w:spacing w:val="-11"/>
        </w:rPr>
        <w:t> </w:t>
      </w:r>
      <w:r>
        <w:rPr/>
        <w:t>Luis</w:t>
      </w:r>
      <w:r>
        <w:rPr>
          <w:spacing w:val="-10"/>
        </w:rPr>
        <w:t> </w:t>
      </w:r>
      <w:r>
        <w:rPr/>
        <w:t>Mextepec.</w:t>
      </w:r>
    </w:p>
    <w:p>
      <w:pPr>
        <w:pStyle w:val="BodyText"/>
        <w:spacing w:line="360" w:lineRule="auto" w:before="125"/>
        <w:ind w:left="102" w:right="115"/>
        <w:jc w:val="both"/>
      </w:pPr>
      <w:r>
        <w:rPr/>
        <w:t>Se</w:t>
      </w:r>
      <w:r>
        <w:rPr>
          <w:spacing w:val="-19"/>
        </w:rPr>
        <w:t> </w:t>
      </w:r>
      <w:r>
        <w:rPr/>
        <w:t>parte</w:t>
      </w:r>
      <w:r>
        <w:rPr>
          <w:spacing w:val="-19"/>
        </w:rPr>
        <w:t> </w:t>
      </w:r>
      <w:r>
        <w:rPr/>
        <w:t>de</w:t>
      </w:r>
      <w:r>
        <w:rPr>
          <w:spacing w:val="-19"/>
        </w:rPr>
        <w:t> </w:t>
      </w:r>
      <w:r>
        <w:rPr/>
        <w:t>que</w:t>
      </w:r>
      <w:r>
        <w:rPr>
          <w:spacing w:val="-17"/>
        </w:rPr>
        <w:t> </w:t>
      </w:r>
      <w:r>
        <w:rPr/>
        <w:t>los</w:t>
      </w:r>
      <w:r>
        <w:rPr>
          <w:spacing w:val="-16"/>
        </w:rPr>
        <w:t> </w:t>
      </w:r>
      <w:r>
        <w:rPr/>
        <w:t>planes</w:t>
      </w:r>
      <w:r>
        <w:rPr>
          <w:spacing w:val="-20"/>
        </w:rPr>
        <w:t> </w:t>
      </w:r>
      <w:r>
        <w:rPr/>
        <w:t>de</w:t>
      </w:r>
      <w:r>
        <w:rPr>
          <w:spacing w:val="-17"/>
        </w:rPr>
        <w:t> </w:t>
      </w:r>
      <w:r>
        <w:rPr/>
        <w:t>desarrollo</w:t>
      </w:r>
      <w:r>
        <w:rPr>
          <w:spacing w:val="-15"/>
        </w:rPr>
        <w:t> </w:t>
      </w:r>
      <w:r>
        <w:rPr/>
        <w:t>urbano,</w:t>
      </w:r>
      <w:r>
        <w:rPr>
          <w:spacing w:val="-17"/>
        </w:rPr>
        <w:t> </w:t>
      </w:r>
      <w:r>
        <w:rPr/>
        <w:t>son</w:t>
      </w:r>
      <w:r>
        <w:rPr>
          <w:spacing w:val="-19"/>
        </w:rPr>
        <w:t> </w:t>
      </w:r>
      <w:r>
        <w:rPr/>
        <w:t>los</w:t>
      </w:r>
      <w:r>
        <w:rPr>
          <w:spacing w:val="-17"/>
        </w:rPr>
        <w:t> </w:t>
      </w:r>
      <w:r>
        <w:rPr/>
        <w:t>instrumentos</w:t>
      </w:r>
      <w:r>
        <w:rPr>
          <w:spacing w:val="-17"/>
        </w:rPr>
        <w:t> </w:t>
      </w:r>
      <w:r>
        <w:rPr/>
        <w:t>que</w:t>
      </w:r>
      <w:r>
        <w:rPr>
          <w:spacing w:val="-17"/>
        </w:rPr>
        <w:t> </w:t>
      </w:r>
      <w:r>
        <w:rPr/>
        <w:t>contienen las disposiciones jurídicas para planear y regulara el ordenamiento de los asentamientos humanos en el territorio municipal, por tanto tiene por objetivo establecer las políticas y estrategias para el desarrollo urbano del territorio municipal, mediante la determinación de la zonificación, los destinos y las normas de uso y aprovechamiento del suelo, así como las acciones de conservación, mejoramiento y crecimiento en los centros de</w:t>
      </w:r>
      <w:r>
        <w:rPr>
          <w:spacing w:val="-14"/>
        </w:rPr>
        <w:t> </w:t>
      </w:r>
      <w:r>
        <w:rPr/>
        <w:t>población.</w:t>
      </w:r>
    </w:p>
    <w:p>
      <w:pPr>
        <w:pStyle w:val="BodyText"/>
        <w:spacing w:line="360" w:lineRule="auto" w:before="122"/>
        <w:ind w:left="102" w:right="116"/>
        <w:jc w:val="both"/>
      </w:pPr>
      <w:r>
        <w:rPr/>
        <w:t>De acuerdo a SEDESOL (1996:18), el Programa Nacional de Desarrollo Urbano 1995-2000, plantea que la política general de ordenamiento territorial de los asentamientos</w:t>
      </w:r>
      <w:r>
        <w:rPr>
          <w:spacing w:val="-17"/>
        </w:rPr>
        <w:t> </w:t>
      </w:r>
      <w:r>
        <w:rPr/>
        <w:t>humanos</w:t>
      </w:r>
      <w:r>
        <w:rPr>
          <w:spacing w:val="-17"/>
        </w:rPr>
        <w:t> </w:t>
      </w:r>
      <w:r>
        <w:rPr/>
        <w:t>y</w:t>
      </w:r>
      <w:r>
        <w:rPr>
          <w:spacing w:val="-18"/>
        </w:rPr>
        <w:t> </w:t>
      </w:r>
      <w:r>
        <w:rPr/>
        <w:t>desarrollo</w:t>
      </w:r>
      <w:r>
        <w:rPr>
          <w:spacing w:val="-18"/>
        </w:rPr>
        <w:t> </w:t>
      </w:r>
      <w:r>
        <w:rPr/>
        <w:t>urbano</w:t>
      </w:r>
      <w:r>
        <w:rPr>
          <w:spacing w:val="-21"/>
        </w:rPr>
        <w:t> </w:t>
      </w:r>
      <w:r>
        <w:rPr/>
        <w:t>se</w:t>
      </w:r>
      <w:r>
        <w:rPr>
          <w:spacing w:val="-17"/>
        </w:rPr>
        <w:t> </w:t>
      </w:r>
      <w:r>
        <w:rPr/>
        <w:t>da</w:t>
      </w:r>
      <w:r>
        <w:rPr>
          <w:spacing w:val="-17"/>
        </w:rPr>
        <w:t> </w:t>
      </w:r>
      <w:r>
        <w:rPr/>
        <w:t>en</w:t>
      </w:r>
      <w:r>
        <w:rPr>
          <w:spacing w:val="-19"/>
        </w:rPr>
        <w:t> </w:t>
      </w:r>
      <w:r>
        <w:rPr/>
        <w:t>dos</w:t>
      </w:r>
      <w:r>
        <w:rPr>
          <w:spacing w:val="-20"/>
        </w:rPr>
        <w:t> </w:t>
      </w:r>
      <w:r>
        <w:rPr/>
        <w:t>ámbitos:</w:t>
      </w:r>
      <w:r>
        <w:rPr>
          <w:spacing w:val="-19"/>
        </w:rPr>
        <w:t> </w:t>
      </w:r>
      <w:r>
        <w:rPr/>
        <w:t>en</w:t>
      </w:r>
      <w:r>
        <w:rPr>
          <w:spacing w:val="-17"/>
        </w:rPr>
        <w:t> </w:t>
      </w:r>
      <w:r>
        <w:rPr/>
        <w:t>la</w:t>
      </w:r>
      <w:r>
        <w:rPr>
          <w:spacing w:val="-19"/>
        </w:rPr>
        <w:t> </w:t>
      </w:r>
      <w:r>
        <w:rPr/>
        <w:t>distribución de la población y de las actividades económicas en el territorio y el de la organización interna de los centros de</w:t>
      </w:r>
      <w:r>
        <w:rPr>
          <w:spacing w:val="-17"/>
        </w:rPr>
        <w:t> </w:t>
      </w:r>
      <w:r>
        <w:rPr/>
        <w:t>población.</w:t>
      </w:r>
    </w:p>
    <w:p>
      <w:pPr>
        <w:pStyle w:val="BodyText"/>
        <w:spacing w:line="360" w:lineRule="auto" w:before="125"/>
        <w:ind w:left="102" w:right="114"/>
        <w:jc w:val="both"/>
      </w:pPr>
      <w:r>
        <w:rPr/>
        <w:t>Dentro de las políticas y estrategias del Programa Nacional de Desarrollo 1995- 2000, la política general articula los objetivos de ordenamiento territorial y de los asentamientos</w:t>
      </w:r>
      <w:r>
        <w:rPr>
          <w:spacing w:val="-17"/>
        </w:rPr>
        <w:t> </w:t>
      </w:r>
      <w:r>
        <w:rPr/>
        <w:t>humanos</w:t>
      </w:r>
      <w:r>
        <w:rPr>
          <w:spacing w:val="-14"/>
        </w:rPr>
        <w:t> </w:t>
      </w:r>
      <w:r>
        <w:rPr/>
        <w:t>con</w:t>
      </w:r>
      <w:r>
        <w:rPr>
          <w:spacing w:val="-17"/>
        </w:rPr>
        <w:t> </w:t>
      </w:r>
      <w:r>
        <w:rPr/>
        <w:t>los</w:t>
      </w:r>
      <w:r>
        <w:rPr>
          <w:spacing w:val="-19"/>
        </w:rPr>
        <w:t> </w:t>
      </w:r>
      <w:r>
        <w:rPr/>
        <w:t>del</w:t>
      </w:r>
      <w:r>
        <w:rPr>
          <w:spacing w:val="-17"/>
        </w:rPr>
        <w:t> </w:t>
      </w:r>
      <w:r>
        <w:rPr/>
        <w:t>desarrollo</w:t>
      </w:r>
      <w:r>
        <w:rPr>
          <w:spacing w:val="-15"/>
        </w:rPr>
        <w:t> </w:t>
      </w:r>
      <w:r>
        <w:rPr/>
        <w:t>urbano,</w:t>
      </w:r>
      <w:r>
        <w:rPr>
          <w:spacing w:val="-19"/>
        </w:rPr>
        <w:t> </w:t>
      </w:r>
      <w:r>
        <w:rPr/>
        <w:t>en</w:t>
      </w:r>
      <w:r>
        <w:rPr>
          <w:spacing w:val="-17"/>
        </w:rPr>
        <w:t> </w:t>
      </w:r>
      <w:r>
        <w:rPr/>
        <w:t>un</w:t>
      </w:r>
      <w:r>
        <w:rPr>
          <w:spacing w:val="-19"/>
        </w:rPr>
        <w:t> </w:t>
      </w:r>
      <w:r>
        <w:rPr/>
        <w:t>marco</w:t>
      </w:r>
      <w:r>
        <w:rPr>
          <w:spacing w:val="-19"/>
        </w:rPr>
        <w:t> </w:t>
      </w:r>
      <w:r>
        <w:rPr/>
        <w:t>de</w:t>
      </w:r>
      <w:r>
        <w:rPr>
          <w:spacing w:val="-17"/>
        </w:rPr>
        <w:t> </w:t>
      </w:r>
      <w:r>
        <w:rPr/>
        <w:t>coordinación y concurrencia, en favor del apoyo a (SEDESOL, 1996:</w:t>
      </w:r>
      <w:r>
        <w:rPr>
          <w:spacing w:val="-20"/>
        </w:rPr>
        <w:t> </w:t>
      </w:r>
      <w:r>
        <w:rPr/>
        <w:t>67):</w:t>
      </w:r>
    </w:p>
    <w:p>
      <w:pPr>
        <w:pStyle w:val="ListParagraph"/>
        <w:numPr>
          <w:ilvl w:val="3"/>
          <w:numId w:val="15"/>
        </w:numPr>
        <w:tabs>
          <w:tab w:pos="890" w:val="left" w:leader="none"/>
        </w:tabs>
        <w:spacing w:line="240" w:lineRule="auto" w:before="125" w:after="0"/>
        <w:ind w:left="889" w:right="0" w:hanging="360"/>
        <w:jc w:val="left"/>
        <w:rPr>
          <w:sz w:val="24"/>
        </w:rPr>
      </w:pPr>
      <w:r>
        <w:rPr>
          <w:sz w:val="24"/>
        </w:rPr>
        <w:t>Las actividades económicas locales y a la generación de</w:t>
      </w:r>
      <w:r>
        <w:rPr>
          <w:spacing w:val="-16"/>
          <w:sz w:val="24"/>
        </w:rPr>
        <w:t> </w:t>
      </w:r>
      <w:r>
        <w:rPr>
          <w:sz w:val="24"/>
        </w:rPr>
        <w:t>empleo</w:t>
      </w:r>
    </w:p>
    <w:p>
      <w:pPr>
        <w:spacing w:after="0" w:line="240" w:lineRule="auto"/>
        <w:jc w:val="left"/>
        <w:rPr>
          <w:sz w:val="24"/>
        </w:rPr>
        <w:sectPr>
          <w:pgSz w:w="12240" w:h="15840"/>
          <w:pgMar w:header="0" w:footer="1504" w:top="1360" w:bottom="1700" w:left="1600" w:right="1580"/>
        </w:sectPr>
      </w:pPr>
    </w:p>
    <w:p>
      <w:pPr>
        <w:pStyle w:val="ListParagraph"/>
        <w:numPr>
          <w:ilvl w:val="3"/>
          <w:numId w:val="15"/>
        </w:numPr>
        <w:tabs>
          <w:tab w:pos="890" w:val="left" w:leader="none"/>
        </w:tabs>
        <w:spacing w:line="240" w:lineRule="auto" w:before="54" w:after="0"/>
        <w:ind w:left="889" w:right="0" w:hanging="360"/>
        <w:jc w:val="left"/>
        <w:rPr>
          <w:sz w:val="24"/>
        </w:rPr>
      </w:pPr>
      <w:r>
        <w:rPr>
          <w:sz w:val="24"/>
        </w:rPr>
        <w:t>El mejoramiento de las condiciones de vida de la</w:t>
      </w:r>
      <w:r>
        <w:rPr>
          <w:spacing w:val="-19"/>
          <w:sz w:val="24"/>
        </w:rPr>
        <w:t> </w:t>
      </w:r>
      <w:r>
        <w:rPr>
          <w:sz w:val="24"/>
        </w:rPr>
        <w:t>población</w:t>
      </w:r>
    </w:p>
    <w:p>
      <w:pPr>
        <w:pStyle w:val="BodyText"/>
        <w:spacing w:before="6"/>
        <w:rPr>
          <w:sz w:val="22"/>
        </w:rPr>
      </w:pPr>
    </w:p>
    <w:p>
      <w:pPr>
        <w:pStyle w:val="ListParagraph"/>
        <w:numPr>
          <w:ilvl w:val="3"/>
          <w:numId w:val="15"/>
        </w:numPr>
        <w:tabs>
          <w:tab w:pos="890" w:val="left" w:leader="none"/>
        </w:tabs>
        <w:spacing w:line="240" w:lineRule="auto" w:before="0" w:after="0"/>
        <w:ind w:left="889" w:right="0" w:hanging="360"/>
        <w:jc w:val="left"/>
        <w:rPr>
          <w:sz w:val="24"/>
        </w:rPr>
      </w:pPr>
      <w:r>
        <w:rPr>
          <w:sz w:val="24"/>
        </w:rPr>
        <w:t>La incorporación de principios de equidad en la gestión</w:t>
      </w:r>
      <w:r>
        <w:rPr>
          <w:spacing w:val="-22"/>
          <w:sz w:val="24"/>
        </w:rPr>
        <w:t> </w:t>
      </w:r>
      <w:r>
        <w:rPr>
          <w:sz w:val="24"/>
        </w:rPr>
        <w:t>pública</w:t>
      </w:r>
    </w:p>
    <w:p>
      <w:pPr>
        <w:pStyle w:val="BodyText"/>
        <w:spacing w:before="3"/>
        <w:rPr>
          <w:sz w:val="22"/>
        </w:rPr>
      </w:pPr>
    </w:p>
    <w:p>
      <w:pPr>
        <w:pStyle w:val="ListParagraph"/>
        <w:numPr>
          <w:ilvl w:val="3"/>
          <w:numId w:val="15"/>
        </w:numPr>
        <w:tabs>
          <w:tab w:pos="890" w:val="left" w:leader="none"/>
        </w:tabs>
        <w:spacing w:line="240" w:lineRule="auto" w:before="1" w:after="0"/>
        <w:ind w:left="889" w:right="0" w:hanging="360"/>
        <w:jc w:val="left"/>
        <w:rPr>
          <w:sz w:val="24"/>
        </w:rPr>
      </w:pPr>
      <w:r>
        <w:rPr>
          <w:sz w:val="24"/>
        </w:rPr>
        <w:t>Así como la sustentabilidad del desarrollo</w:t>
      </w:r>
      <w:r>
        <w:rPr>
          <w:spacing w:val="-16"/>
          <w:sz w:val="24"/>
        </w:rPr>
        <w:t> </w:t>
      </w:r>
      <w:r>
        <w:rPr>
          <w:sz w:val="24"/>
        </w:rPr>
        <w:t>urbano</w:t>
      </w:r>
    </w:p>
    <w:p>
      <w:pPr>
        <w:pStyle w:val="BodyText"/>
        <w:spacing w:before="6"/>
        <w:rPr>
          <w:sz w:val="22"/>
        </w:rPr>
      </w:pPr>
    </w:p>
    <w:p>
      <w:pPr>
        <w:pStyle w:val="BodyText"/>
        <w:spacing w:line="360" w:lineRule="auto"/>
        <w:ind w:left="102" w:right="118"/>
        <w:jc w:val="both"/>
      </w:pPr>
      <w:r>
        <w:rPr/>
        <w:t>Así mismo, se aborda el Plan Nacional de Desarrollo 2007-2012 el cual tiene como eje la economía competitiva y generadora de empleos el cual aborda lo siguiente; la finalidad de la política económica de la administración del presidente Felipe Calderón fue lograr un crecimiento sostenido más acelerado y generar los</w:t>
      </w:r>
      <w:r>
        <w:rPr>
          <w:spacing w:val="-31"/>
        </w:rPr>
        <w:t> </w:t>
      </w:r>
      <w:r>
        <w:rPr/>
        <w:t>empleos formales que permitan mejorar la calidad de vida de todos los</w:t>
      </w:r>
      <w:r>
        <w:rPr>
          <w:spacing w:val="-25"/>
        </w:rPr>
        <w:t> </w:t>
      </w:r>
      <w:r>
        <w:rPr/>
        <w:t>mexicanos.</w:t>
      </w:r>
    </w:p>
    <w:p>
      <w:pPr>
        <w:pStyle w:val="BodyText"/>
        <w:spacing w:line="360" w:lineRule="auto" w:before="123"/>
        <w:ind w:left="102" w:right="117"/>
        <w:jc w:val="both"/>
      </w:pPr>
      <w:r>
        <w:rPr/>
        <w:t>La estrategia integral propuesta en este Plan, basada en cinco grandes objetivos y ejes</w:t>
      </w:r>
      <w:r>
        <w:rPr>
          <w:spacing w:val="-16"/>
        </w:rPr>
        <w:t> </w:t>
      </w:r>
      <w:r>
        <w:rPr/>
        <w:t>de</w:t>
      </w:r>
      <w:r>
        <w:rPr>
          <w:spacing w:val="-18"/>
        </w:rPr>
        <w:t> </w:t>
      </w:r>
      <w:r>
        <w:rPr/>
        <w:t>acción,</w:t>
      </w:r>
      <w:r>
        <w:rPr>
          <w:spacing w:val="-18"/>
        </w:rPr>
        <w:t> </w:t>
      </w:r>
      <w:r>
        <w:rPr/>
        <w:t>busca</w:t>
      </w:r>
      <w:r>
        <w:rPr>
          <w:spacing w:val="-18"/>
        </w:rPr>
        <w:t> </w:t>
      </w:r>
      <w:r>
        <w:rPr/>
        <w:t>alcanzar</w:t>
      </w:r>
      <w:r>
        <w:rPr>
          <w:spacing w:val="-17"/>
        </w:rPr>
        <w:t> </w:t>
      </w:r>
      <w:r>
        <w:rPr/>
        <w:t>un</w:t>
      </w:r>
      <w:r>
        <w:rPr>
          <w:spacing w:val="-18"/>
        </w:rPr>
        <w:t> </w:t>
      </w:r>
      <w:r>
        <w:rPr/>
        <w:t>mejor</w:t>
      </w:r>
      <w:r>
        <w:rPr>
          <w:spacing w:val="-17"/>
        </w:rPr>
        <w:t> </w:t>
      </w:r>
      <w:r>
        <w:rPr/>
        <w:t>desempeño</w:t>
      </w:r>
      <w:r>
        <w:rPr>
          <w:spacing w:val="-18"/>
        </w:rPr>
        <w:t> </w:t>
      </w:r>
      <w:r>
        <w:rPr/>
        <w:t>económico.</w:t>
      </w:r>
      <w:r>
        <w:rPr>
          <w:spacing w:val="-18"/>
        </w:rPr>
        <w:t> </w:t>
      </w:r>
      <w:r>
        <w:rPr/>
        <w:t>Cada</w:t>
      </w:r>
      <w:r>
        <w:rPr>
          <w:spacing w:val="-18"/>
        </w:rPr>
        <w:t> </w:t>
      </w:r>
      <w:r>
        <w:rPr/>
        <w:t>eje</w:t>
      </w:r>
      <w:r>
        <w:rPr>
          <w:spacing w:val="-18"/>
        </w:rPr>
        <w:t> </w:t>
      </w:r>
      <w:r>
        <w:rPr/>
        <w:t>de</w:t>
      </w:r>
      <w:r>
        <w:rPr>
          <w:spacing w:val="-18"/>
        </w:rPr>
        <w:t> </w:t>
      </w:r>
      <w:r>
        <w:rPr/>
        <w:t>acción del Plan está interrelacionado con el crecimiento y el empleo. El fortalecimiento del Estado</w:t>
      </w:r>
      <w:r>
        <w:rPr>
          <w:spacing w:val="-7"/>
        </w:rPr>
        <w:t> </w:t>
      </w:r>
      <w:r>
        <w:rPr/>
        <w:t>de</w:t>
      </w:r>
      <w:r>
        <w:rPr>
          <w:spacing w:val="-7"/>
        </w:rPr>
        <w:t> </w:t>
      </w:r>
      <w:r>
        <w:rPr/>
        <w:t>Derecho</w:t>
      </w:r>
      <w:r>
        <w:rPr>
          <w:spacing w:val="-7"/>
        </w:rPr>
        <w:t> </w:t>
      </w:r>
      <w:r>
        <w:rPr/>
        <w:t>y</w:t>
      </w:r>
      <w:r>
        <w:rPr>
          <w:spacing w:val="-10"/>
        </w:rPr>
        <w:t> </w:t>
      </w:r>
      <w:r>
        <w:rPr/>
        <w:t>de</w:t>
      </w:r>
      <w:r>
        <w:rPr>
          <w:spacing w:val="-7"/>
        </w:rPr>
        <w:t> </w:t>
      </w:r>
      <w:r>
        <w:rPr/>
        <w:t>la</w:t>
      </w:r>
      <w:r>
        <w:rPr>
          <w:spacing w:val="-7"/>
        </w:rPr>
        <w:t> </w:t>
      </w:r>
      <w:r>
        <w:rPr/>
        <w:t>seguridad</w:t>
      </w:r>
      <w:r>
        <w:rPr>
          <w:spacing w:val="-9"/>
        </w:rPr>
        <w:t> </w:t>
      </w:r>
      <w:r>
        <w:rPr/>
        <w:t>pública</w:t>
      </w:r>
      <w:r>
        <w:rPr>
          <w:spacing w:val="-12"/>
        </w:rPr>
        <w:t> </w:t>
      </w:r>
      <w:r>
        <w:rPr/>
        <w:t>permitirá</w:t>
      </w:r>
      <w:r>
        <w:rPr>
          <w:spacing w:val="-7"/>
        </w:rPr>
        <w:t> </w:t>
      </w:r>
      <w:r>
        <w:rPr/>
        <w:t>que</w:t>
      </w:r>
      <w:r>
        <w:rPr>
          <w:spacing w:val="-9"/>
        </w:rPr>
        <w:t> </w:t>
      </w:r>
      <w:r>
        <w:rPr/>
        <w:t>los</w:t>
      </w:r>
      <w:r>
        <w:rPr>
          <w:spacing w:val="-7"/>
        </w:rPr>
        <w:t> </w:t>
      </w:r>
      <w:r>
        <w:rPr/>
        <w:t>ciudadanos</w:t>
      </w:r>
      <w:r>
        <w:rPr>
          <w:spacing w:val="-8"/>
        </w:rPr>
        <w:t> </w:t>
      </w:r>
      <w:r>
        <w:rPr/>
        <w:t>disfruten con tranquilidad de los resultados de su esfuerzo. Una economía nacional más competitiva brindará mejores condiciones para las inversiones y la creación de empleos que permitan a los individuos alcanzar un mayor nivel de bienestar económico. La igualdad de oportunidades educativas, profesionales y de salud es necesaria para que todos los mexicanos puedan participar plenamente en las actividades productivas. La estrategia de desarrollo económico cuidará el acervo natural</w:t>
      </w:r>
      <w:r>
        <w:rPr>
          <w:spacing w:val="-19"/>
        </w:rPr>
        <w:t> </w:t>
      </w:r>
      <w:r>
        <w:rPr/>
        <w:t>del</w:t>
      </w:r>
      <w:r>
        <w:rPr>
          <w:spacing w:val="-17"/>
        </w:rPr>
        <w:t> </w:t>
      </w:r>
      <w:r>
        <w:rPr/>
        <w:t>país</w:t>
      </w:r>
      <w:r>
        <w:rPr>
          <w:spacing w:val="-16"/>
        </w:rPr>
        <w:t> </w:t>
      </w:r>
      <w:r>
        <w:rPr/>
        <w:t>y</w:t>
      </w:r>
      <w:r>
        <w:rPr>
          <w:spacing w:val="-19"/>
        </w:rPr>
        <w:t> </w:t>
      </w:r>
      <w:r>
        <w:rPr/>
        <w:t>con</w:t>
      </w:r>
      <w:r>
        <w:rPr>
          <w:spacing w:val="-16"/>
        </w:rPr>
        <w:t> </w:t>
      </w:r>
      <w:r>
        <w:rPr/>
        <w:t>ello</w:t>
      </w:r>
      <w:r>
        <w:rPr>
          <w:spacing w:val="-16"/>
        </w:rPr>
        <w:t> </w:t>
      </w:r>
      <w:r>
        <w:rPr/>
        <w:t>evitará</w:t>
      </w:r>
      <w:r>
        <w:rPr>
          <w:spacing w:val="-16"/>
        </w:rPr>
        <w:t> </w:t>
      </w:r>
      <w:r>
        <w:rPr/>
        <w:t>comprometer</w:t>
      </w:r>
      <w:r>
        <w:rPr>
          <w:spacing w:val="-17"/>
        </w:rPr>
        <w:t> </w:t>
      </w:r>
      <w:r>
        <w:rPr/>
        <w:t>el</w:t>
      </w:r>
      <w:r>
        <w:rPr>
          <w:spacing w:val="-17"/>
        </w:rPr>
        <w:t> </w:t>
      </w:r>
      <w:r>
        <w:rPr/>
        <w:t>bienestar</w:t>
      </w:r>
      <w:r>
        <w:rPr>
          <w:spacing w:val="-17"/>
        </w:rPr>
        <w:t> </w:t>
      </w:r>
      <w:r>
        <w:rPr/>
        <w:t>de</w:t>
      </w:r>
      <w:r>
        <w:rPr>
          <w:spacing w:val="-16"/>
        </w:rPr>
        <w:t> </w:t>
      </w:r>
      <w:r>
        <w:rPr/>
        <w:t>generaciones</w:t>
      </w:r>
      <w:r>
        <w:rPr>
          <w:spacing w:val="-19"/>
        </w:rPr>
        <w:t> </w:t>
      </w:r>
      <w:r>
        <w:rPr/>
        <w:t>futuras.</w:t>
      </w:r>
    </w:p>
    <w:p>
      <w:pPr>
        <w:pStyle w:val="BodyText"/>
        <w:spacing w:line="360" w:lineRule="auto" w:before="125"/>
        <w:ind w:left="102" w:right="116"/>
        <w:jc w:val="both"/>
      </w:pPr>
      <w:r>
        <w:rPr/>
        <w:t>La</w:t>
      </w:r>
      <w:r>
        <w:rPr>
          <w:spacing w:val="-20"/>
        </w:rPr>
        <w:t> </w:t>
      </w:r>
      <w:r>
        <w:rPr/>
        <w:t>estrategia</w:t>
      </w:r>
      <w:r>
        <w:rPr>
          <w:spacing w:val="-18"/>
        </w:rPr>
        <w:t> </w:t>
      </w:r>
      <w:r>
        <w:rPr/>
        <w:t>de</w:t>
      </w:r>
      <w:r>
        <w:rPr>
          <w:spacing w:val="-19"/>
        </w:rPr>
        <w:t> </w:t>
      </w:r>
      <w:r>
        <w:rPr/>
        <w:t>desarrollo</w:t>
      </w:r>
      <w:r>
        <w:rPr>
          <w:spacing w:val="-16"/>
        </w:rPr>
        <w:t> </w:t>
      </w:r>
      <w:r>
        <w:rPr/>
        <w:t>requiere</w:t>
      </w:r>
      <w:r>
        <w:rPr>
          <w:spacing w:val="-20"/>
        </w:rPr>
        <w:t> </w:t>
      </w:r>
      <w:r>
        <w:rPr/>
        <w:t>también</w:t>
      </w:r>
      <w:r>
        <w:rPr>
          <w:spacing w:val="-20"/>
        </w:rPr>
        <w:t> </w:t>
      </w:r>
      <w:r>
        <w:rPr/>
        <w:t>de</w:t>
      </w:r>
      <w:r>
        <w:rPr>
          <w:spacing w:val="-18"/>
        </w:rPr>
        <w:t> </w:t>
      </w:r>
      <w:r>
        <w:rPr/>
        <w:t>una</w:t>
      </w:r>
      <w:r>
        <w:rPr>
          <w:spacing w:val="-20"/>
        </w:rPr>
        <w:t> </w:t>
      </w:r>
      <w:r>
        <w:rPr/>
        <w:t>gobernabilidad</w:t>
      </w:r>
      <w:r>
        <w:rPr>
          <w:spacing w:val="-20"/>
        </w:rPr>
        <w:t> </w:t>
      </w:r>
      <w:r>
        <w:rPr/>
        <w:t>democrática</w:t>
      </w:r>
      <w:r>
        <w:rPr>
          <w:spacing w:val="-20"/>
        </w:rPr>
        <w:t> </w:t>
      </w:r>
      <w:r>
        <w:rPr/>
        <w:t>que permita la convivencia de todos, de forma que se den resultados positivos para transformar la realidad económica del país. Finalmente, una política exterior responsable permitirá al país aprovechar las ventajas que brinda el entorno global para</w:t>
      </w:r>
      <w:r>
        <w:rPr>
          <w:spacing w:val="-9"/>
        </w:rPr>
        <w:t> </w:t>
      </w:r>
      <w:r>
        <w:rPr/>
        <w:t>alcanzar</w:t>
      </w:r>
      <w:r>
        <w:rPr>
          <w:spacing w:val="-10"/>
        </w:rPr>
        <w:t> </w:t>
      </w:r>
      <w:r>
        <w:rPr/>
        <w:t>mayores</w:t>
      </w:r>
      <w:r>
        <w:rPr>
          <w:spacing w:val="-9"/>
        </w:rPr>
        <w:t> </w:t>
      </w:r>
      <w:r>
        <w:rPr/>
        <w:t>niveles</w:t>
      </w:r>
      <w:r>
        <w:rPr>
          <w:spacing w:val="-9"/>
        </w:rPr>
        <w:t> </w:t>
      </w:r>
      <w:r>
        <w:rPr/>
        <w:t>de</w:t>
      </w:r>
      <w:r>
        <w:rPr>
          <w:spacing w:val="-8"/>
        </w:rPr>
        <w:t> </w:t>
      </w:r>
      <w:r>
        <w:rPr/>
        <w:t>crecimiento</w:t>
      </w:r>
      <w:r>
        <w:rPr>
          <w:spacing w:val="-10"/>
        </w:rPr>
        <w:t> </w:t>
      </w:r>
      <w:r>
        <w:rPr/>
        <w:t>y</w:t>
      </w:r>
      <w:r>
        <w:rPr>
          <w:spacing w:val="-12"/>
        </w:rPr>
        <w:t> </w:t>
      </w:r>
      <w:r>
        <w:rPr/>
        <w:t>bienestar.</w:t>
      </w:r>
      <w:r>
        <w:rPr>
          <w:spacing w:val="-4"/>
        </w:rPr>
        <w:t> </w:t>
      </w:r>
      <w:r>
        <w:rPr/>
        <w:t>Dentro</w:t>
      </w:r>
      <w:r>
        <w:rPr>
          <w:spacing w:val="-9"/>
        </w:rPr>
        <w:t> </w:t>
      </w:r>
      <w:r>
        <w:rPr/>
        <w:t>del</w:t>
      </w:r>
      <w:r>
        <w:rPr>
          <w:spacing w:val="-12"/>
        </w:rPr>
        <w:t> </w:t>
      </w:r>
      <w:r>
        <w:rPr/>
        <w:t>Plan</w:t>
      </w:r>
      <w:r>
        <w:rPr>
          <w:spacing w:val="-8"/>
        </w:rPr>
        <w:t> </w:t>
      </w:r>
      <w:r>
        <w:rPr/>
        <w:t>Nacional de Desarrollo 2013-2018, se aborda la política económica dentro del pilar México Próspero, el cual se basa en mantener la estabilidad macroeconómica del</w:t>
      </w:r>
      <w:r>
        <w:rPr>
          <w:spacing w:val="-26"/>
        </w:rPr>
        <w:t> </w:t>
      </w:r>
      <w:r>
        <w:rPr/>
        <w:t>país.</w:t>
      </w:r>
    </w:p>
    <w:p>
      <w:pPr>
        <w:spacing w:after="0" w:line="360" w:lineRule="auto"/>
        <w:jc w:val="both"/>
        <w:sectPr>
          <w:pgSz w:w="12240" w:h="15840"/>
          <w:pgMar w:header="0" w:footer="1504" w:top="1360" w:bottom="1700" w:left="1600" w:right="1580"/>
        </w:sectPr>
      </w:pPr>
    </w:p>
    <w:p>
      <w:pPr>
        <w:pStyle w:val="Heading2"/>
        <w:numPr>
          <w:ilvl w:val="2"/>
          <w:numId w:val="15"/>
        </w:numPr>
        <w:tabs>
          <w:tab w:pos="822" w:val="left" w:leader="none"/>
        </w:tabs>
        <w:spacing w:line="240" w:lineRule="auto" w:before="54" w:after="0"/>
        <w:ind w:left="822" w:right="0" w:hanging="720"/>
        <w:jc w:val="both"/>
      </w:pPr>
      <w:bookmarkStart w:name="_bookmark14" w:id="25"/>
      <w:bookmarkEnd w:id="25"/>
      <w:r>
        <w:rPr>
          <w:b w:val="0"/>
        </w:rPr>
      </w:r>
      <w:bookmarkStart w:name="_bookmark14" w:id="26"/>
      <w:bookmarkEnd w:id="26"/>
      <w:r>
        <w:rPr/>
        <w:t>Políti</w:t>
      </w:r>
      <w:r>
        <w:rPr/>
        <w:t>cas de desarrollo económico a nivel</w:t>
      </w:r>
      <w:r>
        <w:rPr>
          <w:spacing w:val="-10"/>
        </w:rPr>
        <w:t> </w:t>
      </w:r>
      <w:r>
        <w:rPr/>
        <w:t>estatal</w:t>
      </w:r>
    </w:p>
    <w:p>
      <w:pPr>
        <w:pStyle w:val="BodyText"/>
        <w:spacing w:before="6"/>
        <w:rPr>
          <w:b/>
          <w:sz w:val="22"/>
        </w:rPr>
      </w:pPr>
    </w:p>
    <w:p>
      <w:pPr>
        <w:pStyle w:val="BodyText"/>
        <w:spacing w:line="360" w:lineRule="auto"/>
        <w:ind w:left="102" w:right="117"/>
        <w:jc w:val="both"/>
      </w:pPr>
      <w:r>
        <w:rPr/>
        <w:t>EL Plan de Desarrollo Urbano del Estado de México, es el instrumento que tiene como propósito establecer los objetivos, políticas y estrategias del ordenamiento territorial de los asentamientos humanos, el Plan establece, específicamente, políticas de ordenamiento territorial para cada municipio del Estado de México, determinándose por tres tipos de políticas (Ver tabla 7):</w:t>
      </w:r>
    </w:p>
    <w:p>
      <w:pPr>
        <w:spacing w:before="120"/>
        <w:ind w:left="3" w:right="18" w:firstLine="0"/>
        <w:jc w:val="center"/>
        <w:rPr>
          <w:b/>
          <w:sz w:val="22"/>
        </w:rPr>
      </w:pPr>
      <w:r>
        <w:rPr>
          <w:b/>
          <w:sz w:val="22"/>
        </w:rPr>
        <w:t>Tabla 7</w:t>
      </w:r>
    </w:p>
    <w:p>
      <w:pPr>
        <w:spacing w:before="1" w:after="4"/>
        <w:ind w:left="3" w:right="18" w:firstLine="0"/>
        <w:jc w:val="center"/>
        <w:rPr>
          <w:b/>
          <w:sz w:val="22"/>
        </w:rPr>
      </w:pPr>
      <w:r>
        <w:rPr>
          <w:b/>
          <w:sz w:val="22"/>
        </w:rPr>
        <w:t>Clasificación de Políticas dentro de los Planes de Desarrollo Urbano</w:t>
      </w:r>
    </w:p>
    <w:tbl>
      <w:tblPr>
        <w:tblW w:w="0" w:type="auto"/>
        <w:jc w:val="left"/>
        <w:tblInd w:w="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63"/>
        <w:gridCol w:w="5469"/>
      </w:tblGrid>
      <w:tr>
        <w:trPr>
          <w:trHeight w:val="264" w:hRule="exact"/>
        </w:trPr>
        <w:tc>
          <w:tcPr>
            <w:tcW w:w="2863" w:type="dxa"/>
            <w:tcBorders>
              <w:left w:val="nil"/>
              <w:right w:val="nil"/>
            </w:tcBorders>
          </w:tcPr>
          <w:p>
            <w:pPr>
              <w:pStyle w:val="TableParagraph"/>
              <w:spacing w:line="248" w:lineRule="exact"/>
              <w:ind w:left="1085" w:right="955"/>
              <w:jc w:val="center"/>
              <w:rPr>
                <w:b/>
                <w:sz w:val="22"/>
              </w:rPr>
            </w:pPr>
            <w:r>
              <w:rPr>
                <w:b/>
                <w:sz w:val="22"/>
              </w:rPr>
              <w:t>Política</w:t>
            </w:r>
          </w:p>
        </w:tc>
        <w:tc>
          <w:tcPr>
            <w:tcW w:w="5469" w:type="dxa"/>
            <w:tcBorders>
              <w:left w:val="nil"/>
              <w:right w:val="nil"/>
            </w:tcBorders>
          </w:tcPr>
          <w:p>
            <w:pPr>
              <w:pStyle w:val="TableParagraph"/>
              <w:spacing w:line="248" w:lineRule="exact"/>
              <w:ind w:left="236"/>
              <w:rPr>
                <w:b/>
                <w:sz w:val="22"/>
              </w:rPr>
            </w:pPr>
            <w:r>
              <w:rPr>
                <w:b/>
                <w:sz w:val="22"/>
              </w:rPr>
              <w:t>características</w:t>
            </w:r>
          </w:p>
        </w:tc>
      </w:tr>
      <w:tr>
        <w:trPr>
          <w:trHeight w:val="646" w:hRule="exact"/>
        </w:trPr>
        <w:tc>
          <w:tcPr>
            <w:tcW w:w="2863" w:type="dxa"/>
            <w:tcBorders>
              <w:left w:val="nil"/>
              <w:bottom w:val="nil"/>
              <w:right w:val="nil"/>
            </w:tcBorders>
          </w:tcPr>
          <w:p>
            <w:pPr>
              <w:pStyle w:val="TableParagraph"/>
              <w:ind w:left="827" w:right="242" w:hanging="360"/>
              <w:rPr>
                <w:sz w:val="22"/>
              </w:rPr>
            </w:pPr>
            <w:r>
              <w:rPr>
                <w:sz w:val="22"/>
              </w:rPr>
              <w:t>1. De impulso al desarrollo urbano:</w:t>
            </w:r>
          </w:p>
        </w:tc>
        <w:tc>
          <w:tcPr>
            <w:tcW w:w="5469" w:type="dxa"/>
            <w:tcBorders>
              <w:left w:val="nil"/>
              <w:bottom w:val="nil"/>
              <w:right w:val="nil"/>
            </w:tcBorders>
          </w:tcPr>
          <w:p>
            <w:pPr>
              <w:pStyle w:val="TableParagraph"/>
              <w:ind w:left="236"/>
              <w:rPr>
                <w:sz w:val="22"/>
              </w:rPr>
            </w:pPr>
            <w:r>
              <w:rPr>
                <w:sz w:val="22"/>
              </w:rPr>
              <w:t>Se orienta al crecimiento poblacional y urbano, para capitalizar su crecimiento ordenado y planeado.</w:t>
            </w:r>
          </w:p>
        </w:tc>
      </w:tr>
      <w:tr>
        <w:trPr>
          <w:trHeight w:val="1013" w:hRule="exact"/>
        </w:trPr>
        <w:tc>
          <w:tcPr>
            <w:tcW w:w="2863" w:type="dxa"/>
            <w:tcBorders>
              <w:top w:val="nil"/>
              <w:left w:val="nil"/>
              <w:bottom w:val="nil"/>
              <w:right w:val="nil"/>
            </w:tcBorders>
          </w:tcPr>
          <w:p>
            <w:pPr>
              <w:pStyle w:val="TableParagraph"/>
              <w:spacing w:before="115"/>
              <w:ind w:left="467"/>
              <w:rPr>
                <w:sz w:val="22"/>
              </w:rPr>
            </w:pPr>
            <w:r>
              <w:rPr>
                <w:sz w:val="22"/>
              </w:rPr>
              <w:t>2.   De consolidación :</w:t>
            </w:r>
          </w:p>
        </w:tc>
        <w:tc>
          <w:tcPr>
            <w:tcW w:w="5469" w:type="dxa"/>
            <w:tcBorders>
              <w:top w:val="nil"/>
              <w:left w:val="nil"/>
              <w:bottom w:val="nil"/>
              <w:right w:val="nil"/>
            </w:tcBorders>
          </w:tcPr>
          <w:p>
            <w:pPr>
              <w:pStyle w:val="TableParagraph"/>
              <w:spacing w:before="115"/>
              <w:ind w:left="236" w:right="109"/>
              <w:jc w:val="both"/>
              <w:rPr>
                <w:sz w:val="22"/>
              </w:rPr>
            </w:pPr>
            <w:r>
              <w:rPr>
                <w:sz w:val="22"/>
              </w:rPr>
              <w:t>Se proponen acciones de ordenamiento y de mejoramiento en su estructura urbana, para complementar su infraestructura y sus servicios.</w:t>
            </w:r>
          </w:p>
        </w:tc>
      </w:tr>
      <w:tr>
        <w:trPr>
          <w:trHeight w:val="881" w:hRule="exact"/>
        </w:trPr>
        <w:tc>
          <w:tcPr>
            <w:tcW w:w="2863" w:type="dxa"/>
            <w:tcBorders>
              <w:top w:val="nil"/>
              <w:left w:val="nil"/>
              <w:right w:val="nil"/>
            </w:tcBorders>
          </w:tcPr>
          <w:p>
            <w:pPr>
              <w:pStyle w:val="TableParagraph"/>
              <w:spacing w:before="115"/>
              <w:ind w:left="467" w:right="242"/>
              <w:rPr>
                <w:sz w:val="22"/>
              </w:rPr>
            </w:pPr>
            <w:r>
              <w:rPr>
                <w:sz w:val="22"/>
              </w:rPr>
              <w:t>3.   De control:</w:t>
            </w:r>
          </w:p>
        </w:tc>
        <w:tc>
          <w:tcPr>
            <w:tcW w:w="5469" w:type="dxa"/>
            <w:tcBorders>
              <w:top w:val="nil"/>
              <w:left w:val="nil"/>
              <w:right w:val="nil"/>
            </w:tcBorders>
          </w:tcPr>
          <w:p>
            <w:pPr>
              <w:pStyle w:val="TableParagraph"/>
              <w:spacing w:before="115"/>
              <w:ind w:left="236" w:right="107"/>
              <w:jc w:val="both"/>
              <w:rPr>
                <w:sz w:val="22"/>
              </w:rPr>
            </w:pPr>
            <w:r>
              <w:rPr>
                <w:sz w:val="22"/>
              </w:rPr>
              <w:t>Se propone limitar el crecimiento poblacional y urbano, así como se propone atender las demandas propias de su crecimiento natural.</w:t>
            </w:r>
          </w:p>
        </w:tc>
      </w:tr>
    </w:tbl>
    <w:p>
      <w:pPr>
        <w:spacing w:line="251" w:lineRule="exact" w:before="0"/>
        <w:ind w:left="102" w:right="0" w:firstLine="0"/>
        <w:jc w:val="both"/>
        <w:rPr>
          <w:sz w:val="22"/>
        </w:rPr>
      </w:pPr>
      <w:r>
        <w:rPr>
          <w:sz w:val="22"/>
        </w:rPr>
        <w:t>Fuente: Elaboración propia con base al GEM (2011).</w:t>
      </w:r>
    </w:p>
    <w:p>
      <w:pPr>
        <w:pStyle w:val="BodyText"/>
        <w:spacing w:before="5"/>
        <w:rPr>
          <w:sz w:val="21"/>
        </w:rPr>
      </w:pPr>
    </w:p>
    <w:p>
      <w:pPr>
        <w:pStyle w:val="BodyText"/>
        <w:spacing w:line="360" w:lineRule="auto"/>
        <w:ind w:left="102" w:right="117"/>
        <w:jc w:val="both"/>
      </w:pPr>
      <w:r>
        <w:rPr/>
        <w:t>Así</w:t>
      </w:r>
      <w:r>
        <w:rPr>
          <w:spacing w:val="-16"/>
        </w:rPr>
        <w:t> </w:t>
      </w:r>
      <w:r>
        <w:rPr/>
        <w:t>mismo,</w:t>
      </w:r>
      <w:r>
        <w:rPr>
          <w:spacing w:val="-16"/>
        </w:rPr>
        <w:t> </w:t>
      </w:r>
      <w:r>
        <w:rPr/>
        <w:t>se</w:t>
      </w:r>
      <w:r>
        <w:rPr>
          <w:spacing w:val="-15"/>
        </w:rPr>
        <w:t> </w:t>
      </w:r>
      <w:r>
        <w:rPr/>
        <w:t>aborda</w:t>
      </w:r>
      <w:r>
        <w:rPr>
          <w:spacing w:val="-14"/>
        </w:rPr>
        <w:t> </w:t>
      </w:r>
      <w:r>
        <w:rPr/>
        <w:t>el</w:t>
      </w:r>
      <w:r>
        <w:rPr>
          <w:spacing w:val="-14"/>
        </w:rPr>
        <w:t> </w:t>
      </w:r>
      <w:r>
        <w:rPr/>
        <w:t>Plan</w:t>
      </w:r>
      <w:r>
        <w:rPr>
          <w:spacing w:val="-15"/>
        </w:rPr>
        <w:t> </w:t>
      </w:r>
      <w:r>
        <w:rPr/>
        <w:t>de</w:t>
      </w:r>
      <w:r>
        <w:rPr>
          <w:spacing w:val="-12"/>
        </w:rPr>
        <w:t> </w:t>
      </w:r>
      <w:r>
        <w:rPr/>
        <w:t>Desarrollo</w:t>
      </w:r>
      <w:r>
        <w:rPr>
          <w:spacing w:val="-13"/>
        </w:rPr>
        <w:t> </w:t>
      </w:r>
      <w:r>
        <w:rPr/>
        <w:t>del</w:t>
      </w:r>
      <w:r>
        <w:rPr>
          <w:spacing w:val="-14"/>
        </w:rPr>
        <w:t> </w:t>
      </w:r>
      <w:r>
        <w:rPr/>
        <w:t>Estado</w:t>
      </w:r>
      <w:r>
        <w:rPr>
          <w:spacing w:val="-16"/>
        </w:rPr>
        <w:t> </w:t>
      </w:r>
      <w:r>
        <w:rPr/>
        <w:t>de</w:t>
      </w:r>
      <w:r>
        <w:rPr>
          <w:spacing w:val="-13"/>
        </w:rPr>
        <w:t> </w:t>
      </w:r>
      <w:r>
        <w:rPr/>
        <w:t>México</w:t>
      </w:r>
      <w:r>
        <w:rPr>
          <w:spacing w:val="-13"/>
        </w:rPr>
        <w:t> </w:t>
      </w:r>
      <w:r>
        <w:rPr/>
        <w:t>durante</w:t>
      </w:r>
      <w:r>
        <w:rPr>
          <w:spacing w:val="-15"/>
        </w:rPr>
        <w:t> </w:t>
      </w:r>
      <w:r>
        <w:rPr/>
        <w:t>el</w:t>
      </w:r>
      <w:r>
        <w:rPr>
          <w:spacing w:val="-14"/>
        </w:rPr>
        <w:t> </w:t>
      </w:r>
      <w:r>
        <w:rPr/>
        <w:t>sexenio 1987-1993, el cual permite conocer hacia donde iban enfocadas las políticas en materia de desarrollo</w:t>
      </w:r>
      <w:r>
        <w:rPr>
          <w:spacing w:val="-9"/>
        </w:rPr>
        <w:t> </w:t>
      </w:r>
      <w:r>
        <w:rPr/>
        <w:t>económico.</w:t>
      </w:r>
    </w:p>
    <w:p>
      <w:pPr>
        <w:pStyle w:val="BodyText"/>
        <w:spacing w:line="360" w:lineRule="auto" w:before="125"/>
        <w:ind w:left="102" w:right="117"/>
        <w:jc w:val="both"/>
      </w:pPr>
      <w:r>
        <w:rPr/>
        <w:t>Los lineamientos de las políticas que se enfocaban a la Promoción Económica abordaban lo siguiente (1988: 178):</w:t>
      </w:r>
    </w:p>
    <w:p>
      <w:pPr>
        <w:pStyle w:val="ListParagraph"/>
        <w:numPr>
          <w:ilvl w:val="0"/>
          <w:numId w:val="17"/>
        </w:numPr>
        <w:tabs>
          <w:tab w:pos="822" w:val="left" w:leader="none"/>
        </w:tabs>
        <w:spacing w:line="240" w:lineRule="auto" w:before="125" w:after="0"/>
        <w:ind w:left="814" w:right="0" w:hanging="352"/>
        <w:jc w:val="left"/>
        <w:rPr>
          <w:sz w:val="24"/>
        </w:rPr>
      </w:pPr>
      <w:r>
        <w:rPr>
          <w:sz w:val="24"/>
        </w:rPr>
        <w:t>Fomento</w:t>
      </w:r>
      <w:r>
        <w:rPr>
          <w:spacing w:val="-9"/>
          <w:sz w:val="24"/>
        </w:rPr>
        <w:t> </w:t>
      </w:r>
      <w:r>
        <w:rPr>
          <w:sz w:val="24"/>
        </w:rPr>
        <w:t>agropecuario</w:t>
      </w:r>
    </w:p>
    <w:p>
      <w:pPr>
        <w:pStyle w:val="BodyText"/>
        <w:spacing w:before="3"/>
        <w:rPr>
          <w:sz w:val="22"/>
        </w:rPr>
      </w:pPr>
    </w:p>
    <w:p>
      <w:pPr>
        <w:pStyle w:val="ListParagraph"/>
        <w:numPr>
          <w:ilvl w:val="0"/>
          <w:numId w:val="17"/>
        </w:numPr>
        <w:tabs>
          <w:tab w:pos="822" w:val="left" w:leader="none"/>
        </w:tabs>
        <w:spacing w:line="240" w:lineRule="auto" w:before="1" w:after="0"/>
        <w:ind w:left="822" w:right="0" w:hanging="360"/>
        <w:jc w:val="left"/>
        <w:rPr>
          <w:sz w:val="24"/>
        </w:rPr>
      </w:pPr>
      <w:r>
        <w:rPr>
          <w:sz w:val="24"/>
        </w:rPr>
        <w:t>Protección y aprovechamiento</w:t>
      </w:r>
      <w:r>
        <w:rPr>
          <w:spacing w:val="-9"/>
          <w:sz w:val="24"/>
        </w:rPr>
        <w:t> </w:t>
      </w:r>
      <w:r>
        <w:rPr>
          <w:sz w:val="24"/>
        </w:rPr>
        <w:t>forestales</w:t>
      </w:r>
    </w:p>
    <w:p>
      <w:pPr>
        <w:pStyle w:val="BodyText"/>
        <w:spacing w:before="6"/>
        <w:rPr>
          <w:sz w:val="22"/>
        </w:rPr>
      </w:pPr>
    </w:p>
    <w:p>
      <w:pPr>
        <w:pStyle w:val="ListParagraph"/>
        <w:numPr>
          <w:ilvl w:val="0"/>
          <w:numId w:val="17"/>
        </w:numPr>
        <w:tabs>
          <w:tab w:pos="822" w:val="left" w:leader="none"/>
        </w:tabs>
        <w:spacing w:line="240" w:lineRule="auto" w:before="0" w:after="0"/>
        <w:ind w:left="822" w:right="0" w:hanging="360"/>
        <w:jc w:val="left"/>
        <w:rPr>
          <w:sz w:val="24"/>
        </w:rPr>
      </w:pPr>
      <w:r>
        <w:rPr>
          <w:sz w:val="24"/>
        </w:rPr>
        <w:t>Fomento industrial y</w:t>
      </w:r>
      <w:r>
        <w:rPr>
          <w:spacing w:val="-11"/>
          <w:sz w:val="24"/>
        </w:rPr>
        <w:t> </w:t>
      </w:r>
      <w:r>
        <w:rPr>
          <w:sz w:val="24"/>
        </w:rPr>
        <w:t>artesanal</w:t>
      </w:r>
    </w:p>
    <w:p>
      <w:pPr>
        <w:pStyle w:val="BodyText"/>
        <w:spacing w:before="4"/>
        <w:rPr>
          <w:sz w:val="22"/>
        </w:rPr>
      </w:pPr>
    </w:p>
    <w:p>
      <w:pPr>
        <w:pStyle w:val="ListParagraph"/>
        <w:numPr>
          <w:ilvl w:val="0"/>
          <w:numId w:val="17"/>
        </w:numPr>
        <w:tabs>
          <w:tab w:pos="822" w:val="left" w:leader="none"/>
        </w:tabs>
        <w:spacing w:line="240" w:lineRule="auto" w:before="0" w:after="0"/>
        <w:ind w:left="822" w:right="0" w:hanging="360"/>
        <w:jc w:val="left"/>
        <w:rPr>
          <w:sz w:val="24"/>
        </w:rPr>
      </w:pPr>
      <w:r>
        <w:rPr>
          <w:sz w:val="24"/>
        </w:rPr>
        <w:t>Comercio y</w:t>
      </w:r>
      <w:r>
        <w:rPr>
          <w:spacing w:val="-5"/>
          <w:sz w:val="24"/>
        </w:rPr>
        <w:t> </w:t>
      </w:r>
      <w:r>
        <w:rPr>
          <w:sz w:val="24"/>
        </w:rPr>
        <w:t>abasto</w:t>
      </w:r>
    </w:p>
    <w:p>
      <w:pPr>
        <w:pStyle w:val="BodyText"/>
        <w:spacing w:before="6"/>
        <w:rPr>
          <w:sz w:val="22"/>
        </w:rPr>
      </w:pPr>
    </w:p>
    <w:p>
      <w:pPr>
        <w:pStyle w:val="ListParagraph"/>
        <w:numPr>
          <w:ilvl w:val="0"/>
          <w:numId w:val="17"/>
        </w:numPr>
        <w:tabs>
          <w:tab w:pos="822" w:val="left" w:leader="none"/>
        </w:tabs>
        <w:spacing w:line="240" w:lineRule="auto" w:before="0" w:after="0"/>
        <w:ind w:left="822" w:right="0" w:hanging="360"/>
        <w:jc w:val="left"/>
        <w:rPr>
          <w:sz w:val="24"/>
        </w:rPr>
      </w:pPr>
      <w:r>
        <w:rPr>
          <w:sz w:val="24"/>
        </w:rPr>
        <w:t>Comunicaciones y</w:t>
      </w:r>
      <w:r>
        <w:rPr>
          <w:spacing w:val="-8"/>
          <w:sz w:val="24"/>
        </w:rPr>
        <w:t> </w:t>
      </w:r>
      <w:r>
        <w:rPr>
          <w:sz w:val="24"/>
        </w:rPr>
        <w:t>transportes</w:t>
      </w:r>
    </w:p>
    <w:p>
      <w:pPr>
        <w:pStyle w:val="BodyText"/>
        <w:spacing w:before="3"/>
        <w:rPr>
          <w:sz w:val="22"/>
        </w:rPr>
      </w:pPr>
    </w:p>
    <w:p>
      <w:pPr>
        <w:pStyle w:val="ListParagraph"/>
        <w:numPr>
          <w:ilvl w:val="0"/>
          <w:numId w:val="17"/>
        </w:numPr>
        <w:tabs>
          <w:tab w:pos="822" w:val="left" w:leader="none"/>
        </w:tabs>
        <w:spacing w:line="240" w:lineRule="auto" w:before="1" w:after="0"/>
        <w:ind w:left="822" w:right="0" w:hanging="360"/>
        <w:jc w:val="left"/>
        <w:rPr>
          <w:sz w:val="24"/>
        </w:rPr>
      </w:pPr>
      <w:r>
        <w:rPr>
          <w:sz w:val="24"/>
        </w:rPr>
        <w:t>Fomento al turismo y servicios</w:t>
      </w:r>
      <w:r>
        <w:rPr>
          <w:spacing w:val="-11"/>
          <w:sz w:val="24"/>
        </w:rPr>
        <w:t> </w:t>
      </w:r>
      <w:r>
        <w:rPr>
          <w:sz w:val="24"/>
        </w:rPr>
        <w:t>relacionados</w:t>
      </w:r>
    </w:p>
    <w:p>
      <w:pPr>
        <w:spacing w:after="0" w:line="240" w:lineRule="auto"/>
        <w:jc w:val="left"/>
        <w:rPr>
          <w:sz w:val="24"/>
        </w:rPr>
        <w:sectPr>
          <w:pgSz w:w="12240" w:h="15840"/>
          <w:pgMar w:header="0" w:footer="1504" w:top="1360" w:bottom="1700" w:left="1600" w:right="1580"/>
        </w:sectPr>
      </w:pPr>
    </w:p>
    <w:p>
      <w:pPr>
        <w:pStyle w:val="BodyText"/>
        <w:spacing w:line="360" w:lineRule="auto" w:before="54"/>
        <w:ind w:left="102" w:right="115"/>
        <w:jc w:val="both"/>
      </w:pPr>
      <w:r>
        <w:rPr/>
        <w:t>Dicha</w:t>
      </w:r>
      <w:r>
        <w:rPr>
          <w:spacing w:val="-9"/>
        </w:rPr>
        <w:t> </w:t>
      </w:r>
      <w:r>
        <w:rPr/>
        <w:t>política,</w:t>
      </w:r>
      <w:r>
        <w:rPr>
          <w:spacing w:val="-10"/>
        </w:rPr>
        <w:t> </w:t>
      </w:r>
      <w:r>
        <w:rPr/>
        <w:t>tenía</w:t>
      </w:r>
      <w:r>
        <w:rPr>
          <w:spacing w:val="-8"/>
        </w:rPr>
        <w:t> </w:t>
      </w:r>
      <w:r>
        <w:rPr/>
        <w:t>como</w:t>
      </w:r>
      <w:r>
        <w:rPr>
          <w:spacing w:val="-12"/>
        </w:rPr>
        <w:t> </w:t>
      </w:r>
      <w:r>
        <w:rPr/>
        <w:t>objetivo</w:t>
      </w:r>
      <w:r>
        <w:rPr>
          <w:spacing w:val="-9"/>
        </w:rPr>
        <w:t> </w:t>
      </w:r>
      <w:r>
        <w:rPr/>
        <w:t>propiciar</w:t>
      </w:r>
      <w:r>
        <w:rPr>
          <w:spacing w:val="-11"/>
        </w:rPr>
        <w:t> </w:t>
      </w:r>
      <w:r>
        <w:rPr/>
        <w:t>una</w:t>
      </w:r>
      <w:r>
        <w:rPr>
          <w:spacing w:val="-12"/>
        </w:rPr>
        <w:t> </w:t>
      </w:r>
      <w:r>
        <w:rPr/>
        <w:t>mayor</w:t>
      </w:r>
      <w:r>
        <w:rPr>
          <w:spacing w:val="-11"/>
        </w:rPr>
        <w:t> </w:t>
      </w:r>
      <w:r>
        <w:rPr/>
        <w:t>producción</w:t>
      </w:r>
      <w:r>
        <w:rPr>
          <w:spacing w:val="-11"/>
        </w:rPr>
        <w:t> </w:t>
      </w:r>
      <w:r>
        <w:rPr/>
        <w:t>de</w:t>
      </w:r>
      <w:r>
        <w:rPr>
          <w:spacing w:val="-9"/>
        </w:rPr>
        <w:t> </w:t>
      </w:r>
      <w:r>
        <w:rPr/>
        <w:t>riqueza</w:t>
      </w:r>
      <w:r>
        <w:rPr>
          <w:spacing w:val="-9"/>
        </w:rPr>
        <w:t> </w:t>
      </w:r>
      <w:r>
        <w:rPr/>
        <w:t>y</w:t>
      </w:r>
      <w:r>
        <w:rPr>
          <w:spacing w:val="-10"/>
        </w:rPr>
        <w:t> </w:t>
      </w:r>
      <w:r>
        <w:rPr/>
        <w:t>que ésta se distribuya en forma equitativa, son responsabilidades jurídico-políticas propias del Estado de Mexicano. Con el fin de lograr una mayor justicia social en</w:t>
      </w:r>
      <w:r>
        <w:rPr>
          <w:spacing w:val="-35"/>
        </w:rPr>
        <w:t> </w:t>
      </w:r>
      <w:r>
        <w:rPr/>
        <w:t>el Estado de México, asimismo buscará atenuar los desequilibrios sectoriales que caracterizan a la economía de la entidad, induciendo un mayor y más eficiente aprovechamiento de los recursos humanos y naturales e impulsando una creciente integración económica y social, intra e intrarregional (GEM,</w:t>
      </w:r>
      <w:r>
        <w:rPr>
          <w:spacing w:val="-20"/>
        </w:rPr>
        <w:t> </w:t>
      </w:r>
      <w:r>
        <w:rPr/>
        <w:t>1988:67).</w:t>
      </w:r>
    </w:p>
    <w:p>
      <w:pPr>
        <w:pStyle w:val="BodyText"/>
        <w:spacing w:line="360" w:lineRule="auto" w:before="125"/>
        <w:ind w:left="102" w:right="115"/>
        <w:jc w:val="both"/>
      </w:pPr>
      <w:r>
        <w:rPr/>
        <w:t>En el renglón de comercio y abasto, el Gobierno del Estado pondrá especial atención en los problemas que afectan la provisión de productos básicos, en especial los alimentos frescos. El acaparamiento y la excesiva intermediación son prácticas casi siempre presentes en los mercados de estos productos, que se traducen en costos sociales muy altos y atizan el proceso inflacionario que sufre la entidad y el país.</w:t>
      </w:r>
    </w:p>
    <w:p>
      <w:pPr>
        <w:pStyle w:val="BodyText"/>
        <w:spacing w:line="360" w:lineRule="auto" w:before="125"/>
        <w:ind w:left="102" w:right="116"/>
        <w:jc w:val="both"/>
      </w:pPr>
      <w:r>
        <w:rPr/>
        <w:t>Para solucionar a fondo estos problemas es necesario que la sociedad participe</w:t>
      </w:r>
      <w:r>
        <w:rPr>
          <w:spacing w:val="-35"/>
        </w:rPr>
        <w:t> </w:t>
      </w:r>
      <w:r>
        <w:rPr/>
        <w:t>en forma organizada. El gobierno Estatal alentará y favorecerá la intervención de los campesinos en la comercialización de sus productos, al tiempo que apoyará a la creación y operación de las modalidades que la sociedad proponga para mejorar las condiciones de su</w:t>
      </w:r>
      <w:r>
        <w:rPr>
          <w:spacing w:val="-15"/>
        </w:rPr>
        <w:t> </w:t>
      </w:r>
      <w:r>
        <w:rPr/>
        <w:t>abastecimiento.</w:t>
      </w:r>
    </w:p>
    <w:p>
      <w:pPr>
        <w:pStyle w:val="BodyText"/>
        <w:spacing w:line="360" w:lineRule="auto" w:before="122"/>
        <w:ind w:left="102" w:right="117"/>
        <w:jc w:val="both"/>
      </w:pPr>
      <w:r>
        <w:rPr/>
        <w:t>Por otra parte, al sector comercial se le pondrán alternativas de operación que permitan hacer más eficientes los procesos comerciales, sobre todo en las áreas rurales.</w:t>
      </w:r>
    </w:p>
    <w:p>
      <w:pPr>
        <w:pStyle w:val="BodyText"/>
        <w:spacing w:line="360" w:lineRule="auto" w:before="125"/>
        <w:ind w:left="102" w:right="115"/>
        <w:jc w:val="both"/>
      </w:pPr>
      <w:r>
        <w:rPr/>
        <w:t>Como estrategia el Plan se enfoca en promover una mayor participación de los comerciantes en los programas de abasto, así como orientarlos y apoyarlos para que tengan acceso a créditos preferenciales y a la asistencia técnica que otorga la banca de desarrollo y los organismos especializados, para la construcción de centros de acopio y abasto e instalaciones de unidades comerciales. Dentro del Plan de Desarrollo del Estado de México 1933-1999 el reto en materia económica, es utilizar el crecimiento para alcanzar una mayor justicia social y para dinamizar dicha economía se requiere actuar en los siguientes ámbitos (GEM, 1993:20);</w:t>
      </w:r>
    </w:p>
    <w:p>
      <w:pPr>
        <w:spacing w:after="0" w:line="360" w:lineRule="auto"/>
        <w:jc w:val="both"/>
        <w:sectPr>
          <w:pgSz w:w="12240" w:h="15840"/>
          <w:pgMar w:header="0" w:footer="1504" w:top="1360" w:bottom="1700" w:left="1600" w:right="1580"/>
        </w:sectPr>
      </w:pPr>
    </w:p>
    <w:p>
      <w:pPr>
        <w:pStyle w:val="ListParagraph"/>
        <w:numPr>
          <w:ilvl w:val="0"/>
          <w:numId w:val="17"/>
        </w:numPr>
        <w:tabs>
          <w:tab w:pos="815" w:val="left" w:leader="none"/>
        </w:tabs>
        <w:spacing w:line="240" w:lineRule="auto" w:before="54" w:after="0"/>
        <w:ind w:left="814" w:right="0" w:hanging="355"/>
        <w:jc w:val="left"/>
        <w:rPr>
          <w:sz w:val="24"/>
        </w:rPr>
      </w:pPr>
      <w:r>
        <w:rPr>
          <w:sz w:val="24"/>
        </w:rPr>
        <w:t>Continuar con la ampliación selectiva de</w:t>
      </w:r>
      <w:r>
        <w:rPr>
          <w:spacing w:val="-14"/>
          <w:sz w:val="24"/>
        </w:rPr>
        <w:t> </w:t>
      </w:r>
      <w:r>
        <w:rPr>
          <w:sz w:val="24"/>
        </w:rPr>
        <w:t>infraestructura.</w:t>
      </w:r>
    </w:p>
    <w:p>
      <w:pPr>
        <w:pStyle w:val="BodyText"/>
        <w:spacing w:before="6"/>
        <w:rPr>
          <w:sz w:val="22"/>
        </w:rPr>
      </w:pPr>
    </w:p>
    <w:p>
      <w:pPr>
        <w:pStyle w:val="ListParagraph"/>
        <w:numPr>
          <w:ilvl w:val="0"/>
          <w:numId w:val="17"/>
        </w:numPr>
        <w:tabs>
          <w:tab w:pos="815" w:val="left" w:leader="none"/>
        </w:tabs>
        <w:spacing w:line="240" w:lineRule="auto" w:before="0" w:after="0"/>
        <w:ind w:left="814" w:right="0" w:hanging="355"/>
        <w:jc w:val="left"/>
        <w:rPr>
          <w:sz w:val="24"/>
        </w:rPr>
      </w:pPr>
      <w:r>
        <w:rPr>
          <w:sz w:val="24"/>
        </w:rPr>
        <w:t>Impulsar la rehabilitación del</w:t>
      </w:r>
      <w:r>
        <w:rPr>
          <w:spacing w:val="-8"/>
          <w:sz w:val="24"/>
        </w:rPr>
        <w:t> </w:t>
      </w:r>
      <w:r>
        <w:rPr>
          <w:sz w:val="24"/>
        </w:rPr>
        <w:t>campo.</w:t>
      </w:r>
    </w:p>
    <w:p>
      <w:pPr>
        <w:pStyle w:val="BodyText"/>
        <w:spacing w:before="3"/>
        <w:rPr>
          <w:sz w:val="22"/>
        </w:rPr>
      </w:pPr>
    </w:p>
    <w:p>
      <w:pPr>
        <w:pStyle w:val="ListParagraph"/>
        <w:numPr>
          <w:ilvl w:val="0"/>
          <w:numId w:val="17"/>
        </w:numPr>
        <w:tabs>
          <w:tab w:pos="815" w:val="left" w:leader="none"/>
        </w:tabs>
        <w:spacing w:line="240" w:lineRule="auto" w:before="1" w:after="0"/>
        <w:ind w:left="814" w:right="0" w:hanging="355"/>
        <w:jc w:val="left"/>
        <w:rPr>
          <w:sz w:val="24"/>
        </w:rPr>
      </w:pPr>
      <w:r>
        <w:rPr>
          <w:sz w:val="24"/>
        </w:rPr>
        <w:t>Apoyar a la modernización</w:t>
      </w:r>
      <w:r>
        <w:rPr>
          <w:spacing w:val="-7"/>
          <w:sz w:val="24"/>
        </w:rPr>
        <w:t> </w:t>
      </w:r>
      <w:r>
        <w:rPr>
          <w:sz w:val="24"/>
        </w:rPr>
        <w:t>económica.</w:t>
      </w:r>
    </w:p>
    <w:p>
      <w:pPr>
        <w:pStyle w:val="BodyText"/>
        <w:spacing w:before="6"/>
        <w:rPr>
          <w:sz w:val="22"/>
        </w:rPr>
      </w:pPr>
    </w:p>
    <w:p>
      <w:pPr>
        <w:pStyle w:val="ListParagraph"/>
        <w:numPr>
          <w:ilvl w:val="0"/>
          <w:numId w:val="17"/>
        </w:numPr>
        <w:tabs>
          <w:tab w:pos="815" w:val="left" w:leader="none"/>
        </w:tabs>
        <w:spacing w:line="240" w:lineRule="auto" w:before="0" w:after="0"/>
        <w:ind w:left="814" w:right="0" w:hanging="355"/>
        <w:jc w:val="left"/>
        <w:rPr>
          <w:sz w:val="24"/>
        </w:rPr>
      </w:pPr>
      <w:r>
        <w:rPr>
          <w:sz w:val="24"/>
        </w:rPr>
        <w:t>Mejorar la articulación del sistema productivo y</w:t>
      </w:r>
      <w:r>
        <w:rPr>
          <w:spacing w:val="-13"/>
          <w:sz w:val="24"/>
        </w:rPr>
        <w:t> </w:t>
      </w:r>
      <w:r>
        <w:rPr>
          <w:sz w:val="24"/>
        </w:rPr>
        <w:t>educativo.</w:t>
      </w:r>
    </w:p>
    <w:p>
      <w:pPr>
        <w:pStyle w:val="BodyText"/>
        <w:spacing w:before="3"/>
        <w:rPr>
          <w:sz w:val="22"/>
        </w:rPr>
      </w:pPr>
    </w:p>
    <w:p>
      <w:pPr>
        <w:pStyle w:val="ListParagraph"/>
        <w:numPr>
          <w:ilvl w:val="0"/>
          <w:numId w:val="17"/>
        </w:numPr>
        <w:tabs>
          <w:tab w:pos="815" w:val="left" w:leader="none"/>
        </w:tabs>
        <w:spacing w:line="360" w:lineRule="auto" w:before="1" w:after="0"/>
        <w:ind w:left="814" w:right="115" w:hanging="355"/>
        <w:jc w:val="left"/>
        <w:rPr>
          <w:sz w:val="24"/>
        </w:rPr>
      </w:pPr>
      <w:r>
        <w:rPr>
          <w:sz w:val="24"/>
        </w:rPr>
        <w:t>Promover en la entidad, en el resto del país y en el extranjero las oportunidades de inversión que ofrece el</w:t>
      </w:r>
      <w:r>
        <w:rPr>
          <w:spacing w:val="-16"/>
          <w:sz w:val="24"/>
        </w:rPr>
        <w:t> </w:t>
      </w:r>
      <w:r>
        <w:rPr>
          <w:sz w:val="24"/>
        </w:rPr>
        <w:t>estado.</w:t>
      </w:r>
    </w:p>
    <w:p>
      <w:pPr>
        <w:pStyle w:val="ListParagraph"/>
        <w:numPr>
          <w:ilvl w:val="0"/>
          <w:numId w:val="17"/>
        </w:numPr>
        <w:tabs>
          <w:tab w:pos="815" w:val="left" w:leader="none"/>
        </w:tabs>
        <w:spacing w:line="240" w:lineRule="auto" w:before="122" w:after="0"/>
        <w:ind w:left="814" w:right="0" w:hanging="355"/>
        <w:jc w:val="left"/>
        <w:rPr>
          <w:sz w:val="24"/>
        </w:rPr>
      </w:pPr>
      <w:r>
        <w:rPr>
          <w:sz w:val="24"/>
        </w:rPr>
        <w:t>Procurar un desarrollo</w:t>
      </w:r>
      <w:r>
        <w:rPr>
          <w:spacing w:val="-12"/>
          <w:sz w:val="24"/>
        </w:rPr>
        <w:t> </w:t>
      </w:r>
      <w:r>
        <w:rPr>
          <w:sz w:val="24"/>
        </w:rPr>
        <w:t>descentralizado.</w:t>
      </w:r>
    </w:p>
    <w:p>
      <w:pPr>
        <w:pStyle w:val="BodyText"/>
        <w:spacing w:before="6"/>
        <w:rPr>
          <w:sz w:val="22"/>
        </w:rPr>
      </w:pPr>
    </w:p>
    <w:p>
      <w:pPr>
        <w:pStyle w:val="ListParagraph"/>
        <w:numPr>
          <w:ilvl w:val="0"/>
          <w:numId w:val="17"/>
        </w:numPr>
        <w:tabs>
          <w:tab w:pos="815" w:val="left" w:leader="none"/>
        </w:tabs>
        <w:spacing w:line="240" w:lineRule="auto" w:before="1" w:after="0"/>
        <w:ind w:left="814" w:right="0" w:hanging="355"/>
        <w:jc w:val="left"/>
        <w:rPr>
          <w:sz w:val="24"/>
        </w:rPr>
      </w:pPr>
      <w:r>
        <w:rPr>
          <w:sz w:val="24"/>
        </w:rPr>
        <w:t>Vigilar que el crecimiento tenga el mínimo impacto</w:t>
      </w:r>
      <w:r>
        <w:rPr>
          <w:spacing w:val="-13"/>
          <w:sz w:val="24"/>
        </w:rPr>
        <w:t> </w:t>
      </w:r>
      <w:r>
        <w:rPr>
          <w:sz w:val="24"/>
        </w:rPr>
        <w:t>ambiental.</w:t>
      </w:r>
    </w:p>
    <w:p>
      <w:pPr>
        <w:pStyle w:val="BodyText"/>
        <w:spacing w:before="3"/>
        <w:rPr>
          <w:sz w:val="22"/>
        </w:rPr>
      </w:pPr>
    </w:p>
    <w:p>
      <w:pPr>
        <w:pStyle w:val="ListParagraph"/>
        <w:numPr>
          <w:ilvl w:val="0"/>
          <w:numId w:val="17"/>
        </w:numPr>
        <w:tabs>
          <w:tab w:pos="815" w:val="left" w:leader="none"/>
        </w:tabs>
        <w:spacing w:line="360" w:lineRule="auto" w:before="1" w:after="0"/>
        <w:ind w:left="814" w:right="117" w:hanging="355"/>
        <w:jc w:val="both"/>
        <w:rPr>
          <w:sz w:val="24"/>
        </w:rPr>
      </w:pPr>
      <w:r>
        <w:rPr>
          <w:sz w:val="24"/>
        </w:rPr>
        <w:t>Impulsar de manera selectiva, la realización de proyectos específicos, de naturaleza, ubicación y dimensión que impacten sustancialmente la economía del</w:t>
      </w:r>
      <w:r>
        <w:rPr>
          <w:spacing w:val="-9"/>
          <w:sz w:val="24"/>
        </w:rPr>
        <w:t> </w:t>
      </w:r>
      <w:r>
        <w:rPr>
          <w:sz w:val="24"/>
        </w:rPr>
        <w:t>estado.</w:t>
      </w:r>
    </w:p>
    <w:p>
      <w:pPr>
        <w:pStyle w:val="BodyText"/>
        <w:spacing w:line="360" w:lineRule="auto" w:before="125"/>
        <w:ind w:left="102" w:right="117"/>
        <w:jc w:val="both"/>
      </w:pPr>
      <w:r>
        <w:rPr/>
        <w:t>En</w:t>
      </w:r>
      <w:r>
        <w:rPr>
          <w:spacing w:val="-12"/>
        </w:rPr>
        <w:t> </w:t>
      </w:r>
      <w:r>
        <w:rPr/>
        <w:t>lo</w:t>
      </w:r>
      <w:r>
        <w:rPr>
          <w:spacing w:val="-14"/>
        </w:rPr>
        <w:t> </w:t>
      </w:r>
      <w:r>
        <w:rPr/>
        <w:t>que</w:t>
      </w:r>
      <w:r>
        <w:rPr>
          <w:spacing w:val="-12"/>
        </w:rPr>
        <w:t> </w:t>
      </w:r>
      <w:r>
        <w:rPr/>
        <w:t>respecta</w:t>
      </w:r>
      <w:r>
        <w:rPr>
          <w:spacing w:val="-12"/>
        </w:rPr>
        <w:t> </w:t>
      </w:r>
      <w:r>
        <w:rPr/>
        <w:t>a</w:t>
      </w:r>
      <w:r>
        <w:rPr>
          <w:spacing w:val="-14"/>
        </w:rPr>
        <w:t> </w:t>
      </w:r>
      <w:r>
        <w:rPr/>
        <w:t>la</w:t>
      </w:r>
      <w:r>
        <w:rPr>
          <w:spacing w:val="-14"/>
        </w:rPr>
        <w:t> </w:t>
      </w:r>
      <w:r>
        <w:rPr/>
        <w:t>modernización</w:t>
      </w:r>
      <w:r>
        <w:rPr>
          <w:spacing w:val="-11"/>
        </w:rPr>
        <w:t> </w:t>
      </w:r>
      <w:r>
        <w:rPr/>
        <w:t>comercial,</w:t>
      </w:r>
      <w:r>
        <w:rPr>
          <w:spacing w:val="-12"/>
        </w:rPr>
        <w:t> </w:t>
      </w:r>
      <w:r>
        <w:rPr/>
        <w:t>el</w:t>
      </w:r>
      <w:r>
        <w:rPr>
          <w:spacing w:val="-13"/>
        </w:rPr>
        <w:t> </w:t>
      </w:r>
      <w:r>
        <w:rPr/>
        <w:t>Estado</w:t>
      </w:r>
      <w:r>
        <w:rPr>
          <w:spacing w:val="-12"/>
        </w:rPr>
        <w:t> </w:t>
      </w:r>
      <w:r>
        <w:rPr/>
        <w:t>de</w:t>
      </w:r>
      <w:r>
        <w:rPr>
          <w:spacing w:val="-12"/>
        </w:rPr>
        <w:t> </w:t>
      </w:r>
      <w:r>
        <w:rPr/>
        <w:t>México,</w:t>
      </w:r>
      <w:r>
        <w:rPr>
          <w:spacing w:val="-12"/>
        </w:rPr>
        <w:t> </w:t>
      </w:r>
      <w:r>
        <w:rPr/>
        <w:t>al</w:t>
      </w:r>
      <w:r>
        <w:rPr>
          <w:spacing w:val="-15"/>
        </w:rPr>
        <w:t> </w:t>
      </w:r>
      <w:r>
        <w:rPr/>
        <w:t>contar</w:t>
      </w:r>
      <w:r>
        <w:rPr>
          <w:spacing w:val="-13"/>
        </w:rPr>
        <w:t> </w:t>
      </w:r>
      <w:r>
        <w:rPr/>
        <w:t>con la concentración de población más importante del país, constituye a la vez un gran centro productivo y un amplio mercado. El comercio desempeña un papel trascendental en la economía, ya que articula mercados y promueve desarrollo de actividades productivas (GEM, 1993:</w:t>
      </w:r>
      <w:r>
        <w:rPr>
          <w:spacing w:val="-13"/>
        </w:rPr>
        <w:t> </w:t>
      </w:r>
      <w:r>
        <w:rPr/>
        <w:t>40).</w:t>
      </w:r>
    </w:p>
    <w:p>
      <w:pPr>
        <w:pStyle w:val="BodyText"/>
        <w:spacing w:line="360" w:lineRule="auto" w:before="122"/>
        <w:ind w:left="102" w:right="114"/>
        <w:jc w:val="both"/>
      </w:pPr>
      <w:r>
        <w:rPr/>
        <w:t>El</w:t>
      </w:r>
      <w:r>
        <w:rPr>
          <w:spacing w:val="-5"/>
        </w:rPr>
        <w:t> </w:t>
      </w:r>
      <w:r>
        <w:rPr/>
        <w:t>Plan</w:t>
      </w:r>
      <w:r>
        <w:rPr>
          <w:spacing w:val="-6"/>
        </w:rPr>
        <w:t> </w:t>
      </w:r>
      <w:r>
        <w:rPr/>
        <w:t>tiene</w:t>
      </w:r>
      <w:r>
        <w:rPr>
          <w:spacing w:val="-5"/>
        </w:rPr>
        <w:t> </w:t>
      </w:r>
      <w:r>
        <w:rPr/>
        <w:t>como</w:t>
      </w:r>
      <w:r>
        <w:rPr>
          <w:spacing w:val="-6"/>
        </w:rPr>
        <w:t> </w:t>
      </w:r>
      <w:r>
        <w:rPr/>
        <w:t>objetivo</w:t>
      </w:r>
      <w:r>
        <w:rPr>
          <w:spacing w:val="-4"/>
        </w:rPr>
        <w:t> </w:t>
      </w:r>
      <w:r>
        <w:rPr/>
        <w:t>en</w:t>
      </w:r>
      <w:r>
        <w:rPr>
          <w:spacing w:val="-6"/>
        </w:rPr>
        <w:t> </w:t>
      </w:r>
      <w:r>
        <w:rPr/>
        <w:t>materia</w:t>
      </w:r>
      <w:r>
        <w:rPr>
          <w:spacing w:val="-4"/>
        </w:rPr>
        <w:t> </w:t>
      </w:r>
      <w:r>
        <w:rPr/>
        <w:t>de</w:t>
      </w:r>
      <w:r>
        <w:rPr>
          <w:spacing w:val="-6"/>
        </w:rPr>
        <w:t> </w:t>
      </w:r>
      <w:r>
        <w:rPr/>
        <w:t>la</w:t>
      </w:r>
      <w:r>
        <w:rPr>
          <w:spacing w:val="-6"/>
        </w:rPr>
        <w:t> </w:t>
      </w:r>
      <w:r>
        <w:rPr/>
        <w:t>política</w:t>
      </w:r>
      <w:r>
        <w:rPr>
          <w:spacing w:val="-4"/>
        </w:rPr>
        <w:t> </w:t>
      </w:r>
      <w:r>
        <w:rPr/>
        <w:t>de</w:t>
      </w:r>
      <w:r>
        <w:rPr>
          <w:spacing w:val="-6"/>
        </w:rPr>
        <w:t> </w:t>
      </w:r>
      <w:r>
        <w:rPr/>
        <w:t>fomento</w:t>
      </w:r>
      <w:r>
        <w:rPr>
          <w:spacing w:val="-6"/>
        </w:rPr>
        <w:t> </w:t>
      </w:r>
      <w:r>
        <w:rPr/>
        <w:t>económico,</w:t>
      </w:r>
      <w:r>
        <w:rPr>
          <w:spacing w:val="-6"/>
        </w:rPr>
        <w:t> </w:t>
      </w:r>
      <w:r>
        <w:rPr/>
        <w:t>para</w:t>
      </w:r>
      <w:r>
        <w:rPr>
          <w:spacing w:val="-3"/>
        </w:rPr>
        <w:t> </w:t>
      </w:r>
      <w:r>
        <w:rPr/>
        <w:t>el caso de la modernización comercial; Promover el mejoramiento, ampliación y consolidación de los sistemas de comercio y abasto de la</w:t>
      </w:r>
      <w:r>
        <w:rPr>
          <w:spacing w:val="-25"/>
        </w:rPr>
        <w:t> </w:t>
      </w:r>
      <w:r>
        <w:rPr/>
        <w:t>entidad.</w:t>
      </w:r>
    </w:p>
    <w:p>
      <w:pPr>
        <w:pStyle w:val="BodyText"/>
        <w:spacing w:before="125"/>
        <w:ind w:left="102"/>
        <w:jc w:val="both"/>
      </w:pPr>
      <w:r>
        <w:rPr/>
        <w:t>De las acciones que presenta el plan son las siguientes (GEM, 1993: 42);</w:t>
      </w:r>
    </w:p>
    <w:p>
      <w:pPr>
        <w:pStyle w:val="BodyText"/>
        <w:spacing w:before="3"/>
        <w:rPr>
          <w:sz w:val="22"/>
        </w:rPr>
      </w:pPr>
    </w:p>
    <w:p>
      <w:pPr>
        <w:pStyle w:val="ListParagraph"/>
        <w:numPr>
          <w:ilvl w:val="0"/>
          <w:numId w:val="17"/>
        </w:numPr>
        <w:tabs>
          <w:tab w:pos="822" w:val="left" w:leader="none"/>
        </w:tabs>
        <w:spacing w:line="360" w:lineRule="auto" w:before="1" w:after="0"/>
        <w:ind w:left="822" w:right="124" w:hanging="360"/>
        <w:jc w:val="both"/>
        <w:rPr>
          <w:sz w:val="24"/>
        </w:rPr>
      </w:pPr>
      <w:r>
        <w:rPr>
          <w:sz w:val="24"/>
        </w:rPr>
        <w:t>Apoyar la construcción, rehabilitación y ampliación de mercados, por parte del sector privado, en los municipios que no cuenten con ellos y avanzar en el proceso de privatización de los mercados</w:t>
      </w:r>
      <w:r>
        <w:rPr>
          <w:spacing w:val="-17"/>
          <w:sz w:val="24"/>
        </w:rPr>
        <w:t> </w:t>
      </w:r>
      <w:r>
        <w:rPr>
          <w:sz w:val="24"/>
        </w:rPr>
        <w:t>existentes.</w:t>
      </w:r>
    </w:p>
    <w:p>
      <w:pPr>
        <w:pStyle w:val="ListParagraph"/>
        <w:numPr>
          <w:ilvl w:val="0"/>
          <w:numId w:val="17"/>
        </w:numPr>
        <w:tabs>
          <w:tab w:pos="822" w:val="left" w:leader="none"/>
        </w:tabs>
        <w:spacing w:line="360" w:lineRule="auto" w:before="125" w:after="0"/>
        <w:ind w:left="822" w:right="121" w:hanging="360"/>
        <w:jc w:val="left"/>
        <w:rPr>
          <w:sz w:val="24"/>
        </w:rPr>
      </w:pPr>
      <w:r>
        <w:rPr>
          <w:sz w:val="24"/>
        </w:rPr>
        <w:t>Apoyar el desarrollo de módulos de información de mercados para las actividades de comercialización y</w:t>
      </w:r>
      <w:r>
        <w:rPr>
          <w:spacing w:val="-9"/>
          <w:sz w:val="24"/>
        </w:rPr>
        <w:t> </w:t>
      </w:r>
      <w:r>
        <w:rPr>
          <w:sz w:val="24"/>
        </w:rPr>
        <w:t>abasto.</w:t>
      </w:r>
    </w:p>
    <w:p>
      <w:pPr>
        <w:pStyle w:val="ListParagraph"/>
        <w:numPr>
          <w:ilvl w:val="0"/>
          <w:numId w:val="17"/>
        </w:numPr>
        <w:tabs>
          <w:tab w:pos="822" w:val="left" w:leader="none"/>
        </w:tabs>
        <w:spacing w:line="360" w:lineRule="auto" w:before="125" w:after="0"/>
        <w:ind w:left="822" w:right="123" w:hanging="360"/>
        <w:jc w:val="left"/>
        <w:rPr>
          <w:sz w:val="24"/>
        </w:rPr>
      </w:pPr>
      <w:r>
        <w:rPr>
          <w:sz w:val="24"/>
        </w:rPr>
        <w:t>Promover la asociación entre centros comerciales con organizaciones de productores, a fin de realizar compras</w:t>
      </w:r>
      <w:r>
        <w:rPr>
          <w:spacing w:val="-15"/>
          <w:sz w:val="24"/>
        </w:rPr>
        <w:t> </w:t>
      </w:r>
      <w:r>
        <w:rPr>
          <w:sz w:val="24"/>
        </w:rPr>
        <w:t>consolidadas.</w:t>
      </w:r>
    </w:p>
    <w:p>
      <w:pPr>
        <w:spacing w:after="0" w:line="360" w:lineRule="auto"/>
        <w:jc w:val="left"/>
        <w:rPr>
          <w:sz w:val="24"/>
        </w:rPr>
        <w:sectPr>
          <w:pgSz w:w="12240" w:h="15840"/>
          <w:pgMar w:header="0" w:footer="1504" w:top="1360" w:bottom="1700" w:left="1600" w:right="1580"/>
        </w:sectPr>
      </w:pPr>
    </w:p>
    <w:p>
      <w:pPr>
        <w:pStyle w:val="ListParagraph"/>
        <w:numPr>
          <w:ilvl w:val="0"/>
          <w:numId w:val="17"/>
        </w:numPr>
        <w:tabs>
          <w:tab w:pos="822" w:val="left" w:leader="none"/>
        </w:tabs>
        <w:spacing w:line="360" w:lineRule="auto" w:before="54" w:after="0"/>
        <w:ind w:left="822" w:right="115" w:hanging="360"/>
        <w:jc w:val="both"/>
        <w:rPr>
          <w:sz w:val="24"/>
        </w:rPr>
      </w:pPr>
      <w:r>
        <w:rPr>
          <w:sz w:val="24"/>
        </w:rPr>
        <w:t>Abatir el problema del comercio en la vía pública y de los tianguis, a través del diálogo y propiciando la creación de espacios de comercialización más dignos.</w:t>
      </w:r>
    </w:p>
    <w:p>
      <w:pPr>
        <w:pStyle w:val="ListParagraph"/>
        <w:numPr>
          <w:ilvl w:val="0"/>
          <w:numId w:val="17"/>
        </w:numPr>
        <w:tabs>
          <w:tab w:pos="822" w:val="left" w:leader="none"/>
        </w:tabs>
        <w:spacing w:line="360" w:lineRule="auto" w:before="125" w:after="0"/>
        <w:ind w:left="822" w:right="124" w:hanging="360"/>
        <w:jc w:val="both"/>
        <w:rPr>
          <w:sz w:val="24"/>
        </w:rPr>
      </w:pPr>
      <w:r>
        <w:rPr>
          <w:sz w:val="24"/>
        </w:rPr>
        <w:t>Revisar y actualizar las disposiciones y trámites que regulan la actividad comercial en la entidad, brindando asesoría técnica y</w:t>
      </w:r>
      <w:r>
        <w:rPr>
          <w:spacing w:val="-20"/>
          <w:sz w:val="24"/>
        </w:rPr>
        <w:t> </w:t>
      </w:r>
      <w:r>
        <w:rPr>
          <w:sz w:val="24"/>
        </w:rPr>
        <w:t>fiscal.</w:t>
      </w:r>
    </w:p>
    <w:p>
      <w:pPr>
        <w:pStyle w:val="BodyText"/>
        <w:spacing w:line="360" w:lineRule="auto" w:before="125"/>
        <w:ind w:left="102" w:right="114"/>
        <w:jc w:val="both"/>
      </w:pPr>
      <w:r>
        <w:rPr/>
        <w:t>Dentro del Plan Estatal de Desarrollo Urbano 2008, se estable el seguimiento de políticas de consolidación siguiendo la temática de ordenamiento en materia poblacional y de actividades económicas. Para el caso del Plan de Desarrollo del Estado de México 2011-2017, su política en materia económica se enfoca en el fomento a la competitividad y productividad, el cual se destina en impulsar el desarrollo de sectores específicos, alentar programas de apoyo a emprendedores.</w:t>
      </w:r>
    </w:p>
    <w:p>
      <w:pPr>
        <w:pStyle w:val="Heading2"/>
        <w:numPr>
          <w:ilvl w:val="2"/>
          <w:numId w:val="15"/>
        </w:numPr>
        <w:tabs>
          <w:tab w:pos="822" w:val="left" w:leader="none"/>
        </w:tabs>
        <w:spacing w:line="240" w:lineRule="auto" w:before="125" w:after="0"/>
        <w:ind w:left="822" w:right="0" w:hanging="720"/>
        <w:jc w:val="both"/>
      </w:pPr>
      <w:bookmarkStart w:name="_bookmark15" w:id="27"/>
      <w:bookmarkEnd w:id="27"/>
      <w:r>
        <w:rPr>
          <w:b w:val="0"/>
        </w:rPr>
      </w:r>
      <w:bookmarkStart w:name="_bookmark15" w:id="28"/>
      <w:bookmarkEnd w:id="28"/>
      <w:r>
        <w:rPr/>
        <w:t>Políti</w:t>
      </w:r>
      <w:r>
        <w:rPr/>
        <w:t>cas de desarrollo económico a nivel</w:t>
      </w:r>
      <w:r>
        <w:rPr>
          <w:spacing w:val="-10"/>
        </w:rPr>
        <w:t> </w:t>
      </w:r>
      <w:r>
        <w:rPr/>
        <w:t>municipal</w:t>
      </w:r>
    </w:p>
    <w:p>
      <w:pPr>
        <w:pStyle w:val="BodyText"/>
        <w:spacing w:before="10"/>
        <w:rPr>
          <w:b/>
          <w:sz w:val="20"/>
        </w:rPr>
      </w:pPr>
    </w:p>
    <w:p>
      <w:pPr>
        <w:pStyle w:val="BodyText"/>
        <w:spacing w:line="360" w:lineRule="auto"/>
        <w:ind w:left="102" w:right="114"/>
        <w:jc w:val="both"/>
      </w:pPr>
      <w:r>
        <w:rPr/>
        <w:t>Dentro</w:t>
      </w:r>
      <w:r>
        <w:rPr>
          <w:spacing w:val="-15"/>
        </w:rPr>
        <w:t> </w:t>
      </w:r>
      <w:r>
        <w:rPr/>
        <w:t>de</w:t>
      </w:r>
      <w:r>
        <w:rPr>
          <w:spacing w:val="-14"/>
        </w:rPr>
        <w:t> </w:t>
      </w:r>
      <w:r>
        <w:rPr/>
        <w:t>las</w:t>
      </w:r>
      <w:r>
        <w:rPr>
          <w:spacing w:val="-14"/>
        </w:rPr>
        <w:t> </w:t>
      </w:r>
      <w:r>
        <w:rPr/>
        <w:t>políticas</w:t>
      </w:r>
      <w:r>
        <w:rPr>
          <w:spacing w:val="-13"/>
        </w:rPr>
        <w:t> </w:t>
      </w:r>
      <w:r>
        <w:rPr/>
        <w:t>sectoriales</w:t>
      </w:r>
      <w:r>
        <w:rPr>
          <w:spacing w:val="-14"/>
        </w:rPr>
        <w:t> </w:t>
      </w:r>
      <w:r>
        <w:rPr/>
        <w:t>se</w:t>
      </w:r>
      <w:r>
        <w:rPr>
          <w:spacing w:val="-14"/>
        </w:rPr>
        <w:t> </w:t>
      </w:r>
      <w:r>
        <w:rPr/>
        <w:t>analiza</w:t>
      </w:r>
      <w:r>
        <w:rPr>
          <w:spacing w:val="-12"/>
        </w:rPr>
        <w:t> </w:t>
      </w:r>
      <w:r>
        <w:rPr/>
        <w:t>el</w:t>
      </w:r>
      <w:r>
        <w:rPr>
          <w:spacing w:val="-13"/>
        </w:rPr>
        <w:t> </w:t>
      </w:r>
      <w:r>
        <w:rPr/>
        <w:t>Plan</w:t>
      </w:r>
      <w:r>
        <w:rPr>
          <w:spacing w:val="-12"/>
        </w:rPr>
        <w:t> </w:t>
      </w:r>
      <w:r>
        <w:rPr/>
        <w:t>Municipal</w:t>
      </w:r>
      <w:r>
        <w:rPr>
          <w:spacing w:val="-15"/>
        </w:rPr>
        <w:t> </w:t>
      </w:r>
      <w:r>
        <w:rPr/>
        <w:t>de</w:t>
      </w:r>
      <w:r>
        <w:rPr>
          <w:spacing w:val="-11"/>
        </w:rPr>
        <w:t> </w:t>
      </w:r>
      <w:r>
        <w:rPr/>
        <w:t>Desarrollo</w:t>
      </w:r>
      <w:r>
        <w:rPr>
          <w:spacing w:val="-10"/>
        </w:rPr>
        <w:t> </w:t>
      </w:r>
      <w:r>
        <w:rPr/>
        <w:t>Urbano de Zinacantepec, 2003, y el cual se enfoca en la promoción del desarrollo económico y social. Cabe mencionar que dentro de este Plan elaborado por la Secretaría de Desarrollo Urbano del Estado de México, aborda la política de consolidación, la cual tiene como objetivo consolidar el corredor urbano Toluca- Zinacantepec en actividades comerciales y de servicios (venta de pescados y mársicos en San Luis</w:t>
      </w:r>
      <w:r>
        <w:rPr>
          <w:spacing w:val="-12"/>
        </w:rPr>
        <w:t> </w:t>
      </w:r>
      <w:r>
        <w:rPr/>
        <w:t>Mextepec).</w:t>
      </w:r>
    </w:p>
    <w:p>
      <w:pPr>
        <w:pStyle w:val="BodyText"/>
        <w:spacing w:line="360" w:lineRule="auto" w:before="125"/>
        <w:ind w:left="102" w:right="119"/>
        <w:jc w:val="both"/>
      </w:pPr>
      <w:r>
        <w:rPr/>
        <w:t>Así mismo, dentro de las políticas sectoriales enfocadas a la promoción de desarrollo económico y social tienen por objetivo, estimular, contribuir, promover y consolidar las actividades económicas del municipio (GEM, 2003: 151):</w:t>
      </w:r>
    </w:p>
    <w:p>
      <w:pPr>
        <w:pStyle w:val="ListParagraph"/>
        <w:numPr>
          <w:ilvl w:val="0"/>
          <w:numId w:val="17"/>
        </w:numPr>
        <w:tabs>
          <w:tab w:pos="815" w:val="left" w:leader="none"/>
        </w:tabs>
        <w:spacing w:line="360" w:lineRule="auto" w:before="122" w:after="0"/>
        <w:ind w:left="814" w:right="117" w:hanging="355"/>
        <w:jc w:val="both"/>
        <w:rPr>
          <w:sz w:val="24"/>
        </w:rPr>
      </w:pPr>
      <w:r>
        <w:rPr>
          <w:sz w:val="24"/>
        </w:rPr>
        <w:t>Estimular las actividades comerciales, de servicios y agroindustriales, que permitan la generación de empleo, arraigo poblacional y el desarrollo social de los habitantes del</w:t>
      </w:r>
      <w:r>
        <w:rPr>
          <w:spacing w:val="-11"/>
          <w:sz w:val="24"/>
        </w:rPr>
        <w:t> </w:t>
      </w:r>
      <w:r>
        <w:rPr>
          <w:sz w:val="24"/>
        </w:rPr>
        <w:t>municipio.</w:t>
      </w:r>
    </w:p>
    <w:p>
      <w:pPr>
        <w:pStyle w:val="ListParagraph"/>
        <w:numPr>
          <w:ilvl w:val="0"/>
          <w:numId w:val="17"/>
        </w:numPr>
        <w:tabs>
          <w:tab w:pos="815" w:val="left" w:leader="none"/>
        </w:tabs>
        <w:spacing w:line="360" w:lineRule="auto" w:before="5" w:after="0"/>
        <w:ind w:left="814" w:right="121" w:hanging="355"/>
        <w:jc w:val="both"/>
        <w:rPr>
          <w:sz w:val="24"/>
        </w:rPr>
      </w:pPr>
      <w:r>
        <w:rPr>
          <w:sz w:val="24"/>
        </w:rPr>
        <w:t>Contribuir al desarrollo económico del municipio, mejorando la red vial, los servicios públicos y el rescate de la imagen</w:t>
      </w:r>
      <w:r>
        <w:rPr>
          <w:spacing w:val="-10"/>
          <w:sz w:val="24"/>
        </w:rPr>
        <w:t> </w:t>
      </w:r>
      <w:r>
        <w:rPr>
          <w:sz w:val="24"/>
        </w:rPr>
        <w:t>urbana.</w:t>
      </w:r>
    </w:p>
    <w:p>
      <w:pPr>
        <w:spacing w:after="0" w:line="360" w:lineRule="auto"/>
        <w:jc w:val="both"/>
        <w:rPr>
          <w:sz w:val="24"/>
        </w:rPr>
        <w:sectPr>
          <w:pgSz w:w="12240" w:h="15840"/>
          <w:pgMar w:header="0" w:footer="1504" w:top="1360" w:bottom="1700" w:left="1600" w:right="1580"/>
        </w:sectPr>
      </w:pPr>
    </w:p>
    <w:p>
      <w:pPr>
        <w:pStyle w:val="ListParagraph"/>
        <w:numPr>
          <w:ilvl w:val="0"/>
          <w:numId w:val="17"/>
        </w:numPr>
        <w:tabs>
          <w:tab w:pos="815" w:val="left" w:leader="none"/>
        </w:tabs>
        <w:spacing w:line="360" w:lineRule="auto" w:before="54" w:after="0"/>
        <w:ind w:left="814" w:right="119" w:hanging="355"/>
        <w:jc w:val="both"/>
        <w:rPr>
          <w:sz w:val="24"/>
        </w:rPr>
      </w:pPr>
      <w:r>
        <w:rPr>
          <w:sz w:val="24"/>
        </w:rPr>
        <w:t>Consolidar los corredores comerciales y de servicios en la cabecera municipal, generando las condiciones necesarias de vialidad, servicios y la definición de usos específicos del</w:t>
      </w:r>
      <w:r>
        <w:rPr>
          <w:spacing w:val="-10"/>
          <w:sz w:val="24"/>
        </w:rPr>
        <w:t> </w:t>
      </w:r>
      <w:r>
        <w:rPr>
          <w:sz w:val="24"/>
        </w:rPr>
        <w:t>suelo.</w:t>
      </w:r>
    </w:p>
    <w:p>
      <w:pPr>
        <w:pStyle w:val="ListParagraph"/>
        <w:numPr>
          <w:ilvl w:val="0"/>
          <w:numId w:val="17"/>
        </w:numPr>
        <w:tabs>
          <w:tab w:pos="815" w:val="left" w:leader="none"/>
        </w:tabs>
        <w:spacing w:line="360" w:lineRule="auto" w:before="5" w:after="0"/>
        <w:ind w:left="814" w:right="119" w:hanging="355"/>
        <w:jc w:val="both"/>
        <w:rPr>
          <w:sz w:val="24"/>
        </w:rPr>
      </w:pPr>
      <w:r>
        <w:rPr>
          <w:sz w:val="24"/>
        </w:rPr>
        <w:t>Promover la consolidación de centros urbanos alternos a la zona típica de la cabecera</w:t>
      </w:r>
      <w:r>
        <w:rPr>
          <w:spacing w:val="-6"/>
          <w:sz w:val="24"/>
        </w:rPr>
        <w:t> </w:t>
      </w:r>
      <w:r>
        <w:rPr>
          <w:sz w:val="24"/>
        </w:rPr>
        <w:t>municipal.</w:t>
      </w:r>
    </w:p>
    <w:p>
      <w:pPr>
        <w:pStyle w:val="BodyText"/>
        <w:spacing w:line="360" w:lineRule="auto" w:before="125"/>
        <w:ind w:left="102" w:right="114"/>
        <w:jc w:val="both"/>
      </w:pPr>
      <w:r>
        <w:rPr/>
        <w:t>De acuerdo con el H. Ayuntamiento de Zinacantepec, el Plan de Desarrollo Municipal de Zinacantepec 2013-2015, las políticas, estrategias y líneas de acción aplicadas en materia de desarrollo económico local (fomentar y apoyar el incremento de la producción y la generación de empleo) dentro del periodo 2013- 2015 son las siguientes;</w:t>
      </w:r>
    </w:p>
    <w:p>
      <w:pPr>
        <w:pStyle w:val="ListParagraph"/>
        <w:numPr>
          <w:ilvl w:val="0"/>
          <w:numId w:val="17"/>
        </w:numPr>
        <w:tabs>
          <w:tab w:pos="815" w:val="left" w:leader="none"/>
        </w:tabs>
        <w:spacing w:line="360" w:lineRule="auto" w:before="122" w:after="0"/>
        <w:ind w:left="814" w:right="124" w:hanging="355"/>
        <w:jc w:val="both"/>
        <w:rPr>
          <w:sz w:val="24"/>
        </w:rPr>
      </w:pPr>
      <w:r>
        <w:rPr>
          <w:sz w:val="24"/>
        </w:rPr>
        <w:t>Canalizar a los empresarios con instituciones que se encarguen de proporcionar créditos para la creación de</w:t>
      </w:r>
      <w:r>
        <w:rPr>
          <w:spacing w:val="-17"/>
          <w:sz w:val="24"/>
        </w:rPr>
        <w:t> </w:t>
      </w:r>
      <w:r>
        <w:rPr>
          <w:sz w:val="24"/>
        </w:rPr>
        <w:t>empresas.</w:t>
      </w:r>
    </w:p>
    <w:p>
      <w:pPr>
        <w:pStyle w:val="ListParagraph"/>
        <w:numPr>
          <w:ilvl w:val="0"/>
          <w:numId w:val="17"/>
        </w:numPr>
        <w:tabs>
          <w:tab w:pos="815" w:val="left" w:leader="none"/>
        </w:tabs>
        <w:spacing w:line="360" w:lineRule="auto" w:before="2" w:after="0"/>
        <w:ind w:left="814" w:right="119" w:hanging="355"/>
        <w:jc w:val="both"/>
        <w:rPr>
          <w:sz w:val="24"/>
        </w:rPr>
      </w:pPr>
      <w:r>
        <w:rPr>
          <w:sz w:val="24"/>
        </w:rPr>
        <w:t>Construir, rehabilitar, modernizar y mejorar la infraestructura en comunicaciones, servicios y equipamiento para atraer el establecimiento de actividades</w:t>
      </w:r>
      <w:r>
        <w:rPr>
          <w:spacing w:val="-8"/>
          <w:sz w:val="24"/>
        </w:rPr>
        <w:t> </w:t>
      </w:r>
      <w:r>
        <w:rPr>
          <w:sz w:val="24"/>
        </w:rPr>
        <w:t>económicas</w:t>
      </w:r>
    </w:p>
    <w:p>
      <w:pPr>
        <w:pStyle w:val="BodyText"/>
        <w:spacing w:before="125"/>
        <w:ind w:left="102"/>
        <w:jc w:val="both"/>
      </w:pPr>
      <w:r>
        <w:rPr/>
        <w:t>Dentro de las líneas de acción se presentan las siguientes:</w:t>
      </w:r>
    </w:p>
    <w:p>
      <w:pPr>
        <w:pStyle w:val="BodyText"/>
        <w:spacing w:before="4"/>
        <w:rPr>
          <w:sz w:val="22"/>
        </w:rPr>
      </w:pPr>
    </w:p>
    <w:p>
      <w:pPr>
        <w:pStyle w:val="ListParagraph"/>
        <w:numPr>
          <w:ilvl w:val="0"/>
          <w:numId w:val="17"/>
        </w:numPr>
        <w:tabs>
          <w:tab w:pos="815" w:val="left" w:leader="none"/>
        </w:tabs>
        <w:spacing w:line="360" w:lineRule="auto" w:before="0" w:after="0"/>
        <w:ind w:left="814" w:right="116" w:hanging="355"/>
        <w:jc w:val="both"/>
        <w:rPr>
          <w:sz w:val="24"/>
        </w:rPr>
      </w:pPr>
      <w:r>
        <w:rPr>
          <w:sz w:val="24"/>
        </w:rPr>
        <w:t>Coordinar</w:t>
      </w:r>
      <w:r>
        <w:rPr>
          <w:spacing w:val="-15"/>
          <w:sz w:val="24"/>
        </w:rPr>
        <w:t> </w:t>
      </w:r>
      <w:r>
        <w:rPr>
          <w:sz w:val="24"/>
        </w:rPr>
        <w:t>los</w:t>
      </w:r>
      <w:r>
        <w:rPr>
          <w:spacing w:val="-13"/>
          <w:sz w:val="24"/>
        </w:rPr>
        <w:t> </w:t>
      </w:r>
      <w:r>
        <w:rPr>
          <w:sz w:val="24"/>
        </w:rPr>
        <w:t>procesos</w:t>
      </w:r>
      <w:r>
        <w:rPr>
          <w:spacing w:val="-14"/>
          <w:sz w:val="24"/>
        </w:rPr>
        <w:t> </w:t>
      </w:r>
      <w:r>
        <w:rPr>
          <w:sz w:val="24"/>
        </w:rPr>
        <w:t>de</w:t>
      </w:r>
      <w:r>
        <w:rPr>
          <w:spacing w:val="-15"/>
          <w:sz w:val="24"/>
        </w:rPr>
        <w:t> </w:t>
      </w:r>
      <w:r>
        <w:rPr>
          <w:sz w:val="24"/>
        </w:rPr>
        <w:t>atención</w:t>
      </w:r>
      <w:r>
        <w:rPr>
          <w:spacing w:val="-13"/>
          <w:sz w:val="24"/>
        </w:rPr>
        <w:t> </w:t>
      </w:r>
      <w:r>
        <w:rPr>
          <w:sz w:val="24"/>
        </w:rPr>
        <w:t>a</w:t>
      </w:r>
      <w:r>
        <w:rPr>
          <w:spacing w:val="-13"/>
          <w:sz w:val="24"/>
        </w:rPr>
        <w:t> </w:t>
      </w:r>
      <w:r>
        <w:rPr>
          <w:sz w:val="24"/>
        </w:rPr>
        <w:t>empresarios</w:t>
      </w:r>
      <w:r>
        <w:rPr>
          <w:spacing w:val="-12"/>
          <w:sz w:val="24"/>
        </w:rPr>
        <w:t> </w:t>
      </w:r>
      <w:r>
        <w:rPr>
          <w:sz w:val="24"/>
        </w:rPr>
        <w:t>interesados</w:t>
      </w:r>
      <w:r>
        <w:rPr>
          <w:spacing w:val="-14"/>
          <w:sz w:val="24"/>
        </w:rPr>
        <w:t> </w:t>
      </w:r>
      <w:r>
        <w:rPr>
          <w:sz w:val="24"/>
        </w:rPr>
        <w:t>en</w:t>
      </w:r>
      <w:r>
        <w:rPr>
          <w:spacing w:val="-13"/>
          <w:sz w:val="24"/>
        </w:rPr>
        <w:t> </w:t>
      </w:r>
      <w:r>
        <w:rPr>
          <w:spacing w:val="2"/>
          <w:sz w:val="24"/>
        </w:rPr>
        <w:t>la</w:t>
      </w:r>
      <w:r>
        <w:rPr>
          <w:spacing w:val="-15"/>
          <w:sz w:val="24"/>
        </w:rPr>
        <w:t> </w:t>
      </w:r>
      <w:r>
        <w:rPr>
          <w:sz w:val="24"/>
        </w:rPr>
        <w:t>creación de empresas a través del sistema de apertura rápida de</w:t>
      </w:r>
      <w:r>
        <w:rPr>
          <w:spacing w:val="-28"/>
          <w:sz w:val="24"/>
        </w:rPr>
        <w:t> </w:t>
      </w:r>
      <w:r>
        <w:rPr>
          <w:sz w:val="24"/>
        </w:rPr>
        <w:t>empresas.</w:t>
      </w:r>
    </w:p>
    <w:p>
      <w:pPr>
        <w:pStyle w:val="ListParagraph"/>
        <w:numPr>
          <w:ilvl w:val="0"/>
          <w:numId w:val="17"/>
        </w:numPr>
        <w:tabs>
          <w:tab w:pos="815" w:val="left" w:leader="none"/>
        </w:tabs>
        <w:spacing w:line="240" w:lineRule="auto" w:before="2" w:after="0"/>
        <w:ind w:left="814" w:right="0" w:hanging="355"/>
        <w:jc w:val="left"/>
        <w:rPr>
          <w:sz w:val="24"/>
        </w:rPr>
      </w:pPr>
      <w:r>
        <w:rPr>
          <w:sz w:val="24"/>
        </w:rPr>
        <w:t>Gestionar recursos estatales y federales de programas</w:t>
      </w:r>
      <w:r>
        <w:rPr>
          <w:spacing w:val="-23"/>
          <w:sz w:val="24"/>
        </w:rPr>
        <w:t> </w:t>
      </w:r>
      <w:r>
        <w:rPr>
          <w:sz w:val="24"/>
        </w:rPr>
        <w:t>productivos.</w:t>
      </w:r>
    </w:p>
    <w:p>
      <w:pPr>
        <w:pStyle w:val="BodyText"/>
        <w:spacing w:before="6"/>
        <w:rPr>
          <w:sz w:val="22"/>
        </w:rPr>
      </w:pPr>
    </w:p>
    <w:p>
      <w:pPr>
        <w:pStyle w:val="BodyText"/>
        <w:spacing w:line="360" w:lineRule="auto"/>
        <w:ind w:left="102" w:right="116"/>
        <w:jc w:val="both"/>
      </w:pPr>
      <w:r>
        <w:rPr/>
        <w:t>Cabe mencionar, que el análisis parte de conocer las políticas públicas dirigidas al sector</w:t>
      </w:r>
      <w:r>
        <w:rPr>
          <w:spacing w:val="-11"/>
        </w:rPr>
        <w:t> </w:t>
      </w:r>
      <w:r>
        <w:rPr/>
        <w:t>terciario,</w:t>
      </w:r>
      <w:r>
        <w:rPr>
          <w:spacing w:val="-10"/>
        </w:rPr>
        <w:t> </w:t>
      </w:r>
      <w:r>
        <w:rPr/>
        <w:t>con</w:t>
      </w:r>
      <w:r>
        <w:rPr>
          <w:spacing w:val="-9"/>
        </w:rPr>
        <w:t> </w:t>
      </w:r>
      <w:r>
        <w:rPr/>
        <w:t>el</w:t>
      </w:r>
      <w:r>
        <w:rPr>
          <w:spacing w:val="-11"/>
        </w:rPr>
        <w:t> </w:t>
      </w:r>
      <w:r>
        <w:rPr/>
        <w:t>objetivo</w:t>
      </w:r>
      <w:r>
        <w:rPr>
          <w:spacing w:val="-9"/>
        </w:rPr>
        <w:t> </w:t>
      </w:r>
      <w:r>
        <w:rPr/>
        <w:t>de</w:t>
      </w:r>
      <w:r>
        <w:rPr>
          <w:spacing w:val="-9"/>
        </w:rPr>
        <w:t> </w:t>
      </w:r>
      <w:r>
        <w:rPr/>
        <w:t>identificar</w:t>
      </w:r>
      <w:r>
        <w:rPr>
          <w:spacing w:val="-10"/>
        </w:rPr>
        <w:t> </w:t>
      </w:r>
      <w:r>
        <w:rPr/>
        <w:t>los</w:t>
      </w:r>
      <w:r>
        <w:rPr>
          <w:spacing w:val="-10"/>
        </w:rPr>
        <w:t> </w:t>
      </w:r>
      <w:r>
        <w:rPr/>
        <w:t>impactos</w:t>
      </w:r>
      <w:r>
        <w:rPr>
          <w:spacing w:val="-10"/>
        </w:rPr>
        <w:t> </w:t>
      </w:r>
      <w:r>
        <w:rPr/>
        <w:t>que</w:t>
      </w:r>
      <w:r>
        <w:rPr>
          <w:spacing w:val="-9"/>
        </w:rPr>
        <w:t> </w:t>
      </w:r>
      <w:r>
        <w:rPr/>
        <w:t>se</w:t>
      </w:r>
      <w:r>
        <w:rPr>
          <w:spacing w:val="-9"/>
        </w:rPr>
        <w:t> </w:t>
      </w:r>
      <w:r>
        <w:rPr/>
        <w:t>han</w:t>
      </w:r>
      <w:r>
        <w:rPr>
          <w:spacing w:val="-9"/>
        </w:rPr>
        <w:t> </w:t>
      </w:r>
      <w:r>
        <w:rPr/>
        <w:t>presentado</w:t>
      </w:r>
      <w:r>
        <w:rPr>
          <w:spacing w:val="-9"/>
        </w:rPr>
        <w:t> </w:t>
      </w:r>
      <w:r>
        <w:rPr/>
        <w:t>en la localidad de San Luis Mextepec, dentro de lo social, lo económico y lo político. Se</w:t>
      </w:r>
      <w:r>
        <w:rPr>
          <w:spacing w:val="-15"/>
        </w:rPr>
        <w:t> </w:t>
      </w:r>
      <w:r>
        <w:rPr/>
        <w:t>abordan</w:t>
      </w:r>
      <w:r>
        <w:rPr>
          <w:spacing w:val="-15"/>
        </w:rPr>
        <w:t> </w:t>
      </w:r>
      <w:r>
        <w:rPr/>
        <w:t>los</w:t>
      </w:r>
      <w:r>
        <w:rPr>
          <w:spacing w:val="-16"/>
        </w:rPr>
        <w:t> </w:t>
      </w:r>
      <w:r>
        <w:rPr/>
        <w:t>programas,</w:t>
      </w:r>
      <w:r>
        <w:rPr>
          <w:spacing w:val="-16"/>
        </w:rPr>
        <w:t> </w:t>
      </w:r>
      <w:r>
        <w:rPr/>
        <w:t>planes</w:t>
      </w:r>
      <w:r>
        <w:rPr>
          <w:spacing w:val="-16"/>
        </w:rPr>
        <w:t> </w:t>
      </w:r>
      <w:r>
        <w:rPr/>
        <w:t>a</w:t>
      </w:r>
      <w:r>
        <w:rPr>
          <w:spacing w:val="-13"/>
        </w:rPr>
        <w:t> </w:t>
      </w:r>
      <w:r>
        <w:rPr/>
        <w:t>nivel</w:t>
      </w:r>
      <w:r>
        <w:rPr>
          <w:spacing w:val="-17"/>
        </w:rPr>
        <w:t> </w:t>
      </w:r>
      <w:r>
        <w:rPr/>
        <w:t>federal,</w:t>
      </w:r>
      <w:r>
        <w:rPr>
          <w:spacing w:val="-14"/>
        </w:rPr>
        <w:t> </w:t>
      </w:r>
      <w:r>
        <w:rPr/>
        <w:t>estatal</w:t>
      </w:r>
      <w:r>
        <w:rPr>
          <w:spacing w:val="-14"/>
        </w:rPr>
        <w:t> </w:t>
      </w:r>
      <w:r>
        <w:rPr/>
        <w:t>y</w:t>
      </w:r>
      <w:r>
        <w:rPr>
          <w:spacing w:val="-16"/>
        </w:rPr>
        <w:t> </w:t>
      </w:r>
      <w:r>
        <w:rPr/>
        <w:t>municipal,</w:t>
      </w:r>
      <w:r>
        <w:rPr>
          <w:spacing w:val="-14"/>
        </w:rPr>
        <w:t> </w:t>
      </w:r>
      <w:r>
        <w:rPr/>
        <w:t>con</w:t>
      </w:r>
      <w:r>
        <w:rPr>
          <w:spacing w:val="-15"/>
        </w:rPr>
        <w:t> </w:t>
      </w:r>
      <w:r>
        <w:rPr/>
        <w:t>el</w:t>
      </w:r>
      <w:r>
        <w:rPr>
          <w:spacing w:val="-17"/>
        </w:rPr>
        <w:t> </w:t>
      </w:r>
      <w:r>
        <w:rPr/>
        <w:t>objetivo de identificar las políticas dirigidas a fomentar la actividad económica, en particular al</w:t>
      </w:r>
      <w:r>
        <w:rPr>
          <w:spacing w:val="-10"/>
        </w:rPr>
        <w:t> </w:t>
      </w:r>
      <w:r>
        <w:rPr/>
        <w:t>sector</w:t>
      </w:r>
      <w:r>
        <w:rPr>
          <w:spacing w:val="-10"/>
        </w:rPr>
        <w:t> </w:t>
      </w:r>
      <w:r>
        <w:rPr/>
        <w:t>terciario</w:t>
      </w:r>
      <w:r>
        <w:rPr>
          <w:spacing w:val="-8"/>
        </w:rPr>
        <w:t> </w:t>
      </w:r>
      <w:r>
        <w:rPr/>
        <w:t>(Ver</w:t>
      </w:r>
      <w:r>
        <w:rPr>
          <w:spacing w:val="-10"/>
        </w:rPr>
        <w:t> </w:t>
      </w:r>
      <w:r>
        <w:rPr/>
        <w:t>tabla</w:t>
      </w:r>
      <w:r>
        <w:rPr>
          <w:spacing w:val="-11"/>
        </w:rPr>
        <w:t> </w:t>
      </w:r>
      <w:r>
        <w:rPr/>
        <w:t>8).</w:t>
      </w:r>
      <w:r>
        <w:rPr>
          <w:spacing w:val="-9"/>
        </w:rPr>
        <w:t> </w:t>
      </w:r>
      <w:r>
        <w:rPr/>
        <w:t>Dicho</w:t>
      </w:r>
      <w:r>
        <w:rPr>
          <w:spacing w:val="-11"/>
        </w:rPr>
        <w:t> </w:t>
      </w:r>
      <w:r>
        <w:rPr/>
        <w:t>análisis</w:t>
      </w:r>
      <w:r>
        <w:rPr>
          <w:spacing w:val="-12"/>
        </w:rPr>
        <w:t> </w:t>
      </w:r>
      <w:r>
        <w:rPr/>
        <w:t>permitirá</w:t>
      </w:r>
      <w:r>
        <w:rPr>
          <w:spacing w:val="-11"/>
        </w:rPr>
        <w:t> </w:t>
      </w:r>
      <w:r>
        <w:rPr/>
        <w:t>dar</w:t>
      </w:r>
      <w:r>
        <w:rPr>
          <w:spacing w:val="-10"/>
        </w:rPr>
        <w:t> </w:t>
      </w:r>
      <w:r>
        <w:rPr/>
        <w:t>sustento</w:t>
      </w:r>
      <w:r>
        <w:rPr>
          <w:spacing w:val="-13"/>
        </w:rPr>
        <w:t> </w:t>
      </w:r>
      <w:r>
        <w:rPr/>
        <w:t>a</w:t>
      </w:r>
      <w:r>
        <w:rPr>
          <w:spacing w:val="-8"/>
        </w:rPr>
        <w:t> </w:t>
      </w:r>
      <w:r>
        <w:rPr/>
        <w:t>los</w:t>
      </w:r>
      <w:r>
        <w:rPr>
          <w:spacing w:val="-9"/>
        </w:rPr>
        <w:t> </w:t>
      </w:r>
      <w:r>
        <w:rPr/>
        <w:t>siguientes capítulos de la investigación enfocados a conocer los impactos que han generado las políticas de desarrollo económico local a la</w:t>
      </w:r>
      <w:r>
        <w:rPr>
          <w:spacing w:val="-15"/>
        </w:rPr>
        <w:t> </w:t>
      </w:r>
      <w:r>
        <w:rPr/>
        <w:t>localidad.</w:t>
      </w:r>
    </w:p>
    <w:p>
      <w:pPr>
        <w:spacing w:after="0" w:line="360" w:lineRule="auto"/>
        <w:jc w:val="both"/>
        <w:sectPr>
          <w:footerReference w:type="default" r:id="rId27"/>
          <w:pgSz w:w="12240" w:h="15840"/>
          <w:pgMar w:footer="1512" w:header="0" w:top="1360" w:bottom="1700" w:left="1600" w:right="1580"/>
        </w:sectPr>
      </w:pPr>
    </w:p>
    <w:p>
      <w:pPr>
        <w:spacing w:before="51"/>
        <w:ind w:left="0" w:right="155" w:firstLine="0"/>
        <w:jc w:val="center"/>
        <w:rPr>
          <w:b/>
          <w:sz w:val="22"/>
        </w:rPr>
      </w:pPr>
      <w:r>
        <w:rPr>
          <w:b/>
          <w:sz w:val="22"/>
        </w:rPr>
        <w:t>Tabla 8</w:t>
      </w:r>
    </w:p>
    <w:p>
      <w:pPr>
        <w:tabs>
          <w:tab w:pos="1929" w:val="left" w:leader="none"/>
          <w:tab w:pos="8979" w:val="left" w:leader="none"/>
        </w:tabs>
        <w:spacing w:before="2"/>
        <w:ind w:left="0" w:right="13" w:firstLine="0"/>
        <w:jc w:val="center"/>
        <w:rPr>
          <w:b/>
          <w:sz w:val="22"/>
        </w:rPr>
      </w:pPr>
      <w:r>
        <w:rPr>
          <w:b/>
          <w:w w:val="100"/>
          <w:sz w:val="22"/>
          <w:u w:val="single"/>
        </w:rPr>
        <w:t> </w:t>
      </w:r>
      <w:r>
        <w:rPr>
          <w:b/>
          <w:sz w:val="22"/>
          <w:u w:val="single"/>
        </w:rPr>
        <w:tab/>
        <w:t>Políticas y estrategias de desarrollo</w:t>
      </w:r>
      <w:r>
        <w:rPr>
          <w:b/>
          <w:spacing w:val="-11"/>
          <w:sz w:val="22"/>
          <w:u w:val="single"/>
        </w:rPr>
        <w:t> </w:t>
      </w:r>
      <w:r>
        <w:rPr>
          <w:b/>
          <w:sz w:val="22"/>
          <w:u w:val="single"/>
        </w:rPr>
        <w:t>económico</w:t>
        <w:tab/>
      </w:r>
    </w:p>
    <w:p>
      <w:pPr>
        <w:pStyle w:val="BodyText"/>
        <w:spacing w:before="1"/>
        <w:rPr>
          <w:b/>
          <w:sz w:val="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32"/>
        <w:gridCol w:w="1709"/>
        <w:gridCol w:w="1682"/>
        <w:gridCol w:w="4257"/>
      </w:tblGrid>
      <w:tr>
        <w:trPr>
          <w:trHeight w:val="248" w:hRule="exact"/>
        </w:trPr>
        <w:tc>
          <w:tcPr>
            <w:tcW w:w="1332" w:type="dxa"/>
            <w:tcBorders>
              <w:bottom w:val="single" w:sz="4" w:space="0" w:color="000000"/>
            </w:tcBorders>
          </w:tcPr>
          <w:p>
            <w:pPr>
              <w:pStyle w:val="TableParagraph"/>
              <w:spacing w:line="204" w:lineRule="exact"/>
              <w:ind w:left="299"/>
              <w:rPr>
                <w:b/>
                <w:sz w:val="20"/>
              </w:rPr>
            </w:pPr>
            <w:r>
              <w:rPr>
                <w:b/>
                <w:sz w:val="20"/>
              </w:rPr>
              <w:t>Periodo</w:t>
            </w:r>
          </w:p>
        </w:tc>
        <w:tc>
          <w:tcPr>
            <w:tcW w:w="1709" w:type="dxa"/>
            <w:tcBorders>
              <w:bottom w:val="single" w:sz="4" w:space="0" w:color="000000"/>
            </w:tcBorders>
          </w:tcPr>
          <w:p>
            <w:pPr>
              <w:pStyle w:val="TableParagraph"/>
              <w:spacing w:line="204" w:lineRule="exact"/>
              <w:ind w:left="285" w:right="146"/>
              <w:rPr>
                <w:b/>
                <w:sz w:val="20"/>
              </w:rPr>
            </w:pPr>
            <w:r>
              <w:rPr>
                <w:b/>
                <w:sz w:val="20"/>
              </w:rPr>
              <w:t>Instrumento</w:t>
            </w:r>
          </w:p>
        </w:tc>
        <w:tc>
          <w:tcPr>
            <w:tcW w:w="1682" w:type="dxa"/>
            <w:tcBorders>
              <w:bottom w:val="single" w:sz="4" w:space="0" w:color="000000"/>
            </w:tcBorders>
          </w:tcPr>
          <w:p>
            <w:pPr>
              <w:pStyle w:val="TableParagraph"/>
              <w:spacing w:line="204" w:lineRule="exact"/>
              <w:ind w:left="161"/>
              <w:rPr>
                <w:b/>
                <w:sz w:val="20"/>
              </w:rPr>
            </w:pPr>
            <w:r>
              <w:rPr>
                <w:b/>
                <w:sz w:val="20"/>
              </w:rPr>
              <w:t>Representante</w:t>
            </w:r>
          </w:p>
        </w:tc>
        <w:tc>
          <w:tcPr>
            <w:tcW w:w="4257" w:type="dxa"/>
            <w:tcBorders>
              <w:bottom w:val="single" w:sz="4" w:space="0" w:color="000000"/>
            </w:tcBorders>
          </w:tcPr>
          <w:p>
            <w:pPr>
              <w:pStyle w:val="TableParagraph"/>
              <w:spacing w:line="204" w:lineRule="exact"/>
              <w:ind w:left="1143" w:right="460"/>
              <w:rPr>
                <w:b/>
                <w:sz w:val="20"/>
              </w:rPr>
            </w:pPr>
            <w:r>
              <w:rPr>
                <w:b/>
                <w:sz w:val="20"/>
              </w:rPr>
              <w:t>Política y estrategias</w:t>
            </w:r>
          </w:p>
        </w:tc>
      </w:tr>
      <w:tr>
        <w:trPr>
          <w:trHeight w:val="353" w:hRule="exact"/>
        </w:trPr>
        <w:tc>
          <w:tcPr>
            <w:tcW w:w="8980" w:type="dxa"/>
            <w:gridSpan w:val="4"/>
            <w:tcBorders>
              <w:top w:val="single" w:sz="4" w:space="0" w:color="000000"/>
              <w:bottom w:val="single" w:sz="4" w:space="0" w:color="000000"/>
            </w:tcBorders>
          </w:tcPr>
          <w:p>
            <w:pPr>
              <w:pStyle w:val="TableParagraph"/>
              <w:spacing w:before="61"/>
              <w:ind w:left="3735" w:right="3738"/>
              <w:jc w:val="center"/>
              <w:rPr>
                <w:b/>
                <w:sz w:val="18"/>
              </w:rPr>
            </w:pPr>
            <w:r>
              <w:rPr>
                <w:b/>
                <w:sz w:val="18"/>
              </w:rPr>
              <w:t>A nivel</w:t>
            </w:r>
            <w:r>
              <w:rPr>
                <w:b/>
                <w:spacing w:val="-6"/>
                <w:sz w:val="18"/>
              </w:rPr>
              <w:t> </w:t>
            </w:r>
            <w:r>
              <w:rPr>
                <w:b/>
                <w:sz w:val="18"/>
              </w:rPr>
              <w:t>Federal</w:t>
            </w:r>
          </w:p>
        </w:tc>
      </w:tr>
      <w:tr>
        <w:trPr>
          <w:trHeight w:val="1513" w:hRule="exact"/>
        </w:trPr>
        <w:tc>
          <w:tcPr>
            <w:tcW w:w="1332" w:type="dxa"/>
            <w:tcBorders>
              <w:top w:val="single" w:sz="4" w:space="0" w:color="000000"/>
            </w:tcBorders>
          </w:tcPr>
          <w:p>
            <w:pPr>
              <w:pStyle w:val="TableParagraph"/>
              <w:rPr>
                <w:b/>
                <w:sz w:val="18"/>
              </w:rPr>
            </w:pPr>
          </w:p>
          <w:p>
            <w:pPr>
              <w:pStyle w:val="TableParagraph"/>
              <w:rPr>
                <w:b/>
                <w:sz w:val="18"/>
              </w:rPr>
            </w:pPr>
          </w:p>
          <w:p>
            <w:pPr>
              <w:pStyle w:val="TableParagraph"/>
              <w:rPr>
                <w:b/>
                <w:sz w:val="24"/>
              </w:rPr>
            </w:pPr>
          </w:p>
          <w:p>
            <w:pPr>
              <w:pStyle w:val="TableParagraph"/>
              <w:ind w:left="69"/>
              <w:rPr>
                <w:sz w:val="18"/>
              </w:rPr>
            </w:pPr>
            <w:r>
              <w:rPr>
                <w:sz w:val="18"/>
              </w:rPr>
              <w:t>1995-2000</w:t>
            </w:r>
          </w:p>
        </w:tc>
        <w:tc>
          <w:tcPr>
            <w:tcW w:w="1709" w:type="dxa"/>
            <w:tcBorders>
              <w:top w:val="single" w:sz="4" w:space="0" w:color="000000"/>
            </w:tcBorders>
          </w:tcPr>
          <w:p>
            <w:pPr>
              <w:pStyle w:val="TableParagraph"/>
              <w:rPr>
                <w:b/>
                <w:sz w:val="18"/>
              </w:rPr>
            </w:pPr>
          </w:p>
          <w:p>
            <w:pPr>
              <w:pStyle w:val="TableParagraph"/>
              <w:spacing w:before="1"/>
              <w:rPr>
                <w:b/>
                <w:sz w:val="24"/>
              </w:rPr>
            </w:pPr>
          </w:p>
          <w:p>
            <w:pPr>
              <w:pStyle w:val="TableParagraph"/>
              <w:ind w:left="91" w:right="75"/>
              <w:jc w:val="center"/>
              <w:rPr>
                <w:sz w:val="18"/>
              </w:rPr>
            </w:pPr>
            <w:r>
              <w:rPr>
                <w:sz w:val="18"/>
              </w:rPr>
              <w:t>Programa Nacional de Desarrollo Urbano</w:t>
            </w:r>
          </w:p>
        </w:tc>
        <w:tc>
          <w:tcPr>
            <w:tcW w:w="1682" w:type="dxa"/>
            <w:tcBorders>
              <w:top w:val="single" w:sz="4" w:space="0" w:color="000000"/>
            </w:tcBorders>
          </w:tcPr>
          <w:p>
            <w:pPr>
              <w:pStyle w:val="TableParagraph"/>
              <w:rPr>
                <w:b/>
                <w:sz w:val="18"/>
              </w:rPr>
            </w:pPr>
          </w:p>
          <w:p>
            <w:pPr>
              <w:pStyle w:val="TableParagraph"/>
              <w:rPr>
                <w:b/>
                <w:sz w:val="18"/>
              </w:rPr>
            </w:pPr>
          </w:p>
          <w:p>
            <w:pPr>
              <w:pStyle w:val="TableParagraph"/>
              <w:rPr>
                <w:b/>
                <w:sz w:val="15"/>
              </w:rPr>
            </w:pPr>
          </w:p>
          <w:p>
            <w:pPr>
              <w:pStyle w:val="TableParagraph"/>
              <w:ind w:left="249" w:right="202" w:firstLine="4"/>
              <w:rPr>
                <w:sz w:val="18"/>
              </w:rPr>
            </w:pPr>
            <w:r>
              <w:rPr>
                <w:sz w:val="18"/>
              </w:rPr>
              <w:t>Ernesto Zedillo Ponce de León</w:t>
            </w:r>
          </w:p>
        </w:tc>
        <w:tc>
          <w:tcPr>
            <w:tcW w:w="4257" w:type="dxa"/>
            <w:tcBorders>
              <w:top w:val="single" w:sz="4" w:space="0" w:color="000000"/>
            </w:tcBorders>
          </w:tcPr>
          <w:p>
            <w:pPr>
              <w:pStyle w:val="TableParagraph"/>
              <w:spacing w:before="1"/>
              <w:rPr>
                <w:b/>
                <w:sz w:val="24"/>
              </w:rPr>
            </w:pPr>
          </w:p>
          <w:p>
            <w:pPr>
              <w:pStyle w:val="TableParagraph"/>
              <w:ind w:left="94" w:right="68"/>
              <w:jc w:val="both"/>
              <w:rPr>
                <w:sz w:val="18"/>
              </w:rPr>
            </w:pPr>
            <w:r>
              <w:rPr>
                <w:sz w:val="18"/>
              </w:rPr>
              <w:t>Política general de ordenamiento territorial de los asentamientos humanos y desarrollo urbano se da en dos ámbitos: en la distribución de la población y de</w:t>
            </w:r>
            <w:r>
              <w:rPr>
                <w:spacing w:val="-12"/>
                <w:sz w:val="18"/>
              </w:rPr>
              <w:t> </w:t>
            </w:r>
            <w:r>
              <w:rPr>
                <w:sz w:val="18"/>
              </w:rPr>
              <w:t>las</w:t>
            </w:r>
            <w:r>
              <w:rPr>
                <w:spacing w:val="-12"/>
                <w:sz w:val="18"/>
              </w:rPr>
              <w:t> </w:t>
            </w:r>
            <w:r>
              <w:rPr>
                <w:sz w:val="18"/>
              </w:rPr>
              <w:t>actividades</w:t>
            </w:r>
            <w:r>
              <w:rPr>
                <w:spacing w:val="-13"/>
                <w:sz w:val="18"/>
              </w:rPr>
              <w:t> </w:t>
            </w:r>
            <w:r>
              <w:rPr>
                <w:sz w:val="18"/>
              </w:rPr>
              <w:t>económicas</w:t>
            </w:r>
            <w:r>
              <w:rPr>
                <w:spacing w:val="-13"/>
                <w:sz w:val="18"/>
              </w:rPr>
              <w:t> </w:t>
            </w:r>
            <w:r>
              <w:rPr>
                <w:sz w:val="18"/>
              </w:rPr>
              <w:t>en</w:t>
            </w:r>
            <w:r>
              <w:rPr>
                <w:spacing w:val="-12"/>
                <w:sz w:val="18"/>
              </w:rPr>
              <w:t> </w:t>
            </w:r>
            <w:r>
              <w:rPr>
                <w:sz w:val="18"/>
              </w:rPr>
              <w:t>el</w:t>
            </w:r>
            <w:r>
              <w:rPr>
                <w:spacing w:val="-12"/>
                <w:sz w:val="18"/>
              </w:rPr>
              <w:t> </w:t>
            </w:r>
            <w:r>
              <w:rPr>
                <w:sz w:val="18"/>
              </w:rPr>
              <w:t>territorio</w:t>
            </w:r>
            <w:r>
              <w:rPr>
                <w:spacing w:val="-12"/>
                <w:sz w:val="18"/>
              </w:rPr>
              <w:t> </w:t>
            </w:r>
            <w:r>
              <w:rPr>
                <w:sz w:val="18"/>
              </w:rPr>
              <w:t>y</w:t>
            </w:r>
            <w:r>
              <w:rPr>
                <w:spacing w:val="-13"/>
                <w:sz w:val="18"/>
              </w:rPr>
              <w:t> </w:t>
            </w:r>
            <w:r>
              <w:rPr>
                <w:sz w:val="18"/>
              </w:rPr>
              <w:t>el</w:t>
            </w:r>
            <w:r>
              <w:rPr>
                <w:spacing w:val="-12"/>
                <w:sz w:val="18"/>
              </w:rPr>
              <w:t> </w:t>
            </w:r>
            <w:r>
              <w:rPr>
                <w:sz w:val="18"/>
              </w:rPr>
              <w:t>de la organización interna de los centros de</w:t>
            </w:r>
            <w:r>
              <w:rPr>
                <w:spacing w:val="-32"/>
                <w:sz w:val="18"/>
              </w:rPr>
              <w:t> </w:t>
            </w:r>
            <w:r>
              <w:rPr>
                <w:sz w:val="18"/>
              </w:rPr>
              <w:t>población.</w:t>
            </w:r>
          </w:p>
        </w:tc>
      </w:tr>
      <w:tr>
        <w:trPr>
          <w:trHeight w:val="650" w:hRule="exact"/>
        </w:trPr>
        <w:tc>
          <w:tcPr>
            <w:tcW w:w="1332" w:type="dxa"/>
          </w:tcPr>
          <w:p>
            <w:pPr/>
          </w:p>
        </w:tc>
        <w:tc>
          <w:tcPr>
            <w:tcW w:w="1709" w:type="dxa"/>
          </w:tcPr>
          <w:p>
            <w:pPr/>
          </w:p>
        </w:tc>
        <w:tc>
          <w:tcPr>
            <w:tcW w:w="1682" w:type="dxa"/>
          </w:tcPr>
          <w:p>
            <w:pPr/>
          </w:p>
        </w:tc>
        <w:tc>
          <w:tcPr>
            <w:tcW w:w="4257" w:type="dxa"/>
          </w:tcPr>
          <w:p>
            <w:pPr>
              <w:pStyle w:val="TableParagraph"/>
              <w:spacing w:before="3"/>
              <w:rPr>
                <w:b/>
                <w:sz w:val="15"/>
              </w:rPr>
            </w:pPr>
          </w:p>
          <w:p>
            <w:pPr>
              <w:pStyle w:val="TableParagraph"/>
              <w:ind w:left="94" w:right="460"/>
              <w:rPr>
                <w:sz w:val="18"/>
              </w:rPr>
            </w:pPr>
            <w:r>
              <w:rPr>
                <w:sz w:val="18"/>
              </w:rPr>
              <w:t>Dentro del eje rector; economía competitiva y generadora de empleos</w:t>
            </w:r>
          </w:p>
        </w:tc>
      </w:tr>
      <w:tr>
        <w:trPr>
          <w:trHeight w:val="1133" w:hRule="exact"/>
        </w:trPr>
        <w:tc>
          <w:tcPr>
            <w:tcW w:w="1332" w:type="dxa"/>
            <w:tcBorders>
              <w:bottom w:val="single" w:sz="4" w:space="0" w:color="000000"/>
            </w:tcBorders>
          </w:tcPr>
          <w:p>
            <w:pPr>
              <w:pStyle w:val="TableParagraph"/>
              <w:spacing w:before="4"/>
              <w:rPr>
                <w:b/>
                <w:sz w:val="15"/>
              </w:rPr>
            </w:pPr>
          </w:p>
          <w:p>
            <w:pPr>
              <w:pStyle w:val="TableParagraph"/>
              <w:ind w:left="242"/>
              <w:rPr>
                <w:sz w:val="18"/>
              </w:rPr>
            </w:pPr>
            <w:r>
              <w:rPr>
                <w:sz w:val="18"/>
              </w:rPr>
              <w:t>2007-2012</w:t>
            </w:r>
          </w:p>
        </w:tc>
        <w:tc>
          <w:tcPr>
            <w:tcW w:w="1709" w:type="dxa"/>
            <w:tcBorders>
              <w:bottom w:val="single" w:sz="4" w:space="0" w:color="000000"/>
            </w:tcBorders>
          </w:tcPr>
          <w:p>
            <w:pPr>
              <w:pStyle w:val="TableParagraph"/>
              <w:spacing w:before="73"/>
              <w:ind w:left="451" w:right="146" w:hanging="269"/>
              <w:rPr>
                <w:sz w:val="18"/>
              </w:rPr>
            </w:pPr>
            <w:r>
              <w:rPr>
                <w:sz w:val="18"/>
              </w:rPr>
              <w:t>Plan Nacional de Desarrollo</w:t>
            </w:r>
          </w:p>
        </w:tc>
        <w:tc>
          <w:tcPr>
            <w:tcW w:w="1682" w:type="dxa"/>
            <w:tcBorders>
              <w:bottom w:val="single" w:sz="4" w:space="0" w:color="000000"/>
            </w:tcBorders>
          </w:tcPr>
          <w:p>
            <w:pPr>
              <w:pStyle w:val="TableParagraph"/>
              <w:spacing w:before="73"/>
              <w:ind w:left="506" w:right="171" w:hanging="286"/>
              <w:rPr>
                <w:sz w:val="18"/>
              </w:rPr>
            </w:pPr>
            <w:r>
              <w:rPr>
                <w:sz w:val="18"/>
              </w:rPr>
              <w:t>Felipe Calderón Hinojosa</w:t>
            </w:r>
          </w:p>
        </w:tc>
        <w:tc>
          <w:tcPr>
            <w:tcW w:w="4257" w:type="dxa"/>
            <w:tcBorders>
              <w:bottom w:val="single" w:sz="4" w:space="0" w:color="000000"/>
            </w:tcBorders>
          </w:tcPr>
          <w:p>
            <w:pPr>
              <w:pStyle w:val="TableParagraph"/>
              <w:spacing w:before="42"/>
              <w:ind w:left="96" w:right="78"/>
              <w:jc w:val="center"/>
              <w:rPr>
                <w:sz w:val="18"/>
              </w:rPr>
            </w:pPr>
            <w:r>
              <w:rPr>
                <w:sz w:val="18"/>
              </w:rPr>
              <w:t>La finalidad de la política económica de la Administración del presidente Felipe Calderón</w:t>
            </w:r>
            <w:r>
              <w:rPr>
                <w:spacing w:val="-23"/>
                <w:sz w:val="18"/>
              </w:rPr>
              <w:t> </w:t>
            </w:r>
            <w:r>
              <w:rPr>
                <w:sz w:val="18"/>
              </w:rPr>
              <w:t>será lograr un crecimiento sostenido más acelerado y generar los empleos formales que permitan mejorar la calidad de vida de todos los</w:t>
            </w:r>
            <w:r>
              <w:rPr>
                <w:spacing w:val="-21"/>
                <w:sz w:val="18"/>
              </w:rPr>
              <w:t> </w:t>
            </w:r>
            <w:r>
              <w:rPr>
                <w:sz w:val="18"/>
              </w:rPr>
              <w:t>mexicanos</w:t>
            </w:r>
          </w:p>
        </w:tc>
      </w:tr>
      <w:tr>
        <w:trPr>
          <w:trHeight w:val="310" w:hRule="exact"/>
        </w:trPr>
        <w:tc>
          <w:tcPr>
            <w:tcW w:w="8980" w:type="dxa"/>
            <w:gridSpan w:val="4"/>
            <w:tcBorders>
              <w:top w:val="single" w:sz="4" w:space="0" w:color="000000"/>
              <w:bottom w:val="single" w:sz="4" w:space="0" w:color="000000"/>
            </w:tcBorders>
          </w:tcPr>
          <w:p>
            <w:pPr>
              <w:pStyle w:val="TableParagraph"/>
              <w:spacing w:before="42"/>
              <w:ind w:left="3733" w:right="3738"/>
              <w:jc w:val="center"/>
              <w:rPr>
                <w:b/>
                <w:sz w:val="18"/>
              </w:rPr>
            </w:pPr>
            <w:r>
              <w:rPr>
                <w:b/>
                <w:sz w:val="18"/>
              </w:rPr>
              <w:t>A nivel</w:t>
            </w:r>
            <w:r>
              <w:rPr>
                <w:b/>
                <w:spacing w:val="-6"/>
                <w:sz w:val="18"/>
              </w:rPr>
              <w:t> </w:t>
            </w:r>
            <w:r>
              <w:rPr>
                <w:b/>
                <w:sz w:val="18"/>
              </w:rPr>
              <w:t>Estatal</w:t>
            </w:r>
          </w:p>
        </w:tc>
      </w:tr>
      <w:tr>
        <w:trPr>
          <w:trHeight w:val="2253" w:hRule="exact"/>
        </w:trPr>
        <w:tc>
          <w:tcPr>
            <w:tcW w:w="1332" w:type="dxa"/>
            <w:tcBorders>
              <w:top w:val="single" w:sz="4" w:space="0" w:color="000000"/>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4"/>
              <w:rPr>
                <w:b/>
                <w:sz w:val="16"/>
              </w:rPr>
            </w:pPr>
          </w:p>
          <w:p>
            <w:pPr>
              <w:pStyle w:val="TableParagraph"/>
              <w:spacing w:before="1"/>
              <w:ind w:left="69"/>
              <w:rPr>
                <w:sz w:val="18"/>
              </w:rPr>
            </w:pPr>
            <w:r>
              <w:rPr>
                <w:sz w:val="18"/>
              </w:rPr>
              <w:t>1987-1993</w:t>
            </w:r>
          </w:p>
        </w:tc>
        <w:tc>
          <w:tcPr>
            <w:tcW w:w="1709" w:type="dxa"/>
            <w:tcBorders>
              <w:top w:val="single" w:sz="4" w:space="0" w:color="000000"/>
            </w:tcBorders>
          </w:tcPr>
          <w:p>
            <w:pPr>
              <w:pStyle w:val="TableParagraph"/>
              <w:rPr>
                <w:b/>
                <w:sz w:val="18"/>
              </w:rPr>
            </w:pPr>
          </w:p>
          <w:p>
            <w:pPr>
              <w:pStyle w:val="TableParagraph"/>
              <w:rPr>
                <w:b/>
                <w:sz w:val="18"/>
              </w:rPr>
            </w:pPr>
          </w:p>
          <w:p>
            <w:pPr>
              <w:pStyle w:val="TableParagraph"/>
              <w:rPr>
                <w:b/>
                <w:sz w:val="18"/>
              </w:rPr>
            </w:pPr>
          </w:p>
          <w:p>
            <w:pPr>
              <w:pStyle w:val="TableParagraph"/>
              <w:spacing w:before="3"/>
              <w:rPr>
                <w:b/>
                <w:sz w:val="16"/>
              </w:rPr>
            </w:pPr>
          </w:p>
          <w:p>
            <w:pPr>
              <w:pStyle w:val="TableParagraph"/>
              <w:ind w:left="84" w:right="124"/>
              <w:rPr>
                <w:sz w:val="18"/>
              </w:rPr>
            </w:pPr>
            <w:r>
              <w:rPr>
                <w:sz w:val="18"/>
              </w:rPr>
              <w:t>Plan de Desarrollo del Estado de México</w:t>
            </w:r>
          </w:p>
        </w:tc>
        <w:tc>
          <w:tcPr>
            <w:tcW w:w="1682" w:type="dxa"/>
            <w:tcBorders>
              <w:top w:val="single" w:sz="4" w:space="0" w:color="000000"/>
            </w:tcBorders>
          </w:tcPr>
          <w:p>
            <w:pPr>
              <w:pStyle w:val="TableParagraph"/>
              <w:rPr>
                <w:b/>
                <w:sz w:val="18"/>
              </w:rPr>
            </w:pPr>
          </w:p>
          <w:p>
            <w:pPr>
              <w:pStyle w:val="TableParagraph"/>
              <w:rPr>
                <w:b/>
                <w:sz w:val="18"/>
              </w:rPr>
            </w:pPr>
          </w:p>
          <w:p>
            <w:pPr>
              <w:pStyle w:val="TableParagraph"/>
              <w:rPr>
                <w:b/>
                <w:sz w:val="18"/>
              </w:rPr>
            </w:pPr>
          </w:p>
          <w:p>
            <w:pPr>
              <w:pStyle w:val="TableParagraph"/>
              <w:spacing w:before="5"/>
              <w:rPr>
                <w:b/>
                <w:sz w:val="25"/>
              </w:rPr>
            </w:pPr>
          </w:p>
          <w:p>
            <w:pPr>
              <w:pStyle w:val="TableParagraph"/>
              <w:ind w:left="552" w:right="137" w:hanging="368"/>
              <w:rPr>
                <w:sz w:val="18"/>
              </w:rPr>
            </w:pPr>
            <w:r>
              <w:rPr>
                <w:sz w:val="18"/>
              </w:rPr>
              <w:t>Ignacio Pichardo Pagaza</w:t>
            </w:r>
          </w:p>
        </w:tc>
        <w:tc>
          <w:tcPr>
            <w:tcW w:w="4257" w:type="dxa"/>
            <w:tcBorders>
              <w:top w:val="single" w:sz="4" w:space="0" w:color="000000"/>
            </w:tcBorders>
          </w:tcPr>
          <w:p>
            <w:pPr>
              <w:pStyle w:val="TableParagraph"/>
              <w:spacing w:before="4"/>
              <w:rPr>
                <w:b/>
                <w:sz w:val="16"/>
              </w:rPr>
            </w:pPr>
          </w:p>
          <w:p>
            <w:pPr>
              <w:pStyle w:val="TableParagraph"/>
              <w:ind w:left="94" w:right="69"/>
              <w:jc w:val="both"/>
              <w:rPr>
                <w:sz w:val="18"/>
              </w:rPr>
            </w:pPr>
            <w:r>
              <w:rPr>
                <w:sz w:val="18"/>
              </w:rPr>
              <w:t>Fomento a la promoción económica; Promover una mayor participación de los comerciantes en los programas de abasto, así como orientarlos y apoyarlos para que tengan acceso a créditos preferenciales y a la asistencia técnica que otorga la banca de desarrollo y los organismos especializados, para la construcción de centros de acopio y abasto, e instalaciones de unidades comerciales.</w:t>
            </w:r>
          </w:p>
        </w:tc>
      </w:tr>
      <w:tr>
        <w:trPr>
          <w:trHeight w:val="1196" w:hRule="exact"/>
        </w:trPr>
        <w:tc>
          <w:tcPr>
            <w:tcW w:w="1332" w:type="dxa"/>
            <w:tcBorders>
              <w:bottom w:val="single" w:sz="4" w:space="0" w:color="000000"/>
            </w:tcBorders>
          </w:tcPr>
          <w:p>
            <w:pPr>
              <w:pStyle w:val="TableParagraph"/>
              <w:rPr>
                <w:b/>
                <w:sz w:val="18"/>
              </w:rPr>
            </w:pPr>
          </w:p>
          <w:p>
            <w:pPr>
              <w:pStyle w:val="TableParagraph"/>
              <w:spacing w:before="4"/>
              <w:rPr>
                <w:b/>
                <w:sz w:val="24"/>
              </w:rPr>
            </w:pPr>
          </w:p>
          <w:p>
            <w:pPr>
              <w:pStyle w:val="TableParagraph"/>
              <w:ind w:left="69"/>
              <w:rPr>
                <w:sz w:val="18"/>
              </w:rPr>
            </w:pPr>
            <w:r>
              <w:rPr>
                <w:sz w:val="18"/>
              </w:rPr>
              <w:t>1993-1999</w:t>
            </w:r>
          </w:p>
        </w:tc>
        <w:tc>
          <w:tcPr>
            <w:tcW w:w="1709" w:type="dxa"/>
            <w:tcBorders>
              <w:bottom w:val="single" w:sz="4" w:space="0" w:color="000000"/>
            </w:tcBorders>
          </w:tcPr>
          <w:p>
            <w:pPr>
              <w:pStyle w:val="TableParagraph"/>
              <w:spacing w:before="4"/>
              <w:rPr>
                <w:b/>
                <w:sz w:val="24"/>
              </w:rPr>
            </w:pPr>
          </w:p>
          <w:p>
            <w:pPr>
              <w:pStyle w:val="TableParagraph"/>
              <w:spacing w:before="1"/>
              <w:ind w:left="84" w:right="124"/>
              <w:rPr>
                <w:sz w:val="18"/>
              </w:rPr>
            </w:pPr>
            <w:r>
              <w:rPr>
                <w:sz w:val="18"/>
              </w:rPr>
              <w:t>Plan de Desarrollo del Estado de México</w:t>
            </w:r>
          </w:p>
        </w:tc>
        <w:tc>
          <w:tcPr>
            <w:tcW w:w="1682" w:type="dxa"/>
            <w:tcBorders>
              <w:bottom w:val="single" w:sz="4" w:space="0" w:color="000000"/>
            </w:tcBorders>
          </w:tcPr>
          <w:p>
            <w:pPr>
              <w:pStyle w:val="TableParagraph"/>
              <w:rPr>
                <w:b/>
                <w:sz w:val="18"/>
              </w:rPr>
            </w:pPr>
          </w:p>
          <w:p>
            <w:pPr>
              <w:pStyle w:val="TableParagraph"/>
              <w:spacing w:before="4"/>
              <w:rPr>
                <w:b/>
                <w:sz w:val="15"/>
              </w:rPr>
            </w:pPr>
          </w:p>
          <w:p>
            <w:pPr>
              <w:pStyle w:val="TableParagraph"/>
              <w:ind w:left="77" w:right="224" w:firstLine="50"/>
              <w:rPr>
                <w:sz w:val="18"/>
              </w:rPr>
            </w:pPr>
            <w:r>
              <w:rPr>
                <w:sz w:val="18"/>
              </w:rPr>
              <w:t>Emilio Chuayffet Chemor</w:t>
            </w:r>
          </w:p>
        </w:tc>
        <w:tc>
          <w:tcPr>
            <w:tcW w:w="4257" w:type="dxa"/>
            <w:tcBorders>
              <w:bottom w:val="single" w:sz="4" w:space="0" w:color="000000"/>
            </w:tcBorders>
          </w:tcPr>
          <w:p>
            <w:pPr>
              <w:pStyle w:val="TableParagraph"/>
              <w:spacing w:before="5"/>
              <w:rPr>
                <w:b/>
                <w:sz w:val="15"/>
              </w:rPr>
            </w:pPr>
          </w:p>
          <w:p>
            <w:pPr>
              <w:pStyle w:val="TableParagraph"/>
              <w:ind w:left="94" w:right="68"/>
              <w:jc w:val="both"/>
              <w:rPr>
                <w:sz w:val="18"/>
              </w:rPr>
            </w:pPr>
            <w:r>
              <w:rPr>
                <w:sz w:val="18"/>
              </w:rPr>
              <w:t>El reto dentro de este Plan de Desarrollo Estatal</w:t>
            </w:r>
            <w:r>
              <w:rPr>
                <w:spacing w:val="-28"/>
                <w:sz w:val="18"/>
              </w:rPr>
              <w:t> </w:t>
            </w:r>
            <w:r>
              <w:rPr>
                <w:sz w:val="18"/>
              </w:rPr>
              <w:t>en materia económica, es utilizar el crecimiento para alcanzar una mayor justicia social, para dinamizar dicha</w:t>
            </w:r>
            <w:r>
              <w:rPr>
                <w:spacing w:val="-4"/>
                <w:sz w:val="18"/>
              </w:rPr>
              <w:t> </w:t>
            </w:r>
            <w:r>
              <w:rPr>
                <w:sz w:val="18"/>
              </w:rPr>
              <w:t>economía</w:t>
            </w:r>
          </w:p>
        </w:tc>
      </w:tr>
      <w:tr>
        <w:trPr>
          <w:trHeight w:val="370" w:hRule="exact"/>
        </w:trPr>
        <w:tc>
          <w:tcPr>
            <w:tcW w:w="8980" w:type="dxa"/>
            <w:gridSpan w:val="4"/>
            <w:tcBorders>
              <w:top w:val="single" w:sz="4" w:space="0" w:color="000000"/>
              <w:bottom w:val="single" w:sz="4" w:space="0" w:color="000000"/>
            </w:tcBorders>
          </w:tcPr>
          <w:p>
            <w:pPr>
              <w:pStyle w:val="TableParagraph"/>
              <w:spacing w:before="71"/>
              <w:ind w:left="3735" w:right="3738"/>
              <w:jc w:val="center"/>
              <w:rPr>
                <w:b/>
                <w:sz w:val="18"/>
              </w:rPr>
            </w:pPr>
            <w:r>
              <w:rPr>
                <w:b/>
                <w:sz w:val="18"/>
              </w:rPr>
              <w:t>A nivel</w:t>
            </w:r>
            <w:r>
              <w:rPr>
                <w:b/>
                <w:spacing w:val="-5"/>
                <w:sz w:val="18"/>
              </w:rPr>
              <w:t> </w:t>
            </w:r>
            <w:r>
              <w:rPr>
                <w:b/>
                <w:sz w:val="18"/>
              </w:rPr>
              <w:t>Municipal</w:t>
            </w:r>
          </w:p>
        </w:tc>
      </w:tr>
      <w:tr>
        <w:trPr>
          <w:trHeight w:val="569" w:hRule="exact"/>
        </w:trPr>
        <w:tc>
          <w:tcPr>
            <w:tcW w:w="1332" w:type="dxa"/>
            <w:tcBorders>
              <w:top w:val="single" w:sz="4" w:space="0" w:color="000000"/>
            </w:tcBorders>
          </w:tcPr>
          <w:p>
            <w:pPr/>
          </w:p>
        </w:tc>
        <w:tc>
          <w:tcPr>
            <w:tcW w:w="1709" w:type="dxa"/>
            <w:tcBorders>
              <w:top w:val="single" w:sz="4" w:space="0" w:color="000000"/>
            </w:tcBorders>
          </w:tcPr>
          <w:p>
            <w:pPr/>
          </w:p>
        </w:tc>
        <w:tc>
          <w:tcPr>
            <w:tcW w:w="1682" w:type="dxa"/>
            <w:tcBorders>
              <w:top w:val="single" w:sz="4" w:space="0" w:color="000000"/>
            </w:tcBorders>
          </w:tcPr>
          <w:p>
            <w:pPr/>
          </w:p>
        </w:tc>
        <w:tc>
          <w:tcPr>
            <w:tcW w:w="4257" w:type="dxa"/>
            <w:tcBorders>
              <w:top w:val="single" w:sz="4" w:space="0" w:color="000000"/>
            </w:tcBorders>
          </w:tcPr>
          <w:p>
            <w:pPr>
              <w:pStyle w:val="TableParagraph"/>
              <w:spacing w:before="92"/>
              <w:ind w:left="94" w:right="460"/>
              <w:rPr>
                <w:sz w:val="18"/>
              </w:rPr>
            </w:pPr>
            <w:r>
              <w:rPr>
                <w:sz w:val="18"/>
              </w:rPr>
              <w:t>Políticas sectoriales; Promoción del desarrollo económico y social</w:t>
            </w:r>
          </w:p>
        </w:tc>
      </w:tr>
      <w:tr>
        <w:trPr>
          <w:trHeight w:val="1314" w:hRule="exact"/>
        </w:trPr>
        <w:tc>
          <w:tcPr>
            <w:tcW w:w="1332" w:type="dxa"/>
          </w:tcPr>
          <w:p>
            <w:pPr>
              <w:pStyle w:val="TableParagraph"/>
              <w:spacing w:before="1"/>
              <w:rPr>
                <w:b/>
                <w:sz w:val="21"/>
              </w:rPr>
            </w:pPr>
          </w:p>
          <w:p>
            <w:pPr>
              <w:pStyle w:val="TableParagraph"/>
              <w:spacing w:before="1"/>
              <w:ind w:left="453" w:right="437"/>
              <w:jc w:val="center"/>
              <w:rPr>
                <w:sz w:val="18"/>
              </w:rPr>
            </w:pPr>
            <w:r>
              <w:rPr>
                <w:sz w:val="18"/>
              </w:rPr>
              <w:t>2003</w:t>
            </w:r>
          </w:p>
        </w:tc>
        <w:tc>
          <w:tcPr>
            <w:tcW w:w="1709" w:type="dxa"/>
          </w:tcPr>
          <w:p>
            <w:pPr>
              <w:pStyle w:val="TableParagraph"/>
              <w:spacing w:before="37"/>
              <w:ind w:left="132" w:right="111" w:firstLine="19"/>
              <w:jc w:val="both"/>
              <w:rPr>
                <w:sz w:val="18"/>
              </w:rPr>
            </w:pPr>
            <w:r>
              <w:rPr>
                <w:sz w:val="18"/>
              </w:rPr>
              <w:t>Plan Municipal de Desarrollo Urbano de Zinacantepec</w:t>
            </w:r>
          </w:p>
        </w:tc>
        <w:tc>
          <w:tcPr>
            <w:tcW w:w="1682" w:type="dxa"/>
          </w:tcPr>
          <w:p>
            <w:pPr>
              <w:pStyle w:val="TableParagraph"/>
              <w:spacing w:before="37"/>
              <w:ind w:left="125" w:right="92" w:hanging="4"/>
              <w:jc w:val="center"/>
              <w:rPr>
                <w:sz w:val="18"/>
              </w:rPr>
            </w:pPr>
            <w:r>
              <w:rPr>
                <w:sz w:val="18"/>
              </w:rPr>
              <w:t>Secretaria de Desarrollo Urbano y Vivienda</w:t>
            </w:r>
          </w:p>
        </w:tc>
        <w:tc>
          <w:tcPr>
            <w:tcW w:w="4257" w:type="dxa"/>
          </w:tcPr>
          <w:p>
            <w:pPr>
              <w:pStyle w:val="TableParagraph"/>
              <w:spacing w:before="1"/>
              <w:rPr>
                <w:b/>
                <w:sz w:val="20"/>
              </w:rPr>
            </w:pPr>
          </w:p>
          <w:p>
            <w:pPr>
              <w:pStyle w:val="TableParagraph"/>
              <w:ind w:left="94" w:right="69"/>
              <w:jc w:val="both"/>
              <w:rPr>
                <w:sz w:val="18"/>
              </w:rPr>
            </w:pPr>
            <w:r>
              <w:rPr>
                <w:sz w:val="18"/>
              </w:rPr>
              <w:t>Estimular las actividades comerciales, de servicios y agroindustriales, que permitan la generación de empleo,</w:t>
            </w:r>
            <w:r>
              <w:rPr>
                <w:spacing w:val="-12"/>
                <w:sz w:val="18"/>
              </w:rPr>
              <w:t> </w:t>
            </w:r>
            <w:r>
              <w:rPr>
                <w:sz w:val="18"/>
              </w:rPr>
              <w:t>arraigo</w:t>
            </w:r>
            <w:r>
              <w:rPr>
                <w:spacing w:val="-12"/>
                <w:sz w:val="18"/>
              </w:rPr>
              <w:t> </w:t>
            </w:r>
            <w:r>
              <w:rPr>
                <w:sz w:val="18"/>
              </w:rPr>
              <w:t>poblacional</w:t>
            </w:r>
            <w:r>
              <w:rPr>
                <w:spacing w:val="-10"/>
                <w:sz w:val="18"/>
              </w:rPr>
              <w:t> </w:t>
            </w:r>
            <w:r>
              <w:rPr>
                <w:sz w:val="18"/>
              </w:rPr>
              <w:t>y</w:t>
            </w:r>
            <w:r>
              <w:rPr>
                <w:spacing w:val="-14"/>
                <w:sz w:val="18"/>
              </w:rPr>
              <w:t> </w:t>
            </w:r>
            <w:r>
              <w:rPr>
                <w:sz w:val="18"/>
              </w:rPr>
              <w:t>el</w:t>
            </w:r>
            <w:r>
              <w:rPr>
                <w:spacing w:val="-6"/>
                <w:sz w:val="18"/>
              </w:rPr>
              <w:t> </w:t>
            </w:r>
            <w:r>
              <w:rPr>
                <w:sz w:val="18"/>
              </w:rPr>
              <w:t>desarrollo</w:t>
            </w:r>
            <w:r>
              <w:rPr>
                <w:spacing w:val="-9"/>
                <w:sz w:val="18"/>
              </w:rPr>
              <w:t> </w:t>
            </w:r>
            <w:r>
              <w:rPr>
                <w:sz w:val="18"/>
              </w:rPr>
              <w:t>social</w:t>
            </w:r>
            <w:r>
              <w:rPr>
                <w:spacing w:val="-12"/>
                <w:sz w:val="18"/>
              </w:rPr>
              <w:t> </w:t>
            </w:r>
            <w:r>
              <w:rPr>
                <w:sz w:val="18"/>
              </w:rPr>
              <w:t>de los habitantes del</w:t>
            </w:r>
            <w:r>
              <w:rPr>
                <w:spacing w:val="-12"/>
                <w:sz w:val="18"/>
              </w:rPr>
              <w:t> </w:t>
            </w:r>
            <w:r>
              <w:rPr>
                <w:sz w:val="18"/>
              </w:rPr>
              <w:t>municipio</w:t>
            </w:r>
          </w:p>
        </w:tc>
      </w:tr>
      <w:tr>
        <w:trPr>
          <w:trHeight w:val="947" w:hRule="exact"/>
        </w:trPr>
        <w:tc>
          <w:tcPr>
            <w:tcW w:w="1332" w:type="dxa"/>
          </w:tcPr>
          <w:p>
            <w:pPr>
              <w:pStyle w:val="TableParagraph"/>
              <w:rPr>
                <w:b/>
                <w:sz w:val="18"/>
              </w:rPr>
            </w:pPr>
          </w:p>
          <w:p>
            <w:pPr>
              <w:pStyle w:val="TableParagraph"/>
              <w:spacing w:before="131"/>
              <w:ind w:left="69"/>
              <w:rPr>
                <w:sz w:val="18"/>
              </w:rPr>
            </w:pPr>
            <w:r>
              <w:rPr>
                <w:sz w:val="18"/>
              </w:rPr>
              <w:t>2013-2015</w:t>
            </w:r>
          </w:p>
        </w:tc>
        <w:tc>
          <w:tcPr>
            <w:tcW w:w="1709" w:type="dxa"/>
            <w:tcBorders>
              <w:bottom w:val="single" w:sz="4" w:space="0" w:color="000000"/>
            </w:tcBorders>
          </w:tcPr>
          <w:p>
            <w:pPr>
              <w:pStyle w:val="TableParagraph"/>
              <w:spacing w:before="5"/>
              <w:rPr>
                <w:b/>
                <w:sz w:val="20"/>
              </w:rPr>
            </w:pPr>
          </w:p>
          <w:p>
            <w:pPr>
              <w:pStyle w:val="TableParagraph"/>
              <w:ind w:left="482" w:right="86" w:hanging="360"/>
              <w:rPr>
                <w:sz w:val="18"/>
              </w:rPr>
            </w:pPr>
            <w:r>
              <w:rPr>
                <w:sz w:val="18"/>
              </w:rPr>
              <w:t>Plan de Desarrollo Municipal</w:t>
            </w:r>
          </w:p>
        </w:tc>
        <w:tc>
          <w:tcPr>
            <w:tcW w:w="1682" w:type="dxa"/>
            <w:tcBorders>
              <w:bottom w:val="single" w:sz="4" w:space="0" w:color="000000"/>
            </w:tcBorders>
          </w:tcPr>
          <w:p>
            <w:pPr>
              <w:pStyle w:val="TableParagraph"/>
              <w:spacing w:before="5"/>
              <w:rPr>
                <w:b/>
                <w:sz w:val="20"/>
              </w:rPr>
            </w:pPr>
          </w:p>
          <w:p>
            <w:pPr>
              <w:pStyle w:val="TableParagraph"/>
              <w:ind w:left="77" w:right="274"/>
              <w:rPr>
                <w:sz w:val="18"/>
              </w:rPr>
            </w:pPr>
            <w:r>
              <w:rPr>
                <w:sz w:val="18"/>
              </w:rPr>
              <w:t>Olga Hernández Martínez</w:t>
            </w:r>
          </w:p>
        </w:tc>
        <w:tc>
          <w:tcPr>
            <w:tcW w:w="4257" w:type="dxa"/>
            <w:tcBorders>
              <w:bottom w:val="single" w:sz="4" w:space="0" w:color="000000"/>
            </w:tcBorders>
          </w:tcPr>
          <w:p>
            <w:pPr>
              <w:pStyle w:val="TableParagraph"/>
              <w:spacing w:before="5"/>
              <w:rPr>
                <w:b/>
                <w:sz w:val="20"/>
              </w:rPr>
            </w:pPr>
          </w:p>
          <w:p>
            <w:pPr>
              <w:pStyle w:val="TableParagraph"/>
              <w:ind w:left="94" w:right="460"/>
              <w:rPr>
                <w:sz w:val="18"/>
              </w:rPr>
            </w:pPr>
            <w:r>
              <w:rPr>
                <w:sz w:val="18"/>
              </w:rPr>
              <w:t>Fomento y apoyo para el incremento de la producción y la generación del empleo</w:t>
            </w:r>
          </w:p>
        </w:tc>
      </w:tr>
    </w:tbl>
    <w:p>
      <w:pPr>
        <w:spacing w:before="0"/>
        <w:ind w:left="102" w:right="0" w:firstLine="0"/>
        <w:jc w:val="left"/>
        <w:rPr>
          <w:sz w:val="22"/>
        </w:rPr>
      </w:pPr>
      <w:r>
        <w:rPr>
          <w:sz w:val="22"/>
        </w:rPr>
        <w:t>Fuente: Elaboración propia con base a SEDESOL (1996 y 2007), SEGOB (2013), GEM (1988,1993, 2003, 2008, 2011) y H. Ayuntamiento de Zinacantepec (1994, 2000, 2013).</w:t>
      </w:r>
    </w:p>
    <w:p>
      <w:pPr>
        <w:spacing w:after="0"/>
        <w:jc w:val="left"/>
        <w:rPr>
          <w:sz w:val="22"/>
        </w:rPr>
        <w:sectPr>
          <w:footerReference w:type="default" r:id="rId28"/>
          <w:pgSz w:w="12240" w:h="15840"/>
          <w:pgMar w:footer="1512" w:header="0" w:top="1360" w:bottom="1700" w:left="1600" w:right="1440"/>
          <w:pgNumType w:start="61"/>
        </w:sectPr>
      </w:pPr>
    </w:p>
    <w:p>
      <w:pPr>
        <w:pStyle w:val="BodyText"/>
        <w:spacing w:line="360" w:lineRule="auto" w:before="54"/>
        <w:ind w:left="102" w:right="116"/>
        <w:jc w:val="both"/>
      </w:pPr>
      <w:r>
        <w:rPr/>
        <w:t>Con base a los instrumentos de planeación (Federal, Estatal y Municipal) se busca promover el desarrollo económico local, principalmente fomentado el aspecto económico (Ver tabla 8). Dentro de este apartado se lleva a cabo una correlación entre actores claves (servidores públicos y la población), con la finalidad de identificar si este desarrollo económico de la localidad de San Luis Mextepec se ha derivado de políticas y estrategias enfocadas el desarrollo económico local.</w:t>
      </w:r>
    </w:p>
    <w:p>
      <w:pPr>
        <w:pStyle w:val="BodyText"/>
        <w:spacing w:line="360" w:lineRule="auto" w:before="122"/>
        <w:ind w:left="102" w:right="115"/>
        <w:jc w:val="both"/>
      </w:pPr>
      <w:r>
        <w:rPr/>
        <w:t>Las políticas públicas enfocadas a fomentar el desarrollo económico local, son acciones que el Estado plantea para resolver problemas sociales y económicos, dentro</w:t>
      </w:r>
      <w:r>
        <w:rPr>
          <w:spacing w:val="-6"/>
        </w:rPr>
        <w:t> </w:t>
      </w:r>
      <w:r>
        <w:rPr/>
        <w:t>de</w:t>
      </w:r>
      <w:r>
        <w:rPr>
          <w:spacing w:val="-6"/>
        </w:rPr>
        <w:t> </w:t>
      </w:r>
      <w:r>
        <w:rPr/>
        <w:t>este</w:t>
      </w:r>
      <w:r>
        <w:rPr>
          <w:spacing w:val="-4"/>
        </w:rPr>
        <w:t> </w:t>
      </w:r>
      <w:r>
        <w:rPr/>
        <w:t>apartado</w:t>
      </w:r>
      <w:r>
        <w:rPr>
          <w:spacing w:val="-4"/>
        </w:rPr>
        <w:t> </w:t>
      </w:r>
      <w:r>
        <w:rPr/>
        <w:t>se</w:t>
      </w:r>
      <w:r>
        <w:rPr>
          <w:spacing w:val="-4"/>
        </w:rPr>
        <w:t> </w:t>
      </w:r>
      <w:r>
        <w:rPr/>
        <w:t>llevó</w:t>
      </w:r>
      <w:r>
        <w:rPr>
          <w:spacing w:val="-4"/>
        </w:rPr>
        <w:t> </w:t>
      </w:r>
      <w:r>
        <w:rPr/>
        <w:t>acabo</w:t>
      </w:r>
      <w:r>
        <w:rPr>
          <w:spacing w:val="-4"/>
        </w:rPr>
        <w:t> </w:t>
      </w:r>
      <w:r>
        <w:rPr/>
        <w:t>la</w:t>
      </w:r>
      <w:r>
        <w:rPr>
          <w:spacing w:val="-6"/>
        </w:rPr>
        <w:t> </w:t>
      </w:r>
      <w:r>
        <w:rPr/>
        <w:t>revisión</w:t>
      </w:r>
      <w:r>
        <w:rPr>
          <w:spacing w:val="-3"/>
        </w:rPr>
        <w:t> </w:t>
      </w:r>
      <w:r>
        <w:rPr/>
        <w:t>de</w:t>
      </w:r>
      <w:r>
        <w:rPr>
          <w:spacing w:val="-6"/>
        </w:rPr>
        <w:t> </w:t>
      </w:r>
      <w:r>
        <w:rPr/>
        <w:t>las</w:t>
      </w:r>
      <w:r>
        <w:rPr>
          <w:spacing w:val="-4"/>
        </w:rPr>
        <w:t> </w:t>
      </w:r>
      <w:r>
        <w:rPr/>
        <w:t>políticas</w:t>
      </w:r>
      <w:r>
        <w:rPr>
          <w:spacing w:val="-4"/>
        </w:rPr>
        <w:t> </w:t>
      </w:r>
      <w:r>
        <w:rPr/>
        <w:t>dentro</w:t>
      </w:r>
      <w:r>
        <w:rPr>
          <w:spacing w:val="-4"/>
        </w:rPr>
        <w:t> </w:t>
      </w:r>
      <w:r>
        <w:rPr/>
        <w:t>de</w:t>
      </w:r>
      <w:r>
        <w:rPr>
          <w:spacing w:val="-4"/>
        </w:rPr>
        <w:t> </w:t>
      </w:r>
      <w:r>
        <w:rPr/>
        <w:t>los</w:t>
      </w:r>
      <w:r>
        <w:rPr>
          <w:spacing w:val="-2"/>
        </w:rPr>
        <w:t> </w:t>
      </w:r>
      <w:r>
        <w:rPr/>
        <w:t>tres niveles de gobierno, así mismo los actores que deberían participar en el desarrollo económico</w:t>
      </w:r>
      <w:r>
        <w:rPr>
          <w:spacing w:val="-4"/>
        </w:rPr>
        <w:t> </w:t>
      </w:r>
      <w:r>
        <w:rPr/>
        <w:t>local.</w:t>
      </w:r>
    </w:p>
    <w:p>
      <w:pPr>
        <w:pStyle w:val="BodyText"/>
        <w:spacing w:line="360" w:lineRule="auto" w:before="125"/>
        <w:ind w:left="102" w:right="114"/>
        <w:jc w:val="both"/>
      </w:pPr>
      <w:r>
        <w:rPr/>
        <w:t>Partiendo con el análisis de las políticas de desarrollo económico local a nivel federal se plante generar un crecimiento sostenido, impulsando el empleo, principalmente el formal, bajando a nivel estatal se plantean políticas para el fomento y promoción económica, promover una mayor participación de los comerciantes,</w:t>
      </w:r>
      <w:r>
        <w:rPr>
          <w:spacing w:val="-19"/>
        </w:rPr>
        <w:t> </w:t>
      </w:r>
      <w:r>
        <w:rPr/>
        <w:t>siguiendo</w:t>
      </w:r>
      <w:r>
        <w:rPr>
          <w:spacing w:val="-19"/>
        </w:rPr>
        <w:t> </w:t>
      </w:r>
      <w:r>
        <w:rPr/>
        <w:t>esta</w:t>
      </w:r>
      <w:r>
        <w:rPr>
          <w:spacing w:val="-16"/>
        </w:rPr>
        <w:t> </w:t>
      </w:r>
      <w:r>
        <w:rPr/>
        <w:t>línea</w:t>
      </w:r>
      <w:r>
        <w:rPr>
          <w:spacing w:val="-21"/>
        </w:rPr>
        <w:t> </w:t>
      </w:r>
      <w:r>
        <w:rPr/>
        <w:t>de</w:t>
      </w:r>
      <w:r>
        <w:rPr>
          <w:spacing w:val="-19"/>
        </w:rPr>
        <w:t> </w:t>
      </w:r>
      <w:r>
        <w:rPr/>
        <w:t>políticas</w:t>
      </w:r>
      <w:r>
        <w:rPr>
          <w:spacing w:val="-20"/>
        </w:rPr>
        <w:t> </w:t>
      </w:r>
      <w:r>
        <w:rPr/>
        <w:t>dentro</w:t>
      </w:r>
      <w:r>
        <w:rPr>
          <w:spacing w:val="-22"/>
        </w:rPr>
        <w:t> </w:t>
      </w:r>
      <w:r>
        <w:rPr/>
        <w:t>de</w:t>
      </w:r>
      <w:r>
        <w:rPr>
          <w:spacing w:val="-19"/>
        </w:rPr>
        <w:t> </w:t>
      </w:r>
      <w:r>
        <w:rPr/>
        <w:t>los</w:t>
      </w:r>
      <w:r>
        <w:rPr>
          <w:spacing w:val="-22"/>
        </w:rPr>
        <w:t> </w:t>
      </w:r>
      <w:r>
        <w:rPr/>
        <w:t>dos</w:t>
      </w:r>
      <w:r>
        <w:rPr>
          <w:spacing w:val="-20"/>
        </w:rPr>
        <w:t> </w:t>
      </w:r>
      <w:r>
        <w:rPr/>
        <w:t>niveles</w:t>
      </w:r>
      <w:r>
        <w:rPr>
          <w:spacing w:val="-19"/>
        </w:rPr>
        <w:t> </w:t>
      </w:r>
      <w:r>
        <w:rPr/>
        <w:t>de</w:t>
      </w:r>
      <w:r>
        <w:rPr>
          <w:spacing w:val="-19"/>
        </w:rPr>
        <w:t> </w:t>
      </w:r>
      <w:r>
        <w:rPr/>
        <w:t>gobierno anteriores, a nivel municipal se tiene como objetivo estimular las actividades comerciales y la generación de</w:t>
      </w:r>
      <w:r>
        <w:rPr>
          <w:spacing w:val="-10"/>
        </w:rPr>
        <w:t> </w:t>
      </w:r>
      <w:r>
        <w:rPr/>
        <w:t>empleo.</w:t>
      </w:r>
    </w:p>
    <w:p>
      <w:pPr>
        <w:pStyle w:val="BodyText"/>
        <w:spacing w:line="360" w:lineRule="auto" w:before="122"/>
        <w:ind w:left="102" w:right="115"/>
        <w:jc w:val="both"/>
      </w:pPr>
      <w:r>
        <w:rPr/>
        <w:t>La política que se abordó tiene como objetivo estimular las actividades</w:t>
      </w:r>
      <w:r>
        <w:rPr>
          <w:spacing w:val="-45"/>
        </w:rPr>
        <w:t> </w:t>
      </w:r>
      <w:r>
        <w:rPr/>
        <w:t>comerciales y de servicios dentro de la localidad de San Luis Mextepec, aunque las políticas planteadas a nivel federal, estatal y municipal no son llevadas a cabo a nivel local, estas podría proponerse para el impulso y fomento del desarrollo económico local para el caso del sector terciario en la localidad, así mismo es importante la participación</w:t>
      </w:r>
      <w:r>
        <w:rPr>
          <w:spacing w:val="-7"/>
        </w:rPr>
        <w:t> </w:t>
      </w:r>
      <w:r>
        <w:rPr/>
        <w:t>de</w:t>
      </w:r>
      <w:r>
        <w:rPr>
          <w:spacing w:val="-7"/>
        </w:rPr>
        <w:t> </w:t>
      </w:r>
      <w:r>
        <w:rPr/>
        <w:t>la</w:t>
      </w:r>
      <w:r>
        <w:rPr>
          <w:spacing w:val="-10"/>
        </w:rPr>
        <w:t> </w:t>
      </w:r>
      <w:r>
        <w:rPr/>
        <w:t>población</w:t>
      </w:r>
      <w:r>
        <w:rPr>
          <w:spacing w:val="-9"/>
        </w:rPr>
        <w:t> </w:t>
      </w:r>
      <w:r>
        <w:rPr/>
        <w:t>en</w:t>
      </w:r>
      <w:r>
        <w:rPr>
          <w:spacing w:val="-7"/>
        </w:rPr>
        <w:t> </w:t>
      </w:r>
      <w:r>
        <w:rPr/>
        <w:t>la</w:t>
      </w:r>
      <w:r>
        <w:rPr>
          <w:spacing w:val="-10"/>
        </w:rPr>
        <w:t> </w:t>
      </w:r>
      <w:r>
        <w:rPr/>
        <w:t>toma</w:t>
      </w:r>
      <w:r>
        <w:rPr>
          <w:spacing w:val="-9"/>
        </w:rPr>
        <w:t> </w:t>
      </w:r>
      <w:r>
        <w:rPr/>
        <w:t>de</w:t>
      </w:r>
      <w:r>
        <w:rPr>
          <w:spacing w:val="-7"/>
        </w:rPr>
        <w:t> </w:t>
      </w:r>
      <w:r>
        <w:rPr/>
        <w:t>decisiones</w:t>
      </w:r>
      <w:r>
        <w:rPr>
          <w:spacing w:val="-8"/>
        </w:rPr>
        <w:t> </w:t>
      </w:r>
      <w:r>
        <w:rPr/>
        <w:t>para</w:t>
      </w:r>
      <w:r>
        <w:rPr>
          <w:spacing w:val="-5"/>
        </w:rPr>
        <w:t> </w:t>
      </w:r>
      <w:r>
        <w:rPr/>
        <w:t>el</w:t>
      </w:r>
      <w:r>
        <w:rPr>
          <w:spacing w:val="-8"/>
        </w:rPr>
        <w:t> </w:t>
      </w:r>
      <w:r>
        <w:rPr/>
        <w:t>desarrollo</w:t>
      </w:r>
      <w:r>
        <w:rPr>
          <w:spacing w:val="-5"/>
        </w:rPr>
        <w:t> </w:t>
      </w:r>
      <w:r>
        <w:rPr/>
        <w:t>económico local de la zona de</w:t>
      </w:r>
      <w:r>
        <w:rPr>
          <w:spacing w:val="-10"/>
        </w:rPr>
        <w:t> </w:t>
      </w:r>
      <w:r>
        <w:rPr/>
        <w:t>estudio.</w:t>
      </w:r>
    </w:p>
    <w:p>
      <w:pPr>
        <w:spacing w:after="0" w:line="360" w:lineRule="auto"/>
        <w:jc w:val="both"/>
        <w:sectPr>
          <w:pgSz w:w="12240" w:h="15840"/>
          <w:pgMar w:header="0" w:footer="1512" w:top="1360" w:bottom="1700" w:left="1600" w:right="1580"/>
        </w:sectPr>
      </w:pPr>
    </w:p>
    <w:p>
      <w:pPr>
        <w:pStyle w:val="Heading2"/>
      </w:pPr>
      <w:r>
        <w:rPr/>
        <w:t>Conclusiones parciales</w:t>
      </w:r>
    </w:p>
    <w:p>
      <w:pPr>
        <w:pStyle w:val="BodyText"/>
        <w:spacing w:before="6"/>
        <w:rPr>
          <w:b/>
          <w:sz w:val="22"/>
        </w:rPr>
      </w:pPr>
    </w:p>
    <w:p>
      <w:pPr>
        <w:pStyle w:val="BodyText"/>
        <w:spacing w:line="360" w:lineRule="auto"/>
        <w:ind w:left="102" w:right="115"/>
        <w:jc w:val="both"/>
      </w:pPr>
      <w:r>
        <w:rPr/>
        <w:t>El</w:t>
      </w:r>
      <w:r>
        <w:rPr>
          <w:spacing w:val="-15"/>
        </w:rPr>
        <w:t> </w:t>
      </w:r>
      <w:r>
        <w:rPr/>
        <w:t>marco</w:t>
      </w:r>
      <w:r>
        <w:rPr>
          <w:spacing w:val="-15"/>
        </w:rPr>
        <w:t> </w:t>
      </w:r>
      <w:r>
        <w:rPr/>
        <w:t>legal</w:t>
      </w:r>
      <w:r>
        <w:rPr>
          <w:spacing w:val="-18"/>
        </w:rPr>
        <w:t> </w:t>
      </w:r>
      <w:r>
        <w:rPr/>
        <w:t>basado</w:t>
      </w:r>
      <w:r>
        <w:rPr>
          <w:spacing w:val="-19"/>
        </w:rPr>
        <w:t> </w:t>
      </w:r>
      <w:r>
        <w:rPr/>
        <w:t>en</w:t>
      </w:r>
      <w:r>
        <w:rPr>
          <w:spacing w:val="-14"/>
        </w:rPr>
        <w:t> </w:t>
      </w:r>
      <w:r>
        <w:rPr/>
        <w:t>las</w:t>
      </w:r>
      <w:r>
        <w:rPr>
          <w:spacing w:val="-17"/>
        </w:rPr>
        <w:t> </w:t>
      </w:r>
      <w:r>
        <w:rPr/>
        <w:t>Constitución</w:t>
      </w:r>
      <w:r>
        <w:rPr>
          <w:spacing w:val="-17"/>
        </w:rPr>
        <w:t> </w:t>
      </w:r>
      <w:r>
        <w:rPr/>
        <w:t>Política</w:t>
      </w:r>
      <w:r>
        <w:rPr>
          <w:spacing w:val="-14"/>
        </w:rPr>
        <w:t> </w:t>
      </w:r>
      <w:r>
        <w:rPr/>
        <w:t>de</w:t>
      </w:r>
      <w:r>
        <w:rPr>
          <w:spacing w:val="-14"/>
        </w:rPr>
        <w:t> </w:t>
      </w:r>
      <w:r>
        <w:rPr/>
        <w:t>los</w:t>
      </w:r>
      <w:r>
        <w:rPr>
          <w:spacing w:val="-10"/>
        </w:rPr>
        <w:t> </w:t>
      </w:r>
      <w:r>
        <w:rPr/>
        <w:t>Estados</w:t>
      </w:r>
      <w:r>
        <w:rPr>
          <w:spacing w:val="-15"/>
        </w:rPr>
        <w:t> </w:t>
      </w:r>
      <w:r>
        <w:rPr/>
        <w:t>Unidos</w:t>
      </w:r>
      <w:r>
        <w:rPr>
          <w:spacing w:val="-15"/>
        </w:rPr>
        <w:t> </w:t>
      </w:r>
      <w:r>
        <w:rPr/>
        <w:t>Mexicanos sirve como marco para el análisis de las políticas públicas enfocadas al sector terciario, principalmente en identificar el papel que juega Estado como organizador del</w:t>
      </w:r>
      <w:r>
        <w:rPr>
          <w:spacing w:val="-18"/>
        </w:rPr>
        <w:t> </w:t>
      </w:r>
      <w:r>
        <w:rPr/>
        <w:t>sistema</w:t>
      </w:r>
      <w:r>
        <w:rPr>
          <w:spacing w:val="-17"/>
        </w:rPr>
        <w:t> </w:t>
      </w:r>
      <w:r>
        <w:rPr/>
        <w:t>de</w:t>
      </w:r>
      <w:r>
        <w:rPr>
          <w:spacing w:val="-19"/>
        </w:rPr>
        <w:t> </w:t>
      </w:r>
      <w:r>
        <w:rPr/>
        <w:t>planeación</w:t>
      </w:r>
      <w:r>
        <w:rPr>
          <w:spacing w:val="-16"/>
        </w:rPr>
        <w:t> </w:t>
      </w:r>
      <w:r>
        <w:rPr/>
        <w:t>democrática,</w:t>
      </w:r>
      <w:r>
        <w:rPr>
          <w:spacing w:val="-14"/>
        </w:rPr>
        <w:t> </w:t>
      </w:r>
      <w:r>
        <w:rPr/>
        <w:t>y</w:t>
      </w:r>
      <w:r>
        <w:rPr>
          <w:spacing w:val="-20"/>
        </w:rPr>
        <w:t> </w:t>
      </w:r>
      <w:r>
        <w:rPr/>
        <w:t>la</w:t>
      </w:r>
      <w:r>
        <w:rPr>
          <w:spacing w:val="-19"/>
        </w:rPr>
        <w:t> </w:t>
      </w:r>
      <w:r>
        <w:rPr/>
        <w:t>formulación</w:t>
      </w:r>
      <w:r>
        <w:rPr>
          <w:spacing w:val="-19"/>
        </w:rPr>
        <w:t> </w:t>
      </w:r>
      <w:r>
        <w:rPr/>
        <w:t>de</w:t>
      </w:r>
      <w:r>
        <w:rPr>
          <w:spacing w:val="-19"/>
        </w:rPr>
        <w:t> </w:t>
      </w:r>
      <w:r>
        <w:rPr/>
        <w:t>políticas</w:t>
      </w:r>
      <w:r>
        <w:rPr>
          <w:spacing w:val="-20"/>
        </w:rPr>
        <w:t> </w:t>
      </w:r>
      <w:r>
        <w:rPr/>
        <w:t>públicas,</w:t>
      </w:r>
      <w:r>
        <w:rPr>
          <w:spacing w:val="-16"/>
        </w:rPr>
        <w:t> </w:t>
      </w:r>
      <w:r>
        <w:rPr/>
        <w:t>dentro del</w:t>
      </w:r>
      <w:r>
        <w:rPr>
          <w:spacing w:val="-7"/>
        </w:rPr>
        <w:t> </w:t>
      </w:r>
      <w:r>
        <w:rPr/>
        <w:t>nivel</w:t>
      </w:r>
      <w:r>
        <w:rPr>
          <w:spacing w:val="-7"/>
        </w:rPr>
        <w:t> </w:t>
      </w:r>
      <w:r>
        <w:rPr/>
        <w:t>Nacional,</w:t>
      </w:r>
      <w:r>
        <w:rPr>
          <w:spacing w:val="-7"/>
        </w:rPr>
        <w:t> </w:t>
      </w:r>
      <w:r>
        <w:rPr/>
        <w:t>Estatal</w:t>
      </w:r>
      <w:r>
        <w:rPr>
          <w:spacing w:val="-7"/>
        </w:rPr>
        <w:t> </w:t>
      </w:r>
      <w:r>
        <w:rPr/>
        <w:t>y</w:t>
      </w:r>
      <w:r>
        <w:rPr>
          <w:spacing w:val="-9"/>
        </w:rPr>
        <w:t> </w:t>
      </w:r>
      <w:r>
        <w:rPr/>
        <w:t>Municipal.</w:t>
      </w:r>
      <w:r>
        <w:rPr>
          <w:spacing w:val="-7"/>
        </w:rPr>
        <w:t> </w:t>
      </w:r>
      <w:r>
        <w:rPr/>
        <w:t>Así</w:t>
      </w:r>
      <w:r>
        <w:rPr>
          <w:spacing w:val="-6"/>
        </w:rPr>
        <w:t> </w:t>
      </w:r>
      <w:r>
        <w:rPr/>
        <w:t>mismo,</w:t>
      </w:r>
      <w:r>
        <w:rPr>
          <w:spacing w:val="-6"/>
        </w:rPr>
        <w:t> </w:t>
      </w:r>
      <w:r>
        <w:rPr/>
        <w:t>dentro</w:t>
      </w:r>
      <w:r>
        <w:rPr>
          <w:spacing w:val="-6"/>
        </w:rPr>
        <w:t> </w:t>
      </w:r>
      <w:r>
        <w:rPr/>
        <w:t>del</w:t>
      </w:r>
      <w:r>
        <w:rPr>
          <w:spacing w:val="-7"/>
        </w:rPr>
        <w:t> </w:t>
      </w:r>
      <w:r>
        <w:rPr/>
        <w:t>artículo</w:t>
      </w:r>
      <w:r>
        <w:rPr>
          <w:spacing w:val="-6"/>
        </w:rPr>
        <w:t> </w:t>
      </w:r>
      <w:r>
        <w:rPr/>
        <w:t>115</w:t>
      </w:r>
      <w:r>
        <w:rPr>
          <w:spacing w:val="-8"/>
        </w:rPr>
        <w:t> </w:t>
      </w:r>
      <w:r>
        <w:rPr/>
        <w:t>establece la</w:t>
      </w:r>
      <w:r>
        <w:rPr>
          <w:spacing w:val="-11"/>
        </w:rPr>
        <w:t> </w:t>
      </w:r>
      <w:r>
        <w:rPr/>
        <w:t>importancia</w:t>
      </w:r>
      <w:r>
        <w:rPr>
          <w:spacing w:val="-13"/>
        </w:rPr>
        <w:t> </w:t>
      </w:r>
      <w:r>
        <w:rPr/>
        <w:t>del</w:t>
      </w:r>
      <w:r>
        <w:rPr>
          <w:spacing w:val="-14"/>
        </w:rPr>
        <w:t> </w:t>
      </w:r>
      <w:r>
        <w:rPr/>
        <w:t>municipio</w:t>
      </w:r>
      <w:r>
        <w:rPr>
          <w:spacing w:val="-11"/>
        </w:rPr>
        <w:t> </w:t>
      </w:r>
      <w:r>
        <w:rPr/>
        <w:t>como</w:t>
      </w:r>
      <w:r>
        <w:rPr>
          <w:spacing w:val="-13"/>
        </w:rPr>
        <w:t> </w:t>
      </w:r>
      <w:r>
        <w:rPr/>
        <w:t>figura</w:t>
      </w:r>
      <w:r>
        <w:rPr>
          <w:spacing w:val="-11"/>
        </w:rPr>
        <w:t> </w:t>
      </w:r>
      <w:r>
        <w:rPr/>
        <w:t>representativa</w:t>
      </w:r>
      <w:r>
        <w:rPr>
          <w:spacing w:val="-11"/>
        </w:rPr>
        <w:t> </w:t>
      </w:r>
      <w:r>
        <w:rPr/>
        <w:t>a</w:t>
      </w:r>
      <w:r>
        <w:rPr>
          <w:spacing w:val="-11"/>
        </w:rPr>
        <w:t> </w:t>
      </w:r>
      <w:r>
        <w:rPr/>
        <w:t>nivel</w:t>
      </w:r>
      <w:r>
        <w:rPr>
          <w:spacing w:val="-12"/>
        </w:rPr>
        <w:t> </w:t>
      </w:r>
      <w:r>
        <w:rPr/>
        <w:t>local</w:t>
      </w:r>
      <w:r>
        <w:rPr>
          <w:spacing w:val="-12"/>
        </w:rPr>
        <w:t> </w:t>
      </w:r>
      <w:r>
        <w:rPr/>
        <w:t>y</w:t>
      </w:r>
      <w:r>
        <w:rPr>
          <w:spacing w:val="-12"/>
        </w:rPr>
        <w:t> </w:t>
      </w:r>
      <w:r>
        <w:rPr/>
        <w:t>como</w:t>
      </w:r>
      <w:r>
        <w:rPr>
          <w:spacing w:val="-11"/>
        </w:rPr>
        <w:t> </w:t>
      </w:r>
      <w:r>
        <w:rPr/>
        <w:t>ejecutor de las políticas que se establecen en los planes de</w:t>
      </w:r>
      <w:r>
        <w:rPr>
          <w:spacing w:val="-27"/>
        </w:rPr>
        <w:t> </w:t>
      </w:r>
      <w:r>
        <w:rPr/>
        <w:t>desarrollo.</w:t>
      </w:r>
    </w:p>
    <w:p>
      <w:pPr>
        <w:pStyle w:val="BodyText"/>
        <w:spacing w:line="360" w:lineRule="auto" w:before="123"/>
        <w:ind w:left="102" w:right="116"/>
        <w:jc w:val="both"/>
      </w:pPr>
      <w:r>
        <w:rPr/>
        <w:t>La revisión de programas y planes que comprenden el Sistema Nacional de Planeación Democrática, sirvió como sustento para la identificación de las principales políticas enfocadas a fomentar el desarrollo económico en su caso del sector terciario. Estos instrumentos permiten conocer las políticas y acciones por parte del gobierno federal para el impulso de las actividades económicas, a su vez para</w:t>
      </w:r>
      <w:r>
        <w:rPr>
          <w:spacing w:val="-14"/>
        </w:rPr>
        <w:t> </w:t>
      </w:r>
      <w:r>
        <w:rPr/>
        <w:t>identificar</w:t>
      </w:r>
      <w:r>
        <w:rPr>
          <w:spacing w:val="-15"/>
        </w:rPr>
        <w:t> </w:t>
      </w:r>
      <w:r>
        <w:rPr/>
        <w:t>como</w:t>
      </w:r>
      <w:r>
        <w:rPr>
          <w:spacing w:val="-16"/>
        </w:rPr>
        <w:t> </w:t>
      </w:r>
      <w:r>
        <w:rPr/>
        <w:t>se</w:t>
      </w:r>
      <w:r>
        <w:rPr>
          <w:spacing w:val="-14"/>
        </w:rPr>
        <w:t> </w:t>
      </w:r>
      <w:r>
        <w:rPr/>
        <w:t>ha</w:t>
      </w:r>
      <w:r>
        <w:rPr>
          <w:spacing w:val="-17"/>
        </w:rPr>
        <w:t> </w:t>
      </w:r>
      <w:r>
        <w:rPr/>
        <w:t>bajado</w:t>
      </w:r>
      <w:r>
        <w:rPr>
          <w:spacing w:val="-16"/>
        </w:rPr>
        <w:t> </w:t>
      </w:r>
      <w:r>
        <w:rPr/>
        <w:t>la</w:t>
      </w:r>
      <w:r>
        <w:rPr>
          <w:spacing w:val="-17"/>
        </w:rPr>
        <w:t> </w:t>
      </w:r>
      <w:r>
        <w:rPr/>
        <w:t>política</w:t>
      </w:r>
      <w:r>
        <w:rPr>
          <w:spacing w:val="-17"/>
        </w:rPr>
        <w:t> </w:t>
      </w:r>
      <w:r>
        <w:rPr/>
        <w:t>del</w:t>
      </w:r>
      <w:r>
        <w:rPr>
          <w:spacing w:val="-15"/>
        </w:rPr>
        <w:t> </w:t>
      </w:r>
      <w:r>
        <w:rPr/>
        <w:t>sector</w:t>
      </w:r>
      <w:r>
        <w:rPr>
          <w:spacing w:val="-13"/>
        </w:rPr>
        <w:t> </w:t>
      </w:r>
      <w:r>
        <w:rPr/>
        <w:t>terciario,</w:t>
      </w:r>
      <w:r>
        <w:rPr>
          <w:spacing w:val="-17"/>
        </w:rPr>
        <w:t> </w:t>
      </w:r>
      <w:r>
        <w:rPr/>
        <w:t>desde</w:t>
      </w:r>
      <w:r>
        <w:rPr>
          <w:spacing w:val="-17"/>
        </w:rPr>
        <w:t> </w:t>
      </w:r>
      <w:r>
        <w:rPr/>
        <w:t>nivel</w:t>
      </w:r>
      <w:r>
        <w:rPr>
          <w:spacing w:val="-15"/>
        </w:rPr>
        <w:t> </w:t>
      </w:r>
      <w:r>
        <w:rPr/>
        <w:t>Federal al</w:t>
      </w:r>
      <w:r>
        <w:rPr>
          <w:spacing w:val="-3"/>
        </w:rPr>
        <w:t> </w:t>
      </w:r>
      <w:r>
        <w:rPr/>
        <w:t>Municipal.</w:t>
      </w:r>
    </w:p>
    <w:p>
      <w:pPr>
        <w:pStyle w:val="BodyText"/>
        <w:spacing w:line="360" w:lineRule="auto" w:before="125"/>
        <w:ind w:left="102" w:right="115"/>
        <w:jc w:val="both"/>
      </w:pPr>
      <w:r>
        <w:rPr/>
        <w:t>Los planes de desarrollo urbano, han dado sustento a la presente investigación ya que son los instrumentos que contienen disposiciones jurídicas, para planear y regular los ordenamientos de un territorio. A nivel nacional se identificó que las políticas que se formularon en dicho instrumento va enfocada a lograr crecimiento sostenido, generar empleos para mejorar la calidad de vida. Aun así a nivel Estatal se idéntico que la política está dirigida a fomentar la promoción económica, en donde</w:t>
      </w:r>
      <w:r>
        <w:rPr>
          <w:spacing w:val="-17"/>
        </w:rPr>
        <w:t> </w:t>
      </w:r>
      <w:r>
        <w:rPr/>
        <w:t>se</w:t>
      </w:r>
      <w:r>
        <w:rPr>
          <w:spacing w:val="-19"/>
        </w:rPr>
        <w:t> </w:t>
      </w:r>
      <w:r>
        <w:rPr/>
        <w:t>promueva</w:t>
      </w:r>
      <w:r>
        <w:rPr>
          <w:spacing w:val="-17"/>
        </w:rPr>
        <w:t> </w:t>
      </w:r>
      <w:r>
        <w:rPr/>
        <w:t>una</w:t>
      </w:r>
      <w:r>
        <w:rPr>
          <w:spacing w:val="-16"/>
        </w:rPr>
        <w:t> </w:t>
      </w:r>
      <w:r>
        <w:rPr/>
        <w:t>mayor</w:t>
      </w:r>
      <w:r>
        <w:rPr>
          <w:spacing w:val="-18"/>
        </w:rPr>
        <w:t> </w:t>
      </w:r>
      <w:r>
        <w:rPr/>
        <w:t>participación</w:t>
      </w:r>
      <w:r>
        <w:rPr>
          <w:spacing w:val="-19"/>
        </w:rPr>
        <w:t> </w:t>
      </w:r>
      <w:r>
        <w:rPr/>
        <w:t>de</w:t>
      </w:r>
      <w:r>
        <w:rPr>
          <w:spacing w:val="-17"/>
        </w:rPr>
        <w:t> </w:t>
      </w:r>
      <w:r>
        <w:rPr/>
        <w:t>los</w:t>
      </w:r>
      <w:r>
        <w:rPr>
          <w:spacing w:val="-17"/>
        </w:rPr>
        <w:t> </w:t>
      </w:r>
      <w:r>
        <w:rPr/>
        <w:t>comerciantes,</w:t>
      </w:r>
      <w:r>
        <w:rPr>
          <w:spacing w:val="-19"/>
        </w:rPr>
        <w:t> </w:t>
      </w:r>
      <w:r>
        <w:rPr/>
        <w:t>así</w:t>
      </w:r>
      <w:r>
        <w:rPr>
          <w:spacing w:val="-19"/>
        </w:rPr>
        <w:t> </w:t>
      </w:r>
      <w:r>
        <w:rPr/>
        <w:t>como</w:t>
      </w:r>
      <w:r>
        <w:rPr>
          <w:spacing w:val="-19"/>
        </w:rPr>
        <w:t> </w:t>
      </w:r>
      <w:r>
        <w:rPr/>
        <w:t>el</w:t>
      </w:r>
      <w:r>
        <w:rPr>
          <w:spacing w:val="-18"/>
        </w:rPr>
        <w:t> </w:t>
      </w:r>
      <w:r>
        <w:rPr/>
        <w:t>apoyo de capacitación y</w:t>
      </w:r>
      <w:r>
        <w:rPr>
          <w:spacing w:val="-9"/>
        </w:rPr>
        <w:t> </w:t>
      </w:r>
      <w:r>
        <w:rPr/>
        <w:t>financiamiento.</w:t>
      </w:r>
    </w:p>
    <w:p>
      <w:pPr>
        <w:pStyle w:val="BodyText"/>
        <w:spacing w:line="360" w:lineRule="auto" w:before="125"/>
        <w:ind w:left="102" w:right="117"/>
        <w:jc w:val="both"/>
      </w:pPr>
      <w:r>
        <w:rPr/>
        <w:t>A través de la revisión del Plan Municipal de Desarrollo Urbano, se idéntico dos políticas encaminadas a impulsar las actividades económicas, primero una política sectorial enfocada a la promoción del desarrollo económico y en segundo una política</w:t>
      </w:r>
      <w:r>
        <w:rPr>
          <w:spacing w:val="-8"/>
        </w:rPr>
        <w:t> </w:t>
      </w:r>
      <w:r>
        <w:rPr/>
        <w:t>de</w:t>
      </w:r>
      <w:r>
        <w:rPr>
          <w:spacing w:val="-8"/>
        </w:rPr>
        <w:t> </w:t>
      </w:r>
      <w:r>
        <w:rPr/>
        <w:t>ordenamiento</w:t>
      </w:r>
      <w:r>
        <w:rPr>
          <w:spacing w:val="-8"/>
        </w:rPr>
        <w:t> </w:t>
      </w:r>
      <w:r>
        <w:rPr/>
        <w:t>o</w:t>
      </w:r>
      <w:r>
        <w:rPr>
          <w:spacing w:val="-7"/>
        </w:rPr>
        <w:t> </w:t>
      </w:r>
      <w:r>
        <w:rPr/>
        <w:t>consolidación,</w:t>
      </w:r>
      <w:r>
        <w:rPr>
          <w:spacing w:val="-9"/>
        </w:rPr>
        <w:t> </w:t>
      </w:r>
      <w:r>
        <w:rPr/>
        <w:t>y</w:t>
      </w:r>
      <w:r>
        <w:rPr>
          <w:spacing w:val="-12"/>
        </w:rPr>
        <w:t> </w:t>
      </w:r>
      <w:r>
        <w:rPr/>
        <w:t>la</w:t>
      </w:r>
      <w:r>
        <w:rPr>
          <w:spacing w:val="-8"/>
        </w:rPr>
        <w:t> </w:t>
      </w:r>
      <w:r>
        <w:rPr/>
        <w:t>cual</w:t>
      </w:r>
      <w:r>
        <w:rPr>
          <w:spacing w:val="-10"/>
        </w:rPr>
        <w:t> </w:t>
      </w:r>
      <w:r>
        <w:rPr/>
        <w:t>tiene</w:t>
      </w:r>
      <w:r>
        <w:rPr>
          <w:spacing w:val="-6"/>
        </w:rPr>
        <w:t> </w:t>
      </w:r>
      <w:r>
        <w:rPr/>
        <w:t>como</w:t>
      </w:r>
      <w:r>
        <w:rPr>
          <w:spacing w:val="-11"/>
        </w:rPr>
        <w:t> </w:t>
      </w:r>
      <w:r>
        <w:rPr/>
        <w:t>objetivo</w:t>
      </w:r>
      <w:r>
        <w:rPr>
          <w:spacing w:val="-8"/>
        </w:rPr>
        <w:t> </w:t>
      </w:r>
      <w:r>
        <w:rPr/>
        <w:t>consolidar</w:t>
      </w:r>
      <w:r>
        <w:rPr>
          <w:spacing w:val="-10"/>
        </w:rPr>
        <w:t> </w:t>
      </w:r>
      <w:r>
        <w:rPr/>
        <w:t>el corredor urbano Toluca-Zinacantepec. Esta última política permitirá dar sustento a la presente investigación ya que el objeto de estudio se encuentra dentro de  </w:t>
      </w:r>
      <w:r>
        <w:rPr>
          <w:spacing w:val="46"/>
        </w:rPr>
        <w:t> </w:t>
      </w:r>
      <w:r>
        <w:rPr/>
        <w:t>esta</w:t>
      </w:r>
    </w:p>
    <w:p>
      <w:pPr>
        <w:spacing w:after="0" w:line="360" w:lineRule="auto"/>
        <w:jc w:val="both"/>
        <w:sectPr>
          <w:pgSz w:w="12240" w:h="15840"/>
          <w:pgMar w:header="0" w:footer="1512" w:top="1360" w:bottom="1700" w:left="1600" w:right="1580"/>
        </w:sectPr>
      </w:pPr>
    </w:p>
    <w:p>
      <w:pPr>
        <w:pStyle w:val="BodyText"/>
        <w:spacing w:line="360" w:lineRule="auto" w:before="54"/>
        <w:ind w:left="102" w:right="116"/>
        <w:jc w:val="both"/>
      </w:pPr>
      <w:r>
        <w:rPr/>
        <w:t>zona que dispone dicha política, y si en realidad se está aplicando esta política en la zona con el objetivo de impulsar la actividad económica, principalmente dentro del sector terciario.</w:t>
      </w:r>
    </w:p>
    <w:p>
      <w:pPr>
        <w:pStyle w:val="BodyText"/>
        <w:spacing w:line="360" w:lineRule="auto" w:before="125"/>
        <w:ind w:left="102" w:right="115"/>
        <w:jc w:val="both"/>
      </w:pPr>
      <w:r>
        <w:rPr/>
        <w:t>El Plan de Desarrollo Municipal de la administración 2013-2014, dentro de sus objetivos planteados está el fomentar y apoyar el incremento de la producción y la generación de empleo. Dichas acciones se han llevado a cabo mediante ferias gastronómicas, artesanales. Cabe mencionar que dentro de la zona de estudio de la presente investigación se han realizado apoyos de repavimentación en las principales calles de la localidad de San Luis Mextepec, así como de las dos ferias del pescado y marisco, estas dos acciones con el objetivo de fomentar la actividad económica del municipio y de la localidad.</w:t>
      </w:r>
    </w:p>
    <w:p>
      <w:pPr>
        <w:pStyle w:val="BodyText"/>
        <w:spacing w:line="360" w:lineRule="auto" w:before="125"/>
        <w:ind w:left="102" w:right="115"/>
        <w:jc w:val="both"/>
      </w:pPr>
      <w:r>
        <w:rPr/>
        <w:t>Aunque, los planes dentro de los tres niveles de gobierno, plantean generar un crecimiento económico, no se ha tendió una congruencia en cuanto a las políticas dentro de los tres niveles, así mismo dichas acciones solo se han quedado estipuladas en los planes, sin que se lleven a cabo. La necesidad de contar con políticas a nivel local, es el interés de esta presente investigación, ya que solo se quedan a nivel muy general si poder bajar estas acciones a un ámbito más específico.</w:t>
      </w:r>
    </w:p>
    <w:p>
      <w:pPr>
        <w:pStyle w:val="BodyText"/>
        <w:spacing w:line="360" w:lineRule="auto" w:before="122"/>
        <w:ind w:left="102" w:right="116"/>
        <w:jc w:val="both"/>
      </w:pPr>
      <w:r>
        <w:rPr/>
        <w:t>La revisión de los Planes y Programas dentro de los tres niveles de gobierno</w:t>
      </w:r>
      <w:r>
        <w:rPr>
          <w:spacing w:val="-33"/>
        </w:rPr>
        <w:t> </w:t>
      </w:r>
      <w:r>
        <w:rPr/>
        <w:t>arrojo que la política pública basada a impulsar la actividad económica se orienta a la distribución, organización, generación de empleos, la promoción de la actividad económica, así como estimular las actividades comerciales, este marco sirve</w:t>
      </w:r>
      <w:r>
        <w:rPr>
          <w:spacing w:val="-25"/>
        </w:rPr>
        <w:t> </w:t>
      </w:r>
      <w:r>
        <w:rPr/>
        <w:t>como sustento para identificar en los siguientes capítulos el papel del municipio de Zinacantepec</w:t>
      </w:r>
      <w:r>
        <w:rPr>
          <w:spacing w:val="-7"/>
        </w:rPr>
        <w:t> </w:t>
      </w:r>
      <w:r>
        <w:rPr/>
        <w:t>y</w:t>
      </w:r>
      <w:r>
        <w:rPr>
          <w:spacing w:val="-9"/>
        </w:rPr>
        <w:t> </w:t>
      </w:r>
      <w:r>
        <w:rPr/>
        <w:t>de</w:t>
      </w:r>
      <w:r>
        <w:rPr>
          <w:spacing w:val="-7"/>
        </w:rPr>
        <w:t> </w:t>
      </w:r>
      <w:r>
        <w:rPr/>
        <w:t>la</w:t>
      </w:r>
      <w:r>
        <w:rPr>
          <w:spacing w:val="-7"/>
        </w:rPr>
        <w:t> </w:t>
      </w:r>
      <w:r>
        <w:rPr/>
        <w:t>localidad</w:t>
      </w:r>
      <w:r>
        <w:rPr>
          <w:spacing w:val="-8"/>
        </w:rPr>
        <w:t> </w:t>
      </w:r>
      <w:r>
        <w:rPr/>
        <w:t>de</w:t>
      </w:r>
      <w:r>
        <w:rPr>
          <w:spacing w:val="-7"/>
        </w:rPr>
        <w:t> </w:t>
      </w:r>
      <w:r>
        <w:rPr/>
        <w:t>San</w:t>
      </w:r>
      <w:r>
        <w:rPr>
          <w:spacing w:val="-8"/>
        </w:rPr>
        <w:t> </w:t>
      </w:r>
      <w:r>
        <w:rPr/>
        <w:t>Luis</w:t>
      </w:r>
      <w:r>
        <w:rPr>
          <w:spacing w:val="-7"/>
        </w:rPr>
        <w:t> </w:t>
      </w:r>
      <w:r>
        <w:rPr/>
        <w:t>Mextepec</w:t>
      </w:r>
      <w:r>
        <w:rPr>
          <w:spacing w:val="-7"/>
        </w:rPr>
        <w:t> </w:t>
      </w:r>
      <w:r>
        <w:rPr/>
        <w:t>dentro</w:t>
      </w:r>
      <w:r>
        <w:rPr>
          <w:spacing w:val="-9"/>
        </w:rPr>
        <w:t> </w:t>
      </w:r>
      <w:r>
        <w:rPr/>
        <w:t>del</w:t>
      </w:r>
      <w:r>
        <w:rPr>
          <w:spacing w:val="-7"/>
        </w:rPr>
        <w:t> </w:t>
      </w:r>
      <w:r>
        <w:rPr/>
        <w:t>sector</w:t>
      </w:r>
      <w:r>
        <w:rPr>
          <w:spacing w:val="-7"/>
        </w:rPr>
        <w:t> </w:t>
      </w:r>
      <w:r>
        <w:rPr/>
        <w:t>terciario,</w:t>
      </w:r>
      <w:r>
        <w:rPr>
          <w:spacing w:val="-7"/>
        </w:rPr>
        <w:t> </w:t>
      </w:r>
      <w:r>
        <w:rPr/>
        <w:t>así como las acciones que se han llevado por parte de las autoridades del H. Ayuntamiento para fomentar  la actividad</w:t>
      </w:r>
      <w:r>
        <w:rPr>
          <w:spacing w:val="-17"/>
        </w:rPr>
        <w:t> </w:t>
      </w:r>
      <w:r>
        <w:rPr/>
        <w:t>económica.</w:t>
      </w:r>
    </w:p>
    <w:p>
      <w:pPr>
        <w:spacing w:after="0" w:line="360" w:lineRule="auto"/>
        <w:jc w:val="both"/>
        <w:sectPr>
          <w:pgSz w:w="12240" w:h="15840"/>
          <w:pgMar w:header="0" w:footer="1512" w:top="1360" w:bottom="17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p>
    <w:p>
      <w:pPr>
        <w:pStyle w:val="Heading1"/>
        <w:spacing w:line="276" w:lineRule="auto" w:before="49"/>
        <w:ind w:left="452" w:right="450" w:firstLine="1"/>
        <w:jc w:val="center"/>
      </w:pPr>
      <w:bookmarkStart w:name="_bookmark16" w:id="29"/>
      <w:bookmarkEnd w:id="29"/>
      <w:r>
        <w:rPr>
          <w:b w:val="0"/>
        </w:rPr>
      </w:r>
      <w:r>
        <w:rPr/>
        <w:t>CAPÍTULO III. CONTEXTO SOCIOTERRITORIAL Y ECONÓMICO DEL MUNICIPIO DE ZINACANTEPEC</w:t>
      </w:r>
    </w:p>
    <w:p>
      <w:pPr>
        <w:spacing w:after="0" w:line="276" w:lineRule="auto"/>
        <w:jc w:val="center"/>
        <w:sectPr>
          <w:pgSz w:w="12240" w:h="15840"/>
          <w:pgMar w:header="0" w:footer="1512" w:top="1500" w:bottom="1700" w:left="1720" w:right="1720"/>
        </w:sectPr>
      </w:pPr>
    </w:p>
    <w:p>
      <w:pPr>
        <w:pStyle w:val="BodyText"/>
        <w:spacing w:line="360" w:lineRule="auto" w:before="54"/>
        <w:ind w:left="102" w:right="115"/>
        <w:jc w:val="both"/>
      </w:pPr>
      <w:r>
        <w:rPr/>
        <w:t>El</w:t>
      </w:r>
      <w:r>
        <w:rPr>
          <w:spacing w:val="-9"/>
        </w:rPr>
        <w:t> </w:t>
      </w:r>
      <w:r>
        <w:rPr/>
        <w:t>objetivo</w:t>
      </w:r>
      <w:r>
        <w:rPr>
          <w:spacing w:val="-8"/>
        </w:rPr>
        <w:t> </w:t>
      </w:r>
      <w:r>
        <w:rPr/>
        <w:t>del</w:t>
      </w:r>
      <w:r>
        <w:rPr>
          <w:spacing w:val="-8"/>
        </w:rPr>
        <w:t> </w:t>
      </w:r>
      <w:r>
        <w:rPr/>
        <w:t>capítulo</w:t>
      </w:r>
      <w:r>
        <w:rPr>
          <w:spacing w:val="-10"/>
        </w:rPr>
        <w:t> </w:t>
      </w:r>
      <w:r>
        <w:rPr/>
        <w:t>se</w:t>
      </w:r>
      <w:r>
        <w:rPr>
          <w:spacing w:val="-8"/>
        </w:rPr>
        <w:t> </w:t>
      </w:r>
      <w:r>
        <w:rPr/>
        <w:t>basa</w:t>
      </w:r>
      <w:r>
        <w:rPr>
          <w:spacing w:val="-11"/>
        </w:rPr>
        <w:t> </w:t>
      </w:r>
      <w:r>
        <w:rPr/>
        <w:t>en</w:t>
      </w:r>
      <w:r>
        <w:rPr>
          <w:spacing w:val="-7"/>
        </w:rPr>
        <w:t> </w:t>
      </w:r>
      <w:r>
        <w:rPr/>
        <w:t>el</w:t>
      </w:r>
      <w:r>
        <w:rPr>
          <w:spacing w:val="-9"/>
        </w:rPr>
        <w:t> </w:t>
      </w:r>
      <w:r>
        <w:rPr/>
        <w:t>análisis</w:t>
      </w:r>
      <w:r>
        <w:rPr>
          <w:spacing w:val="-9"/>
        </w:rPr>
        <w:t> </w:t>
      </w:r>
      <w:r>
        <w:rPr/>
        <w:t>del</w:t>
      </w:r>
      <w:r>
        <w:rPr>
          <w:spacing w:val="-10"/>
        </w:rPr>
        <w:t> </w:t>
      </w:r>
      <w:r>
        <w:rPr/>
        <w:t>contexto</w:t>
      </w:r>
      <w:r>
        <w:rPr>
          <w:spacing w:val="-8"/>
        </w:rPr>
        <w:t> </w:t>
      </w:r>
      <w:r>
        <w:rPr/>
        <w:t>territorial</w:t>
      </w:r>
      <w:r>
        <w:rPr>
          <w:spacing w:val="-10"/>
        </w:rPr>
        <w:t> </w:t>
      </w:r>
      <w:r>
        <w:rPr/>
        <w:t>y</w:t>
      </w:r>
      <w:r>
        <w:rPr>
          <w:spacing w:val="-12"/>
        </w:rPr>
        <w:t> </w:t>
      </w:r>
      <w:r>
        <w:rPr/>
        <w:t>económico</w:t>
      </w:r>
      <w:r>
        <w:rPr>
          <w:spacing w:val="-9"/>
        </w:rPr>
        <w:t> </w:t>
      </w:r>
      <w:r>
        <w:rPr/>
        <w:t>del municipio de Zinacantepec, a través de la revisión documental y estadística, partiendo de la revisión de fuentes de información de instituciones como: INEGI (1990, 2000 y 2010), INEGI, CONAPO y SEDESOL (2010), los cuales sirve como sustento para la delimitación de la zona de estudio, así mismo para identificar las condiciones de desarrollo económico del municipio de Zinacantepec a partir de la zona metropolitana de Toluca, este capítulo se divide en dos subcapítulos, enfocados en la caracterización de</w:t>
      </w:r>
      <w:r>
        <w:rPr>
          <w:spacing w:val="-20"/>
        </w:rPr>
        <w:t> </w:t>
      </w:r>
      <w:r>
        <w:rPr/>
        <w:t>Zinacantepec.</w:t>
      </w:r>
    </w:p>
    <w:p>
      <w:pPr>
        <w:pStyle w:val="BodyText"/>
        <w:spacing w:line="360" w:lineRule="auto" w:before="123"/>
        <w:ind w:left="102" w:right="115"/>
        <w:jc w:val="both"/>
      </w:pPr>
      <w:r>
        <w:rPr/>
        <w:t>En el primer subcapítulo se parte de la localización de Zona Metropolitana de Toluca, para identificar el papel que ha tendió en municipio de Zinacantepec, principalmente dentro de la actividad económica. Así mimo se divide en dos apartados en donde se lleva acabo el análisis de aspectos demográficos y económicos.</w:t>
      </w:r>
    </w:p>
    <w:p>
      <w:pPr>
        <w:pStyle w:val="BodyText"/>
        <w:spacing w:line="360" w:lineRule="auto" w:before="125"/>
        <w:ind w:left="102" w:right="115"/>
        <w:jc w:val="both"/>
      </w:pPr>
      <w:r>
        <w:rPr/>
        <w:t>En el segundo subcapítulo, se subdivide en tres apartados, dentro de los cuales se llevó acabo el análisis de la situación del municipio de Zinacantepec, partiendo de su</w:t>
      </w:r>
      <w:r>
        <w:rPr>
          <w:spacing w:val="-7"/>
        </w:rPr>
        <w:t> </w:t>
      </w:r>
      <w:r>
        <w:rPr/>
        <w:t>localización,</w:t>
      </w:r>
      <w:r>
        <w:rPr>
          <w:spacing w:val="-7"/>
        </w:rPr>
        <w:t> </w:t>
      </w:r>
      <w:r>
        <w:rPr/>
        <w:t>así</w:t>
      </w:r>
      <w:r>
        <w:rPr>
          <w:spacing w:val="-9"/>
        </w:rPr>
        <w:t> </w:t>
      </w:r>
      <w:r>
        <w:rPr/>
        <w:t>mismo</w:t>
      </w:r>
      <w:r>
        <w:rPr>
          <w:spacing w:val="-7"/>
        </w:rPr>
        <w:t> </w:t>
      </w:r>
      <w:r>
        <w:rPr/>
        <w:t>se</w:t>
      </w:r>
      <w:r>
        <w:rPr>
          <w:spacing w:val="-7"/>
        </w:rPr>
        <w:t> </w:t>
      </w:r>
      <w:r>
        <w:rPr/>
        <w:t>abordan</w:t>
      </w:r>
      <w:r>
        <w:rPr>
          <w:spacing w:val="-7"/>
        </w:rPr>
        <w:t> </w:t>
      </w:r>
      <w:r>
        <w:rPr/>
        <w:t>aspectos</w:t>
      </w:r>
      <w:r>
        <w:rPr>
          <w:spacing w:val="-8"/>
        </w:rPr>
        <w:t> </w:t>
      </w:r>
      <w:r>
        <w:rPr/>
        <w:t>demográficos</w:t>
      </w:r>
      <w:r>
        <w:rPr>
          <w:spacing w:val="-10"/>
        </w:rPr>
        <w:t> </w:t>
      </w:r>
      <w:r>
        <w:rPr/>
        <w:t>dentro</w:t>
      </w:r>
      <w:r>
        <w:rPr>
          <w:spacing w:val="-7"/>
        </w:rPr>
        <w:t> </w:t>
      </w:r>
      <w:r>
        <w:rPr/>
        <w:t>de</w:t>
      </w:r>
      <w:r>
        <w:rPr>
          <w:spacing w:val="-6"/>
        </w:rPr>
        <w:t> </w:t>
      </w:r>
      <w:r>
        <w:rPr/>
        <w:t>1990-2010 También se llevó a cabo la revisión de aspectos económicos con el objetivo de conocer cómo se ha desarrollado el municipio y que sirva como sustento para el siguiente capítulo de la investigación el cual se enfoca en identificar si en realidad la</w:t>
      </w:r>
      <w:r>
        <w:rPr>
          <w:spacing w:val="-9"/>
        </w:rPr>
        <w:t> </w:t>
      </w:r>
      <w:r>
        <w:rPr/>
        <w:t>zona</w:t>
      </w:r>
      <w:r>
        <w:rPr>
          <w:spacing w:val="-8"/>
        </w:rPr>
        <w:t> </w:t>
      </w:r>
      <w:r>
        <w:rPr/>
        <w:t>de</w:t>
      </w:r>
      <w:r>
        <w:rPr>
          <w:spacing w:val="-11"/>
        </w:rPr>
        <w:t> </w:t>
      </w:r>
      <w:r>
        <w:rPr/>
        <w:t>estudio</w:t>
      </w:r>
      <w:r>
        <w:rPr>
          <w:spacing w:val="-9"/>
        </w:rPr>
        <w:t> </w:t>
      </w:r>
      <w:r>
        <w:rPr/>
        <w:t>sigue</w:t>
      </w:r>
      <w:r>
        <w:rPr>
          <w:spacing w:val="-7"/>
        </w:rPr>
        <w:t> </w:t>
      </w:r>
      <w:r>
        <w:rPr/>
        <w:t>la</w:t>
      </w:r>
      <w:r>
        <w:rPr>
          <w:spacing w:val="-11"/>
        </w:rPr>
        <w:t> </w:t>
      </w:r>
      <w:r>
        <w:rPr/>
        <w:t>misma</w:t>
      </w:r>
      <w:r>
        <w:rPr>
          <w:spacing w:val="-8"/>
        </w:rPr>
        <w:t> </w:t>
      </w:r>
      <w:r>
        <w:rPr/>
        <w:t>tendencia</w:t>
      </w:r>
      <w:r>
        <w:rPr>
          <w:spacing w:val="-10"/>
        </w:rPr>
        <w:t> </w:t>
      </w:r>
      <w:r>
        <w:rPr/>
        <w:t>en</w:t>
      </w:r>
      <w:r>
        <w:rPr>
          <w:spacing w:val="-8"/>
        </w:rPr>
        <w:t> </w:t>
      </w:r>
      <w:r>
        <w:rPr/>
        <w:t>cuanto</w:t>
      </w:r>
      <w:r>
        <w:rPr>
          <w:spacing w:val="-10"/>
        </w:rPr>
        <w:t> </w:t>
      </w:r>
      <w:r>
        <w:rPr/>
        <w:t>a</w:t>
      </w:r>
      <w:r>
        <w:rPr>
          <w:spacing w:val="-10"/>
        </w:rPr>
        <w:t> </w:t>
      </w:r>
      <w:r>
        <w:rPr/>
        <w:t>especializarse</w:t>
      </w:r>
      <w:r>
        <w:rPr>
          <w:spacing w:val="-7"/>
        </w:rPr>
        <w:t> </w:t>
      </w:r>
      <w:r>
        <w:rPr/>
        <w:t>en</w:t>
      </w:r>
      <w:r>
        <w:rPr>
          <w:spacing w:val="-11"/>
        </w:rPr>
        <w:t> </w:t>
      </w:r>
      <w:r>
        <w:rPr/>
        <w:t>el</w:t>
      </w:r>
      <w:r>
        <w:rPr>
          <w:spacing w:val="-10"/>
        </w:rPr>
        <w:t> </w:t>
      </w:r>
      <w:r>
        <w:rPr/>
        <w:t>sector terciario. Así mismo el análisis aborda información del H. Ayuntamiento de Zinacantepec, principalmente basados en el Plan de Desarrollo Municipal para la caracterización del</w:t>
      </w:r>
      <w:r>
        <w:rPr>
          <w:spacing w:val="-9"/>
        </w:rPr>
        <w:t> </w:t>
      </w:r>
      <w:r>
        <w:rPr/>
        <w:t>municipio.</w:t>
      </w:r>
    </w:p>
    <w:p>
      <w:pPr>
        <w:pStyle w:val="Heading2"/>
        <w:numPr>
          <w:ilvl w:val="1"/>
          <w:numId w:val="18"/>
        </w:numPr>
        <w:tabs>
          <w:tab w:pos="505" w:val="left" w:leader="none"/>
        </w:tabs>
        <w:spacing w:line="240" w:lineRule="auto" w:before="125" w:after="0"/>
        <w:ind w:left="504" w:right="0" w:hanging="402"/>
        <w:jc w:val="both"/>
      </w:pPr>
      <w:bookmarkStart w:name="_bookmark17" w:id="30"/>
      <w:bookmarkEnd w:id="30"/>
      <w:r>
        <w:rPr>
          <w:b w:val="0"/>
        </w:rPr>
      </w:r>
      <w:bookmarkStart w:name="_bookmark17" w:id="31"/>
      <w:bookmarkEnd w:id="31"/>
      <w:r>
        <w:rPr/>
        <w:t>Con</w:t>
      </w:r>
      <w:r>
        <w:rPr/>
        <w:t>texto metropolitano del municipio de</w:t>
      </w:r>
      <w:r>
        <w:rPr>
          <w:spacing w:val="-12"/>
        </w:rPr>
        <w:t> </w:t>
      </w:r>
      <w:r>
        <w:rPr/>
        <w:t>Zinacantepec</w:t>
      </w:r>
    </w:p>
    <w:p>
      <w:pPr>
        <w:pStyle w:val="BodyText"/>
        <w:spacing w:before="4"/>
        <w:rPr>
          <w:b/>
          <w:sz w:val="22"/>
        </w:rPr>
      </w:pPr>
    </w:p>
    <w:p>
      <w:pPr>
        <w:pStyle w:val="BodyText"/>
        <w:spacing w:line="360" w:lineRule="auto"/>
        <w:ind w:left="102" w:right="115"/>
        <w:jc w:val="both"/>
      </w:pPr>
      <w:r>
        <w:rPr/>
        <w:t>Para el caso del municipio de Zinacantepec, se partió de las condiciones de localización y el papel que tiene con relación a la Zona Metropolitana de Toluca. También se abordan aspectos de población total y población económicamente activa dentro del periodo de 1990-2010. Y la población ocupada por sector. Estas variables permitirán más adelante conocer el papel que han tenido las políticas</w:t>
      </w:r>
    </w:p>
    <w:p>
      <w:pPr>
        <w:spacing w:after="0" w:line="360" w:lineRule="auto"/>
        <w:jc w:val="both"/>
        <w:sectPr>
          <w:pgSz w:w="12240" w:h="15840"/>
          <w:pgMar w:header="0" w:footer="1512" w:top="1360" w:bottom="1700" w:left="1600" w:right="1580"/>
        </w:sectPr>
      </w:pPr>
    </w:p>
    <w:p>
      <w:pPr>
        <w:pStyle w:val="BodyText"/>
        <w:spacing w:line="362" w:lineRule="auto" w:before="54"/>
        <w:ind w:left="102" w:right="115"/>
        <w:jc w:val="both"/>
      </w:pPr>
      <w:r>
        <w:rPr/>
        <w:t>públicas</w:t>
      </w:r>
      <w:r>
        <w:rPr>
          <w:spacing w:val="-7"/>
        </w:rPr>
        <w:t> </w:t>
      </w:r>
      <w:r>
        <w:rPr/>
        <w:t>en</w:t>
      </w:r>
      <w:r>
        <w:rPr>
          <w:spacing w:val="-9"/>
        </w:rPr>
        <w:t> </w:t>
      </w:r>
      <w:r>
        <w:rPr/>
        <w:t>materia</w:t>
      </w:r>
      <w:r>
        <w:rPr>
          <w:spacing w:val="-7"/>
        </w:rPr>
        <w:t> </w:t>
      </w:r>
      <w:r>
        <w:rPr/>
        <w:t>de</w:t>
      </w:r>
      <w:r>
        <w:rPr>
          <w:spacing w:val="-5"/>
        </w:rPr>
        <w:t> </w:t>
      </w:r>
      <w:r>
        <w:rPr/>
        <w:t>desarrollo</w:t>
      </w:r>
      <w:r>
        <w:rPr>
          <w:spacing w:val="-4"/>
        </w:rPr>
        <w:t> </w:t>
      </w:r>
      <w:r>
        <w:rPr/>
        <w:t>económico</w:t>
      </w:r>
      <w:r>
        <w:rPr>
          <w:spacing w:val="-10"/>
        </w:rPr>
        <w:t> </w:t>
      </w:r>
      <w:r>
        <w:rPr/>
        <w:t>local,</w:t>
      </w:r>
      <w:r>
        <w:rPr>
          <w:spacing w:val="-7"/>
        </w:rPr>
        <w:t> </w:t>
      </w:r>
      <w:r>
        <w:rPr/>
        <w:t>principalmente</w:t>
      </w:r>
      <w:r>
        <w:rPr>
          <w:spacing w:val="-6"/>
        </w:rPr>
        <w:t> </w:t>
      </w:r>
      <w:r>
        <w:rPr/>
        <w:t>dentro</w:t>
      </w:r>
      <w:r>
        <w:rPr>
          <w:spacing w:val="-6"/>
        </w:rPr>
        <w:t> </w:t>
      </w:r>
      <w:r>
        <w:rPr/>
        <w:t>del</w:t>
      </w:r>
      <w:r>
        <w:rPr>
          <w:spacing w:val="-8"/>
        </w:rPr>
        <w:t> </w:t>
      </w:r>
      <w:r>
        <w:rPr/>
        <w:t>sector terciario en la localidad de San Luis</w:t>
      </w:r>
      <w:r>
        <w:rPr>
          <w:spacing w:val="-17"/>
        </w:rPr>
        <w:t> </w:t>
      </w:r>
      <w:r>
        <w:rPr/>
        <w:t>Mextepec.</w:t>
      </w:r>
    </w:p>
    <w:p>
      <w:pPr>
        <w:pStyle w:val="Heading2"/>
        <w:numPr>
          <w:ilvl w:val="2"/>
          <w:numId w:val="18"/>
        </w:numPr>
        <w:tabs>
          <w:tab w:pos="704" w:val="left" w:leader="none"/>
        </w:tabs>
        <w:spacing w:line="240" w:lineRule="auto" w:before="120" w:after="0"/>
        <w:ind w:left="703" w:right="0" w:hanging="601"/>
        <w:jc w:val="both"/>
      </w:pPr>
      <w:bookmarkStart w:name="_bookmark18" w:id="32"/>
      <w:bookmarkEnd w:id="32"/>
      <w:r>
        <w:rPr>
          <w:b w:val="0"/>
        </w:rPr>
      </w:r>
      <w:bookmarkStart w:name="_bookmark18" w:id="33"/>
      <w:bookmarkEnd w:id="33"/>
      <w:r>
        <w:rPr/>
        <w:t>Zona</w:t>
      </w:r>
      <w:r>
        <w:rPr/>
        <w:t> Metropolitana de Toluca y localización de</w:t>
      </w:r>
      <w:r>
        <w:rPr>
          <w:spacing w:val="-20"/>
        </w:rPr>
        <w:t> </w:t>
      </w:r>
      <w:r>
        <w:rPr/>
        <w:t>Zinacantepec</w:t>
      </w:r>
    </w:p>
    <w:p>
      <w:pPr>
        <w:pStyle w:val="BodyText"/>
        <w:spacing w:before="6"/>
        <w:rPr>
          <w:b/>
          <w:sz w:val="22"/>
        </w:rPr>
      </w:pPr>
    </w:p>
    <w:p>
      <w:pPr>
        <w:pStyle w:val="BodyText"/>
        <w:spacing w:line="360" w:lineRule="auto"/>
        <w:ind w:left="102" w:right="113"/>
        <w:jc w:val="both"/>
      </w:pPr>
      <w:r>
        <w:rPr/>
        <w:t>La</w:t>
      </w:r>
      <w:r>
        <w:rPr>
          <w:spacing w:val="-18"/>
        </w:rPr>
        <w:t> </w:t>
      </w:r>
      <w:r>
        <w:rPr/>
        <w:t>Zona</w:t>
      </w:r>
      <w:r>
        <w:rPr>
          <w:spacing w:val="-18"/>
        </w:rPr>
        <w:t> </w:t>
      </w:r>
      <w:r>
        <w:rPr/>
        <w:t>Metropolitana</w:t>
      </w:r>
      <w:r>
        <w:rPr>
          <w:spacing w:val="-20"/>
        </w:rPr>
        <w:t> </w:t>
      </w:r>
      <w:r>
        <w:rPr/>
        <w:t>de</w:t>
      </w:r>
      <w:r>
        <w:rPr>
          <w:spacing w:val="-20"/>
        </w:rPr>
        <w:t> </w:t>
      </w:r>
      <w:r>
        <w:rPr/>
        <w:t>Toluca</w:t>
      </w:r>
      <w:r>
        <w:rPr>
          <w:spacing w:val="-18"/>
        </w:rPr>
        <w:t> </w:t>
      </w:r>
      <w:r>
        <w:rPr/>
        <w:t>de</w:t>
      </w:r>
      <w:r>
        <w:rPr>
          <w:spacing w:val="-20"/>
        </w:rPr>
        <w:t> </w:t>
      </w:r>
      <w:r>
        <w:rPr/>
        <w:t>acuerdo</w:t>
      </w:r>
      <w:r>
        <w:rPr>
          <w:spacing w:val="-20"/>
        </w:rPr>
        <w:t> </w:t>
      </w:r>
      <w:r>
        <w:rPr/>
        <w:t>a</w:t>
      </w:r>
      <w:r>
        <w:rPr>
          <w:spacing w:val="-18"/>
        </w:rPr>
        <w:t> </w:t>
      </w:r>
      <w:r>
        <w:rPr/>
        <w:t>INEGI,</w:t>
      </w:r>
      <w:r>
        <w:rPr>
          <w:spacing w:val="-18"/>
        </w:rPr>
        <w:t> </w:t>
      </w:r>
      <w:r>
        <w:rPr/>
        <w:t>CONAPO</w:t>
      </w:r>
      <w:r>
        <w:rPr>
          <w:spacing w:val="-18"/>
        </w:rPr>
        <w:t> </w:t>
      </w:r>
      <w:r>
        <w:rPr/>
        <w:t>y</w:t>
      </w:r>
      <w:r>
        <w:rPr>
          <w:spacing w:val="-21"/>
        </w:rPr>
        <w:t> </w:t>
      </w:r>
      <w:r>
        <w:rPr/>
        <w:t>SEDESOL</w:t>
      </w:r>
      <w:r>
        <w:rPr>
          <w:spacing w:val="-18"/>
        </w:rPr>
        <w:t> </w:t>
      </w:r>
      <w:r>
        <w:rPr/>
        <w:t>(2010) se encuentra ubicada en la parte centro del Estado de México. Cuenta con una superficie de 2,203.2 km² y se conforma por los municipios de Almoloya de Juárez, Calimaya, Chapultepec, Lerma, Metepec, Mexicaltzingo, Ocoyoacac, Otzolotepec, Rayón, San Antonio la Isla, San Mateo Atenco, Temoaya, Toluca, Xonacatlán y Zinacantepec (Ver tabla 9 y figura</w:t>
      </w:r>
      <w:r>
        <w:rPr>
          <w:spacing w:val="-13"/>
        </w:rPr>
        <w:t> </w:t>
      </w:r>
      <w:r>
        <w:rPr/>
        <w:t>5).</w:t>
      </w:r>
    </w:p>
    <w:p>
      <w:pPr>
        <w:spacing w:line="252" w:lineRule="exact" w:before="122"/>
        <w:ind w:left="3" w:right="18" w:firstLine="0"/>
        <w:jc w:val="center"/>
        <w:rPr>
          <w:b/>
          <w:sz w:val="22"/>
        </w:rPr>
      </w:pPr>
      <w:r>
        <w:rPr>
          <w:b/>
          <w:sz w:val="22"/>
        </w:rPr>
        <w:t>Tabla 9</w:t>
      </w:r>
    </w:p>
    <w:p>
      <w:pPr>
        <w:spacing w:line="252" w:lineRule="exact" w:before="0" w:after="48"/>
        <w:ind w:left="5" w:right="18" w:firstLine="0"/>
        <w:jc w:val="center"/>
        <w:rPr>
          <w:b/>
          <w:sz w:val="22"/>
        </w:rPr>
      </w:pPr>
      <w:r>
        <w:rPr>
          <w:b/>
          <w:sz w:val="22"/>
        </w:rPr>
        <w:t>P</w:t>
      </w:r>
      <w:r>
        <w:rPr>
          <w:b/>
          <w:sz w:val="22"/>
          <w:u w:val="single"/>
        </w:rPr>
        <w:t>oblación total de la Zona Metropolitana de Toluca, 2010</w:t>
      </w:r>
    </w:p>
    <w:tbl>
      <w:tblPr>
        <w:tblW w:w="0" w:type="auto"/>
        <w:jc w:val="left"/>
        <w:tblInd w:w="16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90"/>
        <w:gridCol w:w="2640"/>
      </w:tblGrid>
      <w:tr>
        <w:trPr>
          <w:trHeight w:val="349" w:hRule="exact"/>
        </w:trPr>
        <w:tc>
          <w:tcPr>
            <w:tcW w:w="3190" w:type="dxa"/>
            <w:tcBorders>
              <w:bottom w:val="single" w:sz="4" w:space="0" w:color="000000"/>
            </w:tcBorders>
          </w:tcPr>
          <w:p>
            <w:pPr>
              <w:pStyle w:val="TableParagraph"/>
              <w:spacing w:line="226" w:lineRule="exact"/>
              <w:ind w:left="69"/>
              <w:rPr>
                <w:b/>
                <w:sz w:val="22"/>
              </w:rPr>
            </w:pPr>
            <w:r>
              <w:rPr>
                <w:b/>
                <w:sz w:val="22"/>
              </w:rPr>
              <w:t>Municipios</w:t>
            </w:r>
          </w:p>
        </w:tc>
        <w:tc>
          <w:tcPr>
            <w:tcW w:w="2640" w:type="dxa"/>
            <w:tcBorders>
              <w:bottom w:val="single" w:sz="4" w:space="0" w:color="000000"/>
            </w:tcBorders>
          </w:tcPr>
          <w:p>
            <w:pPr>
              <w:pStyle w:val="TableParagraph"/>
              <w:spacing w:line="226" w:lineRule="exact"/>
              <w:ind w:right="422"/>
              <w:jc w:val="right"/>
              <w:rPr>
                <w:b/>
                <w:sz w:val="22"/>
              </w:rPr>
            </w:pPr>
            <w:r>
              <w:rPr>
                <w:b/>
                <w:sz w:val="22"/>
              </w:rPr>
              <w:t>Población</w:t>
            </w:r>
          </w:p>
        </w:tc>
      </w:tr>
      <w:tr>
        <w:trPr>
          <w:trHeight w:val="311" w:hRule="exact"/>
        </w:trPr>
        <w:tc>
          <w:tcPr>
            <w:tcW w:w="3190" w:type="dxa"/>
            <w:tcBorders>
              <w:top w:val="single" w:sz="4" w:space="0" w:color="000000"/>
            </w:tcBorders>
          </w:tcPr>
          <w:p>
            <w:pPr>
              <w:pStyle w:val="TableParagraph"/>
              <w:spacing w:before="19"/>
              <w:ind w:left="69"/>
              <w:rPr>
                <w:sz w:val="22"/>
              </w:rPr>
            </w:pPr>
            <w:r>
              <w:rPr>
                <w:sz w:val="22"/>
              </w:rPr>
              <w:t>Toluca</w:t>
            </w:r>
          </w:p>
        </w:tc>
        <w:tc>
          <w:tcPr>
            <w:tcW w:w="2640" w:type="dxa"/>
            <w:tcBorders>
              <w:top w:val="single" w:sz="4" w:space="0" w:color="000000"/>
            </w:tcBorders>
          </w:tcPr>
          <w:p>
            <w:pPr>
              <w:pStyle w:val="TableParagraph"/>
              <w:spacing w:before="19"/>
              <w:ind w:right="551"/>
              <w:jc w:val="right"/>
              <w:rPr>
                <w:sz w:val="22"/>
              </w:rPr>
            </w:pPr>
            <w:r>
              <w:rPr>
                <w:sz w:val="22"/>
              </w:rPr>
              <w:t>819,561</w:t>
            </w:r>
          </w:p>
        </w:tc>
      </w:tr>
      <w:tr>
        <w:trPr>
          <w:trHeight w:val="296" w:hRule="exact"/>
        </w:trPr>
        <w:tc>
          <w:tcPr>
            <w:tcW w:w="3190" w:type="dxa"/>
          </w:tcPr>
          <w:p>
            <w:pPr>
              <w:pStyle w:val="TableParagraph"/>
              <w:spacing w:before="11"/>
              <w:ind w:left="69"/>
              <w:rPr>
                <w:sz w:val="22"/>
              </w:rPr>
            </w:pPr>
            <w:r>
              <w:rPr>
                <w:sz w:val="22"/>
              </w:rPr>
              <w:t>Metepec</w:t>
            </w:r>
          </w:p>
        </w:tc>
        <w:tc>
          <w:tcPr>
            <w:tcW w:w="2640" w:type="dxa"/>
          </w:tcPr>
          <w:p>
            <w:pPr>
              <w:pStyle w:val="TableParagraph"/>
              <w:spacing w:before="11"/>
              <w:ind w:right="551"/>
              <w:jc w:val="right"/>
              <w:rPr>
                <w:sz w:val="22"/>
              </w:rPr>
            </w:pPr>
            <w:r>
              <w:rPr>
                <w:sz w:val="22"/>
              </w:rPr>
              <w:t>214,162</w:t>
            </w:r>
          </w:p>
        </w:tc>
      </w:tr>
      <w:tr>
        <w:trPr>
          <w:trHeight w:val="295" w:hRule="exact"/>
        </w:trPr>
        <w:tc>
          <w:tcPr>
            <w:tcW w:w="3190" w:type="dxa"/>
          </w:tcPr>
          <w:p>
            <w:pPr>
              <w:pStyle w:val="TableParagraph"/>
              <w:spacing w:before="9"/>
              <w:ind w:left="69"/>
              <w:rPr>
                <w:b/>
                <w:i/>
                <w:sz w:val="22"/>
              </w:rPr>
            </w:pPr>
            <w:r>
              <w:rPr>
                <w:b/>
                <w:i/>
                <w:sz w:val="22"/>
              </w:rPr>
              <w:t>Zinacantepec</w:t>
            </w:r>
          </w:p>
        </w:tc>
        <w:tc>
          <w:tcPr>
            <w:tcW w:w="2640" w:type="dxa"/>
          </w:tcPr>
          <w:p>
            <w:pPr>
              <w:pStyle w:val="TableParagraph"/>
              <w:spacing w:before="9"/>
              <w:ind w:right="551"/>
              <w:jc w:val="right"/>
              <w:rPr>
                <w:b/>
                <w:i/>
                <w:sz w:val="22"/>
              </w:rPr>
            </w:pPr>
            <w:r>
              <w:rPr>
                <w:b/>
                <w:i/>
                <w:sz w:val="22"/>
              </w:rPr>
              <w:t>167,759</w:t>
            </w:r>
          </w:p>
        </w:tc>
      </w:tr>
      <w:tr>
        <w:trPr>
          <w:trHeight w:val="296" w:hRule="exact"/>
        </w:trPr>
        <w:tc>
          <w:tcPr>
            <w:tcW w:w="3190" w:type="dxa"/>
          </w:tcPr>
          <w:p>
            <w:pPr>
              <w:pStyle w:val="TableParagraph"/>
              <w:spacing w:before="9"/>
              <w:ind w:left="69"/>
              <w:rPr>
                <w:sz w:val="22"/>
              </w:rPr>
            </w:pPr>
            <w:r>
              <w:rPr>
                <w:sz w:val="22"/>
              </w:rPr>
              <w:t>Almoloya de Juárez</w:t>
            </w:r>
          </w:p>
        </w:tc>
        <w:tc>
          <w:tcPr>
            <w:tcW w:w="2640" w:type="dxa"/>
          </w:tcPr>
          <w:p>
            <w:pPr>
              <w:pStyle w:val="TableParagraph"/>
              <w:spacing w:before="9"/>
              <w:ind w:right="551"/>
              <w:jc w:val="right"/>
              <w:rPr>
                <w:sz w:val="22"/>
              </w:rPr>
            </w:pPr>
            <w:r>
              <w:rPr>
                <w:sz w:val="22"/>
              </w:rPr>
              <w:t>147,653</w:t>
            </w:r>
          </w:p>
        </w:tc>
      </w:tr>
      <w:tr>
        <w:trPr>
          <w:trHeight w:val="296" w:hRule="exact"/>
        </w:trPr>
        <w:tc>
          <w:tcPr>
            <w:tcW w:w="3190" w:type="dxa"/>
          </w:tcPr>
          <w:p>
            <w:pPr>
              <w:pStyle w:val="TableParagraph"/>
              <w:spacing w:before="11"/>
              <w:ind w:left="69"/>
              <w:rPr>
                <w:sz w:val="22"/>
              </w:rPr>
            </w:pPr>
            <w:r>
              <w:rPr>
                <w:sz w:val="22"/>
              </w:rPr>
              <w:t>Lerma</w:t>
            </w:r>
          </w:p>
        </w:tc>
        <w:tc>
          <w:tcPr>
            <w:tcW w:w="2640" w:type="dxa"/>
          </w:tcPr>
          <w:p>
            <w:pPr>
              <w:pStyle w:val="TableParagraph"/>
              <w:spacing w:before="11"/>
              <w:ind w:right="551"/>
              <w:jc w:val="right"/>
              <w:rPr>
                <w:sz w:val="22"/>
              </w:rPr>
            </w:pPr>
            <w:r>
              <w:rPr>
                <w:sz w:val="22"/>
              </w:rPr>
              <w:t>134,799</w:t>
            </w:r>
          </w:p>
        </w:tc>
      </w:tr>
      <w:tr>
        <w:trPr>
          <w:trHeight w:val="295" w:hRule="exact"/>
        </w:trPr>
        <w:tc>
          <w:tcPr>
            <w:tcW w:w="3190" w:type="dxa"/>
          </w:tcPr>
          <w:p>
            <w:pPr>
              <w:pStyle w:val="TableParagraph"/>
              <w:spacing w:before="9"/>
              <w:ind w:left="69"/>
              <w:rPr>
                <w:sz w:val="22"/>
              </w:rPr>
            </w:pPr>
            <w:r>
              <w:rPr>
                <w:sz w:val="22"/>
              </w:rPr>
              <w:t>Temoaya</w:t>
            </w:r>
          </w:p>
        </w:tc>
        <w:tc>
          <w:tcPr>
            <w:tcW w:w="2640" w:type="dxa"/>
          </w:tcPr>
          <w:p>
            <w:pPr>
              <w:pStyle w:val="TableParagraph"/>
              <w:spacing w:before="9"/>
              <w:ind w:left="1351"/>
              <w:rPr>
                <w:sz w:val="22"/>
              </w:rPr>
            </w:pPr>
            <w:r>
              <w:rPr>
                <w:sz w:val="22"/>
              </w:rPr>
              <w:t>90,010</w:t>
            </w:r>
          </w:p>
        </w:tc>
      </w:tr>
      <w:tr>
        <w:trPr>
          <w:trHeight w:val="297" w:hRule="exact"/>
        </w:trPr>
        <w:tc>
          <w:tcPr>
            <w:tcW w:w="3190" w:type="dxa"/>
          </w:tcPr>
          <w:p>
            <w:pPr>
              <w:pStyle w:val="TableParagraph"/>
              <w:spacing w:before="10"/>
              <w:ind w:left="69"/>
              <w:rPr>
                <w:sz w:val="22"/>
              </w:rPr>
            </w:pPr>
            <w:r>
              <w:rPr>
                <w:sz w:val="22"/>
              </w:rPr>
              <w:t>Otzolotepec</w:t>
            </w:r>
          </w:p>
        </w:tc>
        <w:tc>
          <w:tcPr>
            <w:tcW w:w="2640" w:type="dxa"/>
          </w:tcPr>
          <w:p>
            <w:pPr>
              <w:pStyle w:val="TableParagraph"/>
              <w:spacing w:before="10"/>
              <w:ind w:left="1351"/>
              <w:rPr>
                <w:sz w:val="22"/>
              </w:rPr>
            </w:pPr>
            <w:r>
              <w:rPr>
                <w:sz w:val="22"/>
              </w:rPr>
              <w:t>78,146</w:t>
            </w:r>
          </w:p>
        </w:tc>
      </w:tr>
      <w:tr>
        <w:trPr>
          <w:trHeight w:val="296" w:hRule="exact"/>
        </w:trPr>
        <w:tc>
          <w:tcPr>
            <w:tcW w:w="3190" w:type="dxa"/>
          </w:tcPr>
          <w:p>
            <w:pPr>
              <w:pStyle w:val="TableParagraph"/>
              <w:spacing w:before="11"/>
              <w:ind w:left="69"/>
              <w:rPr>
                <w:sz w:val="22"/>
              </w:rPr>
            </w:pPr>
            <w:r>
              <w:rPr>
                <w:sz w:val="22"/>
              </w:rPr>
              <w:t>San Mateo Atenco</w:t>
            </w:r>
          </w:p>
        </w:tc>
        <w:tc>
          <w:tcPr>
            <w:tcW w:w="2640" w:type="dxa"/>
          </w:tcPr>
          <w:p>
            <w:pPr>
              <w:pStyle w:val="TableParagraph"/>
              <w:spacing w:before="11"/>
              <w:ind w:left="1351"/>
              <w:rPr>
                <w:sz w:val="22"/>
              </w:rPr>
            </w:pPr>
            <w:r>
              <w:rPr>
                <w:sz w:val="22"/>
              </w:rPr>
              <w:t>72,579</w:t>
            </w:r>
          </w:p>
        </w:tc>
      </w:tr>
      <w:tr>
        <w:trPr>
          <w:trHeight w:val="295" w:hRule="exact"/>
        </w:trPr>
        <w:tc>
          <w:tcPr>
            <w:tcW w:w="3190" w:type="dxa"/>
          </w:tcPr>
          <w:p>
            <w:pPr>
              <w:pStyle w:val="TableParagraph"/>
              <w:spacing w:before="9"/>
              <w:ind w:left="69"/>
              <w:rPr>
                <w:sz w:val="22"/>
              </w:rPr>
            </w:pPr>
            <w:r>
              <w:rPr>
                <w:sz w:val="22"/>
              </w:rPr>
              <w:t>Ocoyoacac</w:t>
            </w:r>
          </w:p>
        </w:tc>
        <w:tc>
          <w:tcPr>
            <w:tcW w:w="2640" w:type="dxa"/>
          </w:tcPr>
          <w:p>
            <w:pPr>
              <w:pStyle w:val="TableParagraph"/>
              <w:spacing w:before="9"/>
              <w:ind w:left="1351"/>
              <w:rPr>
                <w:sz w:val="22"/>
              </w:rPr>
            </w:pPr>
            <w:r>
              <w:rPr>
                <w:sz w:val="22"/>
              </w:rPr>
              <w:t>61,805</w:t>
            </w:r>
          </w:p>
        </w:tc>
      </w:tr>
      <w:tr>
        <w:trPr>
          <w:trHeight w:val="296" w:hRule="exact"/>
        </w:trPr>
        <w:tc>
          <w:tcPr>
            <w:tcW w:w="3190" w:type="dxa"/>
          </w:tcPr>
          <w:p>
            <w:pPr>
              <w:pStyle w:val="TableParagraph"/>
              <w:spacing w:before="9"/>
              <w:ind w:left="69"/>
              <w:rPr>
                <w:sz w:val="22"/>
              </w:rPr>
            </w:pPr>
            <w:r>
              <w:rPr>
                <w:sz w:val="22"/>
              </w:rPr>
              <w:t>Calimaya</w:t>
            </w:r>
          </w:p>
        </w:tc>
        <w:tc>
          <w:tcPr>
            <w:tcW w:w="2640" w:type="dxa"/>
          </w:tcPr>
          <w:p>
            <w:pPr>
              <w:pStyle w:val="TableParagraph"/>
              <w:spacing w:before="9"/>
              <w:ind w:left="1351"/>
              <w:rPr>
                <w:sz w:val="22"/>
              </w:rPr>
            </w:pPr>
            <w:r>
              <w:rPr>
                <w:sz w:val="22"/>
              </w:rPr>
              <w:t>47,033</w:t>
            </w:r>
          </w:p>
        </w:tc>
      </w:tr>
      <w:tr>
        <w:trPr>
          <w:trHeight w:val="296" w:hRule="exact"/>
        </w:trPr>
        <w:tc>
          <w:tcPr>
            <w:tcW w:w="3190" w:type="dxa"/>
          </w:tcPr>
          <w:p>
            <w:pPr>
              <w:pStyle w:val="TableParagraph"/>
              <w:spacing w:before="11"/>
              <w:ind w:left="69"/>
              <w:rPr>
                <w:sz w:val="22"/>
              </w:rPr>
            </w:pPr>
            <w:r>
              <w:rPr>
                <w:sz w:val="22"/>
              </w:rPr>
              <w:t>Xonacatlán</w:t>
            </w:r>
          </w:p>
        </w:tc>
        <w:tc>
          <w:tcPr>
            <w:tcW w:w="2640" w:type="dxa"/>
          </w:tcPr>
          <w:p>
            <w:pPr>
              <w:pStyle w:val="TableParagraph"/>
              <w:spacing w:before="11"/>
              <w:ind w:left="1351"/>
              <w:rPr>
                <w:sz w:val="22"/>
              </w:rPr>
            </w:pPr>
            <w:r>
              <w:rPr>
                <w:sz w:val="22"/>
              </w:rPr>
              <w:t>46,331</w:t>
            </w:r>
          </w:p>
        </w:tc>
      </w:tr>
      <w:tr>
        <w:trPr>
          <w:trHeight w:val="295" w:hRule="exact"/>
        </w:trPr>
        <w:tc>
          <w:tcPr>
            <w:tcW w:w="3190" w:type="dxa"/>
          </w:tcPr>
          <w:p>
            <w:pPr>
              <w:pStyle w:val="TableParagraph"/>
              <w:spacing w:before="9"/>
              <w:ind w:left="69"/>
              <w:rPr>
                <w:sz w:val="22"/>
              </w:rPr>
            </w:pPr>
            <w:r>
              <w:rPr>
                <w:sz w:val="22"/>
              </w:rPr>
              <w:t>San Antonio la Isla</w:t>
            </w:r>
          </w:p>
        </w:tc>
        <w:tc>
          <w:tcPr>
            <w:tcW w:w="2640" w:type="dxa"/>
          </w:tcPr>
          <w:p>
            <w:pPr>
              <w:pStyle w:val="TableParagraph"/>
              <w:spacing w:before="9"/>
              <w:ind w:left="1351"/>
              <w:rPr>
                <w:sz w:val="22"/>
              </w:rPr>
            </w:pPr>
            <w:r>
              <w:rPr>
                <w:sz w:val="22"/>
              </w:rPr>
              <w:t>22,152</w:t>
            </w:r>
          </w:p>
        </w:tc>
      </w:tr>
      <w:tr>
        <w:trPr>
          <w:trHeight w:val="296" w:hRule="exact"/>
        </w:trPr>
        <w:tc>
          <w:tcPr>
            <w:tcW w:w="3190" w:type="dxa"/>
          </w:tcPr>
          <w:p>
            <w:pPr>
              <w:pStyle w:val="TableParagraph"/>
              <w:spacing w:before="9"/>
              <w:ind w:left="69"/>
              <w:rPr>
                <w:sz w:val="22"/>
              </w:rPr>
            </w:pPr>
            <w:r>
              <w:rPr>
                <w:sz w:val="22"/>
              </w:rPr>
              <w:t>Rayón</w:t>
            </w:r>
          </w:p>
        </w:tc>
        <w:tc>
          <w:tcPr>
            <w:tcW w:w="2640" w:type="dxa"/>
          </w:tcPr>
          <w:p>
            <w:pPr>
              <w:pStyle w:val="TableParagraph"/>
              <w:spacing w:before="9"/>
              <w:ind w:left="1351"/>
              <w:rPr>
                <w:sz w:val="22"/>
              </w:rPr>
            </w:pPr>
            <w:r>
              <w:rPr>
                <w:sz w:val="22"/>
              </w:rPr>
              <w:t>12,748</w:t>
            </w:r>
          </w:p>
        </w:tc>
      </w:tr>
      <w:tr>
        <w:trPr>
          <w:trHeight w:val="296" w:hRule="exact"/>
        </w:trPr>
        <w:tc>
          <w:tcPr>
            <w:tcW w:w="3190" w:type="dxa"/>
          </w:tcPr>
          <w:p>
            <w:pPr>
              <w:pStyle w:val="TableParagraph"/>
              <w:spacing w:before="11"/>
              <w:ind w:left="69"/>
              <w:rPr>
                <w:sz w:val="22"/>
              </w:rPr>
            </w:pPr>
            <w:r>
              <w:rPr>
                <w:sz w:val="22"/>
              </w:rPr>
              <w:t>Mexicaltzingo</w:t>
            </w:r>
          </w:p>
        </w:tc>
        <w:tc>
          <w:tcPr>
            <w:tcW w:w="2640" w:type="dxa"/>
          </w:tcPr>
          <w:p>
            <w:pPr>
              <w:pStyle w:val="TableParagraph"/>
              <w:spacing w:before="11"/>
              <w:ind w:left="1351"/>
              <w:rPr>
                <w:sz w:val="22"/>
              </w:rPr>
            </w:pPr>
            <w:r>
              <w:rPr>
                <w:sz w:val="22"/>
              </w:rPr>
              <w:t>11,712</w:t>
            </w:r>
          </w:p>
        </w:tc>
      </w:tr>
      <w:tr>
        <w:trPr>
          <w:trHeight w:val="291" w:hRule="exact"/>
        </w:trPr>
        <w:tc>
          <w:tcPr>
            <w:tcW w:w="3190" w:type="dxa"/>
            <w:tcBorders>
              <w:bottom w:val="single" w:sz="4" w:space="0" w:color="000000"/>
            </w:tcBorders>
          </w:tcPr>
          <w:p>
            <w:pPr>
              <w:pStyle w:val="TableParagraph"/>
              <w:spacing w:before="9"/>
              <w:ind w:left="69"/>
              <w:rPr>
                <w:sz w:val="22"/>
              </w:rPr>
            </w:pPr>
            <w:r>
              <w:rPr>
                <w:sz w:val="22"/>
              </w:rPr>
              <w:t>Chapultepec</w:t>
            </w:r>
          </w:p>
        </w:tc>
        <w:tc>
          <w:tcPr>
            <w:tcW w:w="2640" w:type="dxa"/>
            <w:tcBorders>
              <w:bottom w:val="single" w:sz="4" w:space="0" w:color="000000"/>
            </w:tcBorders>
          </w:tcPr>
          <w:p>
            <w:pPr>
              <w:pStyle w:val="TableParagraph"/>
              <w:spacing w:before="9"/>
              <w:ind w:left="1411"/>
              <w:rPr>
                <w:sz w:val="22"/>
              </w:rPr>
            </w:pPr>
            <w:r>
              <w:rPr>
                <w:sz w:val="22"/>
              </w:rPr>
              <w:t>9,676</w:t>
            </w:r>
          </w:p>
        </w:tc>
      </w:tr>
      <w:tr>
        <w:trPr>
          <w:trHeight w:val="329" w:hRule="exact"/>
        </w:trPr>
        <w:tc>
          <w:tcPr>
            <w:tcW w:w="3190" w:type="dxa"/>
            <w:tcBorders>
              <w:top w:val="single" w:sz="4" w:space="0" w:color="000000"/>
              <w:bottom w:val="single" w:sz="8" w:space="0" w:color="000000"/>
            </w:tcBorders>
          </w:tcPr>
          <w:p>
            <w:pPr>
              <w:pStyle w:val="TableParagraph"/>
              <w:spacing w:before="26"/>
              <w:ind w:left="69"/>
              <w:rPr>
                <w:b/>
                <w:sz w:val="22"/>
              </w:rPr>
            </w:pPr>
            <w:r>
              <w:rPr>
                <w:b/>
                <w:sz w:val="22"/>
              </w:rPr>
              <w:t>Total de Población</w:t>
            </w:r>
          </w:p>
        </w:tc>
        <w:tc>
          <w:tcPr>
            <w:tcW w:w="2640" w:type="dxa"/>
            <w:tcBorders>
              <w:top w:val="single" w:sz="4" w:space="0" w:color="000000"/>
              <w:bottom w:val="single" w:sz="8" w:space="0" w:color="000000"/>
            </w:tcBorders>
          </w:tcPr>
          <w:p>
            <w:pPr>
              <w:pStyle w:val="TableParagraph"/>
              <w:spacing w:before="26"/>
              <w:ind w:right="458"/>
              <w:jc w:val="right"/>
              <w:rPr>
                <w:b/>
                <w:sz w:val="22"/>
              </w:rPr>
            </w:pPr>
            <w:r>
              <w:rPr>
                <w:b/>
                <w:sz w:val="22"/>
              </w:rPr>
              <w:t>1,936,126</w:t>
            </w:r>
          </w:p>
        </w:tc>
      </w:tr>
    </w:tbl>
    <w:p>
      <w:pPr>
        <w:spacing w:line="251" w:lineRule="exact" w:before="0"/>
        <w:ind w:left="1638" w:right="0" w:firstLine="0"/>
        <w:jc w:val="left"/>
        <w:rPr>
          <w:sz w:val="22"/>
        </w:rPr>
      </w:pPr>
      <w:r>
        <w:rPr>
          <w:sz w:val="22"/>
        </w:rPr>
        <w:t>Fuente: Elaboración con base a INEGI, COESPO y SEDESOL (2010).</w:t>
      </w:r>
    </w:p>
    <w:p>
      <w:pPr>
        <w:pStyle w:val="BodyText"/>
        <w:spacing w:before="5"/>
        <w:rPr>
          <w:sz w:val="21"/>
        </w:rPr>
      </w:pPr>
    </w:p>
    <w:p>
      <w:pPr>
        <w:pStyle w:val="BodyText"/>
        <w:spacing w:line="360" w:lineRule="auto"/>
        <w:ind w:left="102" w:right="116"/>
        <w:jc w:val="both"/>
      </w:pPr>
      <w:r>
        <w:rPr/>
        <w:t>Cabe</w:t>
      </w:r>
      <w:r>
        <w:rPr>
          <w:spacing w:val="-14"/>
        </w:rPr>
        <w:t> </w:t>
      </w:r>
      <w:r>
        <w:rPr/>
        <w:t>destacar</w:t>
      </w:r>
      <w:r>
        <w:rPr>
          <w:spacing w:val="-13"/>
        </w:rPr>
        <w:t> </w:t>
      </w:r>
      <w:r>
        <w:rPr/>
        <w:t>que</w:t>
      </w:r>
      <w:r>
        <w:rPr>
          <w:spacing w:val="-12"/>
        </w:rPr>
        <w:t> </w:t>
      </w:r>
      <w:r>
        <w:rPr/>
        <w:t>Zinacantepec</w:t>
      </w:r>
      <w:r>
        <w:rPr>
          <w:spacing w:val="-15"/>
        </w:rPr>
        <w:t> </w:t>
      </w:r>
      <w:r>
        <w:rPr/>
        <w:t>es</w:t>
      </w:r>
      <w:r>
        <w:rPr>
          <w:spacing w:val="-11"/>
        </w:rPr>
        <w:t> </w:t>
      </w:r>
      <w:r>
        <w:rPr/>
        <w:t>el</w:t>
      </w:r>
      <w:r>
        <w:rPr>
          <w:spacing w:val="-15"/>
        </w:rPr>
        <w:t> </w:t>
      </w:r>
      <w:r>
        <w:rPr/>
        <w:t>tercer</w:t>
      </w:r>
      <w:r>
        <w:rPr>
          <w:spacing w:val="-15"/>
        </w:rPr>
        <w:t> </w:t>
      </w:r>
      <w:r>
        <w:rPr/>
        <w:t>municipio</w:t>
      </w:r>
      <w:r>
        <w:rPr>
          <w:spacing w:val="-12"/>
        </w:rPr>
        <w:t> </w:t>
      </w:r>
      <w:r>
        <w:rPr/>
        <w:t>con</w:t>
      </w:r>
      <w:r>
        <w:rPr>
          <w:spacing w:val="-14"/>
        </w:rPr>
        <w:t> </w:t>
      </w:r>
      <w:r>
        <w:rPr/>
        <w:t>mayor</w:t>
      </w:r>
      <w:r>
        <w:rPr>
          <w:spacing w:val="-10"/>
        </w:rPr>
        <w:t> </w:t>
      </w:r>
      <w:r>
        <w:rPr/>
        <w:t>concentración</w:t>
      </w:r>
      <w:r>
        <w:rPr>
          <w:spacing w:val="-15"/>
        </w:rPr>
        <w:t> </w:t>
      </w:r>
      <w:r>
        <w:rPr/>
        <w:t>de población</w:t>
      </w:r>
      <w:r>
        <w:rPr>
          <w:spacing w:val="-8"/>
        </w:rPr>
        <w:t> </w:t>
      </w:r>
      <w:r>
        <w:rPr/>
        <w:t>por</w:t>
      </w:r>
      <w:r>
        <w:rPr>
          <w:spacing w:val="-10"/>
        </w:rPr>
        <w:t> </w:t>
      </w:r>
      <w:r>
        <w:rPr/>
        <w:t>debajo</w:t>
      </w:r>
      <w:r>
        <w:rPr>
          <w:spacing w:val="-9"/>
        </w:rPr>
        <w:t> </w:t>
      </w:r>
      <w:r>
        <w:rPr/>
        <w:t>del</w:t>
      </w:r>
      <w:r>
        <w:rPr>
          <w:spacing w:val="-4"/>
        </w:rPr>
        <w:t> </w:t>
      </w:r>
      <w:r>
        <w:rPr/>
        <w:t>municipio</w:t>
      </w:r>
      <w:r>
        <w:rPr>
          <w:spacing w:val="-9"/>
        </w:rPr>
        <w:t> </w:t>
      </w:r>
      <w:r>
        <w:rPr/>
        <w:t>de</w:t>
      </w:r>
      <w:r>
        <w:rPr>
          <w:spacing w:val="-11"/>
        </w:rPr>
        <w:t> </w:t>
      </w:r>
      <w:r>
        <w:rPr/>
        <w:t>Toluca</w:t>
      </w:r>
      <w:r>
        <w:rPr>
          <w:spacing w:val="-6"/>
        </w:rPr>
        <w:t> </w:t>
      </w:r>
      <w:r>
        <w:rPr/>
        <w:t>y</w:t>
      </w:r>
      <w:r>
        <w:rPr>
          <w:spacing w:val="-9"/>
        </w:rPr>
        <w:t> </w:t>
      </w:r>
      <w:r>
        <w:rPr/>
        <w:t>Metepec,</w:t>
      </w:r>
      <w:r>
        <w:rPr>
          <w:spacing w:val="-6"/>
        </w:rPr>
        <w:t> </w:t>
      </w:r>
      <w:r>
        <w:rPr/>
        <w:t>lo</w:t>
      </w:r>
      <w:r>
        <w:rPr>
          <w:spacing w:val="-6"/>
        </w:rPr>
        <w:t> </w:t>
      </w:r>
      <w:r>
        <w:rPr/>
        <w:t>cual</w:t>
      </w:r>
      <w:r>
        <w:rPr>
          <w:spacing w:val="-7"/>
        </w:rPr>
        <w:t> </w:t>
      </w:r>
      <w:r>
        <w:rPr/>
        <w:t>ha</w:t>
      </w:r>
      <w:r>
        <w:rPr>
          <w:spacing w:val="-7"/>
        </w:rPr>
        <w:t> </w:t>
      </w:r>
      <w:r>
        <w:rPr/>
        <w:t>favorecido</w:t>
      </w:r>
      <w:r>
        <w:rPr>
          <w:spacing w:val="-6"/>
        </w:rPr>
        <w:t> </w:t>
      </w:r>
      <w:r>
        <w:rPr/>
        <w:t>en</w:t>
      </w:r>
      <w:r>
        <w:rPr>
          <w:spacing w:val="-6"/>
        </w:rPr>
        <w:t> </w:t>
      </w:r>
      <w:r>
        <w:rPr/>
        <w:t>el desarrollo de sus actividades económicas y la interrelación funcional que tiene el municipio con el resto de los municipios que comprenden la Zona Metropolitana de Toluca.</w:t>
      </w:r>
    </w:p>
    <w:p>
      <w:pPr>
        <w:spacing w:after="0" w:line="360" w:lineRule="auto"/>
        <w:jc w:val="both"/>
        <w:sectPr>
          <w:pgSz w:w="12240" w:h="15840"/>
          <w:pgMar w:header="0" w:footer="1512" w:top="1360" w:bottom="1700" w:left="1600" w:right="1580"/>
        </w:sectPr>
      </w:pPr>
    </w:p>
    <w:p>
      <w:pPr>
        <w:spacing w:before="51"/>
        <w:ind w:left="3" w:right="18" w:firstLine="0"/>
        <w:jc w:val="center"/>
        <w:rPr>
          <w:b/>
          <w:sz w:val="22"/>
        </w:rPr>
      </w:pPr>
      <w:r>
        <w:rPr>
          <w:b/>
          <w:sz w:val="22"/>
        </w:rPr>
        <w:t>Figura 5</w:t>
      </w:r>
    </w:p>
    <w:p>
      <w:pPr>
        <w:spacing w:before="2" w:after="3"/>
        <w:ind w:left="1136" w:right="0" w:firstLine="0"/>
        <w:jc w:val="left"/>
        <w:rPr>
          <w:b/>
          <w:sz w:val="22"/>
        </w:rPr>
      </w:pPr>
      <w:r>
        <w:rPr>
          <w:b/>
          <w:sz w:val="22"/>
        </w:rPr>
        <w:t>Municipios que conforman la Zona Metropolitana de Toluca, 2010</w:t>
      </w:r>
    </w:p>
    <w:p>
      <w:pPr>
        <w:pStyle w:val="BodyText"/>
        <w:ind w:left="526"/>
        <w:rPr>
          <w:sz w:val="20"/>
        </w:rPr>
      </w:pPr>
      <w:r>
        <w:rPr>
          <w:sz w:val="20"/>
        </w:rPr>
        <w:pict>
          <v:group style="width:399.4pt;height:333.85pt;mso-position-horizontal-relative:char;mso-position-vertical-relative:line" coordorigin="0,0" coordsize="7988,6677">
            <v:shape style="position:absolute;left:0;top:0;width:7987;height:6677" type="#_x0000_t75" stroked="false">
              <v:imagedata r:id="rId29" o:title=""/>
            </v:shape>
            <v:shape style="position:absolute;left:5837;top:5309;width:1418;height:1181" type="#_x0000_t75" stroked="false">
              <v:imagedata r:id="rId30" o:title=""/>
            </v:shape>
            <v:shape style="position:absolute;left:5990;top:77;width:1265;height:1308" type="#_x0000_t75" stroked="false">
              <v:imagedata r:id="rId31" o:title=""/>
            </v:shape>
          </v:group>
        </w:pict>
      </w:r>
      <w:r>
        <w:rPr>
          <w:sz w:val="20"/>
        </w:rPr>
      </w:r>
    </w:p>
    <w:p>
      <w:pPr>
        <w:spacing w:before="0"/>
        <w:ind w:left="531" w:right="0" w:firstLine="0"/>
        <w:jc w:val="left"/>
        <w:rPr>
          <w:sz w:val="22"/>
        </w:rPr>
      </w:pPr>
      <w:r>
        <w:rPr>
          <w:sz w:val="22"/>
        </w:rPr>
        <w:t>Fuente: Elaboración con base a INEGI, CONAPO y SEDESOL (2010).</w:t>
      </w:r>
    </w:p>
    <w:p>
      <w:pPr>
        <w:pStyle w:val="BodyText"/>
        <w:spacing w:line="360" w:lineRule="auto" w:before="126"/>
        <w:ind w:left="102" w:right="115"/>
        <w:jc w:val="both"/>
      </w:pPr>
      <w:r>
        <w:rPr/>
        <w:t>Dentro</w:t>
      </w:r>
      <w:r>
        <w:rPr>
          <w:spacing w:val="-9"/>
        </w:rPr>
        <w:t> </w:t>
      </w:r>
      <w:r>
        <w:rPr/>
        <w:t>de</w:t>
      </w:r>
      <w:r>
        <w:rPr>
          <w:spacing w:val="-8"/>
        </w:rPr>
        <w:t> </w:t>
      </w:r>
      <w:r>
        <w:rPr/>
        <w:t>esta</w:t>
      </w:r>
      <w:r>
        <w:rPr>
          <w:spacing w:val="-8"/>
        </w:rPr>
        <w:t> </w:t>
      </w:r>
      <w:r>
        <w:rPr/>
        <w:t>clasificación</w:t>
      </w:r>
      <w:r>
        <w:rPr>
          <w:spacing w:val="-6"/>
        </w:rPr>
        <w:t> </w:t>
      </w:r>
      <w:r>
        <w:rPr/>
        <w:t>de</w:t>
      </w:r>
      <w:r>
        <w:rPr>
          <w:spacing w:val="-8"/>
        </w:rPr>
        <w:t> </w:t>
      </w:r>
      <w:r>
        <w:rPr/>
        <w:t>la</w:t>
      </w:r>
      <w:r>
        <w:rPr>
          <w:spacing w:val="-9"/>
        </w:rPr>
        <w:t> </w:t>
      </w:r>
      <w:r>
        <w:rPr/>
        <w:t>Zona</w:t>
      </w:r>
      <w:r>
        <w:rPr>
          <w:spacing w:val="-8"/>
        </w:rPr>
        <w:t> </w:t>
      </w:r>
      <w:r>
        <w:rPr/>
        <w:t>Metropolitana</w:t>
      </w:r>
      <w:r>
        <w:rPr>
          <w:spacing w:val="-8"/>
        </w:rPr>
        <w:t> </w:t>
      </w:r>
      <w:r>
        <w:rPr/>
        <w:t>de</w:t>
      </w:r>
      <w:r>
        <w:rPr>
          <w:spacing w:val="-11"/>
        </w:rPr>
        <w:t> </w:t>
      </w:r>
      <w:r>
        <w:rPr/>
        <w:t>Toluca</w:t>
      </w:r>
      <w:r>
        <w:rPr>
          <w:spacing w:val="-7"/>
        </w:rPr>
        <w:t> </w:t>
      </w:r>
      <w:r>
        <w:rPr/>
        <w:t>por</w:t>
      </w:r>
      <w:r>
        <w:rPr>
          <w:spacing w:val="-12"/>
        </w:rPr>
        <w:t> </w:t>
      </w:r>
      <w:r>
        <w:rPr/>
        <w:t>parte</w:t>
      </w:r>
      <w:r>
        <w:rPr>
          <w:spacing w:val="-9"/>
        </w:rPr>
        <w:t> </w:t>
      </w:r>
      <w:r>
        <w:rPr/>
        <w:t>de</w:t>
      </w:r>
      <w:r>
        <w:rPr>
          <w:spacing w:val="-8"/>
        </w:rPr>
        <w:t> </w:t>
      </w:r>
      <w:r>
        <w:rPr/>
        <w:t>INEGI, CONAPO y SEDESOL se puede observar que el municipio de Zinacantepec juega un papel importante dentro de la Zona Metropolitana de Toluca en población y en actividad económica. Este subcapítulo es punto de partida para abordar los siguientes aspectos de la investigación referidos a identificar las condiciones demográficas y económicas del municipio de Zinacantepec, y que sirven como caracterización para los siguientes capítulos y el cumplimiento del objetivo de la investigación.</w:t>
      </w:r>
    </w:p>
    <w:p>
      <w:pPr>
        <w:spacing w:after="0" w:line="360" w:lineRule="auto"/>
        <w:jc w:val="both"/>
        <w:sectPr>
          <w:pgSz w:w="12240" w:h="15840"/>
          <w:pgMar w:header="0" w:footer="1512" w:top="1360" w:bottom="1700" w:left="1600" w:right="1580"/>
        </w:sectPr>
      </w:pPr>
    </w:p>
    <w:p>
      <w:pPr>
        <w:pStyle w:val="Heading2"/>
        <w:numPr>
          <w:ilvl w:val="2"/>
          <w:numId w:val="18"/>
        </w:numPr>
        <w:tabs>
          <w:tab w:pos="725" w:val="left" w:leader="none"/>
        </w:tabs>
        <w:spacing w:line="240" w:lineRule="auto" w:before="54" w:after="0"/>
        <w:ind w:left="724" w:right="0" w:hanging="602"/>
        <w:jc w:val="both"/>
      </w:pPr>
      <w:bookmarkStart w:name="_bookmark19" w:id="34"/>
      <w:bookmarkEnd w:id="34"/>
      <w:r>
        <w:rPr>
          <w:b w:val="0"/>
        </w:rPr>
      </w:r>
      <w:bookmarkStart w:name="_bookmark19" w:id="35"/>
      <w:bookmarkEnd w:id="35"/>
      <w:r>
        <w:rPr/>
        <w:t>E</w:t>
      </w:r>
      <w:r>
        <w:rPr/>
        <w:t>volución</w:t>
      </w:r>
      <w:r>
        <w:rPr>
          <w:spacing w:val="-5"/>
        </w:rPr>
        <w:t> </w:t>
      </w:r>
      <w:r>
        <w:rPr/>
        <w:t>demográfica</w:t>
      </w:r>
    </w:p>
    <w:p>
      <w:pPr>
        <w:pStyle w:val="BodyText"/>
        <w:spacing w:line="360" w:lineRule="auto" w:before="163"/>
        <w:ind w:left="122" w:right="515"/>
        <w:jc w:val="both"/>
      </w:pPr>
      <w:r>
        <w:rPr/>
        <w:t>La Zona Metropolitana de Toluca (ZMT) ocupa el lugar veinticuatro dentro de la delimitación de zonas metropolitanas en México de acuerdo a la clasificación de INEGI,</w:t>
      </w:r>
      <w:r>
        <w:rPr>
          <w:spacing w:val="-7"/>
        </w:rPr>
        <w:t> </w:t>
      </w:r>
      <w:r>
        <w:rPr/>
        <w:t>CONAPO</w:t>
      </w:r>
      <w:r>
        <w:rPr>
          <w:spacing w:val="-7"/>
        </w:rPr>
        <w:t> </w:t>
      </w:r>
      <w:r>
        <w:rPr/>
        <w:t>y</w:t>
      </w:r>
      <w:r>
        <w:rPr>
          <w:spacing w:val="-9"/>
        </w:rPr>
        <w:t> </w:t>
      </w:r>
      <w:r>
        <w:rPr/>
        <w:t>SEDESOL</w:t>
      </w:r>
      <w:r>
        <w:rPr>
          <w:spacing w:val="-7"/>
        </w:rPr>
        <w:t> </w:t>
      </w:r>
      <w:r>
        <w:rPr/>
        <w:t>(2010).</w:t>
      </w:r>
      <w:r>
        <w:rPr>
          <w:spacing w:val="-8"/>
        </w:rPr>
        <w:t> </w:t>
      </w:r>
      <w:r>
        <w:rPr/>
        <w:t>La</w:t>
      </w:r>
      <w:r>
        <w:rPr>
          <w:spacing w:val="-9"/>
        </w:rPr>
        <w:t> </w:t>
      </w:r>
      <w:r>
        <w:rPr/>
        <w:t>presente</w:t>
      </w:r>
      <w:r>
        <w:rPr>
          <w:spacing w:val="-7"/>
        </w:rPr>
        <w:t> </w:t>
      </w:r>
      <w:r>
        <w:rPr/>
        <w:t>delimitación</w:t>
      </w:r>
      <w:r>
        <w:rPr>
          <w:spacing w:val="-9"/>
        </w:rPr>
        <w:t> </w:t>
      </w:r>
      <w:r>
        <w:rPr/>
        <w:t>permitirá</w:t>
      </w:r>
      <w:r>
        <w:rPr>
          <w:spacing w:val="-7"/>
        </w:rPr>
        <w:t> </w:t>
      </w:r>
      <w:r>
        <w:rPr/>
        <w:t>conocer</w:t>
      </w:r>
      <w:r>
        <w:rPr>
          <w:spacing w:val="-5"/>
        </w:rPr>
        <w:t> </w:t>
      </w:r>
      <w:r>
        <w:rPr/>
        <w:t>la importancia que tiene el municipio de Zinacantepec dentro de la ZMT, partiendo de aspectos</w:t>
      </w:r>
      <w:r>
        <w:rPr>
          <w:spacing w:val="-8"/>
        </w:rPr>
        <w:t> </w:t>
      </w:r>
      <w:r>
        <w:rPr/>
        <w:t>demográficos</w:t>
      </w:r>
      <w:r>
        <w:rPr>
          <w:spacing w:val="-8"/>
        </w:rPr>
        <w:t> </w:t>
      </w:r>
      <w:r>
        <w:rPr/>
        <w:t>y</w:t>
      </w:r>
      <w:r>
        <w:rPr>
          <w:spacing w:val="-10"/>
        </w:rPr>
        <w:t> </w:t>
      </w:r>
      <w:r>
        <w:rPr/>
        <w:t>económicos.</w:t>
      </w:r>
      <w:r>
        <w:rPr>
          <w:spacing w:val="-4"/>
        </w:rPr>
        <w:t> </w:t>
      </w:r>
      <w:r>
        <w:rPr/>
        <w:t>Dicha</w:t>
      </w:r>
      <w:r>
        <w:rPr>
          <w:spacing w:val="-9"/>
        </w:rPr>
        <w:t> </w:t>
      </w:r>
      <w:r>
        <w:rPr/>
        <w:t>delimitación</w:t>
      </w:r>
      <w:r>
        <w:rPr>
          <w:spacing w:val="-7"/>
        </w:rPr>
        <w:t> </w:t>
      </w:r>
      <w:r>
        <w:rPr/>
        <w:t>se</w:t>
      </w:r>
      <w:r>
        <w:rPr>
          <w:spacing w:val="-9"/>
        </w:rPr>
        <w:t> </w:t>
      </w:r>
      <w:r>
        <w:rPr/>
        <w:t>encuentra</w:t>
      </w:r>
      <w:r>
        <w:rPr>
          <w:spacing w:val="-3"/>
        </w:rPr>
        <w:t> </w:t>
      </w:r>
      <w:r>
        <w:rPr/>
        <w:t>conformada por 15 municipios, de los cuales el municipio de Toluca funge como ciudad central y cuenta con una población de 819,561 habitantes, en segundo lugar se localiza el municipio de Metepec con una población de 214,162 habitantes y en tercer lugar</w:t>
      </w:r>
      <w:r>
        <w:rPr>
          <w:spacing w:val="-36"/>
        </w:rPr>
        <w:t> </w:t>
      </w:r>
      <w:r>
        <w:rPr/>
        <w:t>el municipio de Zinacantepec con una población de 167,759 habitantes para el año 2010 (Ver tabla</w:t>
      </w:r>
      <w:r>
        <w:rPr>
          <w:spacing w:val="-8"/>
        </w:rPr>
        <w:t> </w:t>
      </w:r>
      <w:r>
        <w:rPr/>
        <w:t>10).</w:t>
      </w:r>
    </w:p>
    <w:p>
      <w:pPr>
        <w:spacing w:line="252" w:lineRule="exact" w:before="122"/>
        <w:ind w:left="502" w:right="900" w:firstLine="0"/>
        <w:jc w:val="center"/>
        <w:rPr>
          <w:b/>
          <w:sz w:val="22"/>
        </w:rPr>
      </w:pPr>
      <w:r>
        <w:rPr>
          <w:b/>
          <w:sz w:val="22"/>
        </w:rPr>
        <w:t>Tabla 10</w:t>
      </w:r>
    </w:p>
    <w:p>
      <w:pPr>
        <w:spacing w:line="252" w:lineRule="exact" w:before="0" w:after="4"/>
        <w:ind w:left="507" w:right="900" w:firstLine="0"/>
        <w:jc w:val="center"/>
        <w:rPr>
          <w:b/>
          <w:sz w:val="22"/>
        </w:rPr>
      </w:pPr>
      <w:r>
        <w:rPr>
          <w:b/>
          <w:sz w:val="22"/>
        </w:rPr>
        <w:t>Población total de municipios de la Zona Metropolitana de Toluca, 1990-2010</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3"/>
        <w:gridCol w:w="1427"/>
        <w:gridCol w:w="1543"/>
        <w:gridCol w:w="1413"/>
        <w:gridCol w:w="1299"/>
        <w:gridCol w:w="1201"/>
      </w:tblGrid>
      <w:tr>
        <w:trPr>
          <w:trHeight w:val="471" w:hRule="exact"/>
        </w:trPr>
        <w:tc>
          <w:tcPr>
            <w:tcW w:w="2373" w:type="dxa"/>
            <w:tcBorders>
              <w:left w:val="nil"/>
              <w:bottom w:val="nil"/>
              <w:right w:val="nil"/>
            </w:tcBorders>
          </w:tcPr>
          <w:p>
            <w:pPr>
              <w:pStyle w:val="TableParagraph"/>
              <w:spacing w:line="225" w:lineRule="exact"/>
              <w:ind w:left="131"/>
              <w:rPr>
                <w:b/>
                <w:sz w:val="20"/>
              </w:rPr>
            </w:pPr>
            <w:r>
              <w:rPr>
                <w:b/>
                <w:sz w:val="20"/>
              </w:rPr>
              <w:t>Municipios de la ZMT</w:t>
            </w:r>
          </w:p>
        </w:tc>
        <w:tc>
          <w:tcPr>
            <w:tcW w:w="1427" w:type="dxa"/>
            <w:tcBorders>
              <w:left w:val="nil"/>
              <w:bottom w:val="nil"/>
              <w:right w:val="nil"/>
            </w:tcBorders>
          </w:tcPr>
          <w:p>
            <w:pPr/>
          </w:p>
        </w:tc>
        <w:tc>
          <w:tcPr>
            <w:tcW w:w="1543" w:type="dxa"/>
            <w:tcBorders>
              <w:left w:val="nil"/>
              <w:bottom w:val="nil"/>
              <w:right w:val="nil"/>
            </w:tcBorders>
          </w:tcPr>
          <w:p>
            <w:pPr>
              <w:pStyle w:val="TableParagraph"/>
              <w:spacing w:line="225" w:lineRule="exact"/>
              <w:ind w:left="266" w:right="279"/>
              <w:jc w:val="center"/>
              <w:rPr>
                <w:b/>
                <w:sz w:val="20"/>
              </w:rPr>
            </w:pPr>
            <w:r>
              <w:rPr>
                <w:b/>
                <w:sz w:val="20"/>
              </w:rPr>
              <w:t>Población</w:t>
            </w:r>
          </w:p>
        </w:tc>
        <w:tc>
          <w:tcPr>
            <w:tcW w:w="1413" w:type="dxa"/>
            <w:tcBorders>
              <w:left w:val="nil"/>
              <w:bottom w:val="nil"/>
              <w:right w:val="nil"/>
            </w:tcBorders>
          </w:tcPr>
          <w:p>
            <w:pPr/>
          </w:p>
        </w:tc>
        <w:tc>
          <w:tcPr>
            <w:tcW w:w="2500" w:type="dxa"/>
            <w:gridSpan w:val="2"/>
            <w:tcBorders>
              <w:left w:val="nil"/>
              <w:bottom w:val="nil"/>
              <w:right w:val="nil"/>
            </w:tcBorders>
          </w:tcPr>
          <w:p>
            <w:pPr>
              <w:pStyle w:val="TableParagraph"/>
              <w:ind w:left="538" w:right="201" w:hanging="216"/>
              <w:rPr>
                <w:b/>
                <w:sz w:val="20"/>
              </w:rPr>
            </w:pPr>
            <w:r>
              <w:rPr>
                <w:b/>
                <w:sz w:val="20"/>
              </w:rPr>
              <w:t>Tasa de Crecimiento media anual (%)</w:t>
            </w:r>
          </w:p>
        </w:tc>
      </w:tr>
      <w:tr>
        <w:trPr>
          <w:trHeight w:val="299" w:hRule="exact"/>
        </w:trPr>
        <w:tc>
          <w:tcPr>
            <w:tcW w:w="2373" w:type="dxa"/>
            <w:tcBorders>
              <w:top w:val="nil"/>
              <w:left w:val="nil"/>
              <w:right w:val="nil"/>
            </w:tcBorders>
          </w:tcPr>
          <w:p>
            <w:pPr/>
          </w:p>
        </w:tc>
        <w:tc>
          <w:tcPr>
            <w:tcW w:w="1427" w:type="dxa"/>
            <w:tcBorders>
              <w:top w:val="nil"/>
              <w:left w:val="nil"/>
              <w:right w:val="nil"/>
            </w:tcBorders>
          </w:tcPr>
          <w:p>
            <w:pPr>
              <w:pStyle w:val="TableParagraph"/>
              <w:spacing w:line="219" w:lineRule="exact"/>
              <w:ind w:left="200" w:right="297"/>
              <w:jc w:val="center"/>
              <w:rPr>
                <w:b/>
                <w:sz w:val="20"/>
              </w:rPr>
            </w:pPr>
            <w:r>
              <w:rPr>
                <w:b/>
                <w:sz w:val="20"/>
              </w:rPr>
              <w:t>1990</w:t>
            </w:r>
          </w:p>
        </w:tc>
        <w:tc>
          <w:tcPr>
            <w:tcW w:w="1543" w:type="dxa"/>
            <w:tcBorders>
              <w:top w:val="nil"/>
              <w:left w:val="nil"/>
              <w:right w:val="nil"/>
            </w:tcBorders>
          </w:tcPr>
          <w:p>
            <w:pPr>
              <w:pStyle w:val="TableParagraph"/>
              <w:spacing w:line="219" w:lineRule="exact"/>
              <w:ind w:left="265" w:right="279"/>
              <w:jc w:val="center"/>
              <w:rPr>
                <w:b/>
                <w:sz w:val="20"/>
              </w:rPr>
            </w:pPr>
            <w:r>
              <w:rPr>
                <w:b/>
                <w:sz w:val="20"/>
              </w:rPr>
              <w:t>2000</w:t>
            </w:r>
          </w:p>
        </w:tc>
        <w:tc>
          <w:tcPr>
            <w:tcW w:w="1413" w:type="dxa"/>
            <w:tcBorders>
              <w:top w:val="nil"/>
              <w:left w:val="nil"/>
              <w:right w:val="nil"/>
            </w:tcBorders>
          </w:tcPr>
          <w:p>
            <w:pPr>
              <w:pStyle w:val="TableParagraph"/>
              <w:spacing w:line="219" w:lineRule="exact"/>
              <w:ind w:left="282" w:right="201"/>
              <w:jc w:val="center"/>
              <w:rPr>
                <w:b/>
                <w:sz w:val="20"/>
              </w:rPr>
            </w:pPr>
            <w:r>
              <w:rPr>
                <w:b/>
                <w:sz w:val="20"/>
              </w:rPr>
              <w:t>2010</w:t>
            </w:r>
          </w:p>
        </w:tc>
        <w:tc>
          <w:tcPr>
            <w:tcW w:w="1299" w:type="dxa"/>
            <w:tcBorders>
              <w:top w:val="nil"/>
              <w:left w:val="nil"/>
              <w:right w:val="nil"/>
            </w:tcBorders>
          </w:tcPr>
          <w:p>
            <w:pPr>
              <w:pStyle w:val="TableParagraph"/>
              <w:spacing w:line="219" w:lineRule="exact"/>
              <w:ind w:left="201" w:right="101"/>
              <w:jc w:val="center"/>
              <w:rPr>
                <w:b/>
                <w:sz w:val="20"/>
              </w:rPr>
            </w:pPr>
            <w:r>
              <w:rPr>
                <w:b/>
                <w:sz w:val="20"/>
              </w:rPr>
              <w:t>1990-2010</w:t>
            </w:r>
          </w:p>
        </w:tc>
        <w:tc>
          <w:tcPr>
            <w:tcW w:w="1201" w:type="dxa"/>
            <w:tcBorders>
              <w:top w:val="nil"/>
              <w:left w:val="nil"/>
              <w:right w:val="nil"/>
            </w:tcBorders>
          </w:tcPr>
          <w:p>
            <w:pPr>
              <w:pStyle w:val="TableParagraph"/>
              <w:spacing w:line="219" w:lineRule="exact"/>
              <w:ind w:left="101" w:right="102"/>
              <w:jc w:val="center"/>
              <w:rPr>
                <w:b/>
                <w:sz w:val="20"/>
              </w:rPr>
            </w:pPr>
            <w:r>
              <w:rPr>
                <w:b/>
                <w:sz w:val="20"/>
              </w:rPr>
              <w:t>2000-2010</w:t>
            </w:r>
          </w:p>
        </w:tc>
      </w:tr>
      <w:tr>
        <w:trPr>
          <w:trHeight w:val="278" w:hRule="exact"/>
        </w:trPr>
        <w:tc>
          <w:tcPr>
            <w:tcW w:w="2373" w:type="dxa"/>
            <w:tcBorders>
              <w:left w:val="nil"/>
              <w:bottom w:val="nil"/>
              <w:right w:val="nil"/>
            </w:tcBorders>
          </w:tcPr>
          <w:p>
            <w:pPr>
              <w:pStyle w:val="TableParagraph"/>
              <w:spacing w:line="227" w:lineRule="exact"/>
              <w:ind w:left="122"/>
              <w:rPr>
                <w:sz w:val="20"/>
              </w:rPr>
            </w:pPr>
            <w:r>
              <w:rPr>
                <w:sz w:val="20"/>
              </w:rPr>
              <w:t>Almoloya de Juárez</w:t>
            </w:r>
          </w:p>
        </w:tc>
        <w:tc>
          <w:tcPr>
            <w:tcW w:w="1427" w:type="dxa"/>
            <w:tcBorders>
              <w:left w:val="nil"/>
              <w:bottom w:val="nil"/>
              <w:right w:val="nil"/>
            </w:tcBorders>
          </w:tcPr>
          <w:p>
            <w:pPr>
              <w:pStyle w:val="TableParagraph"/>
              <w:spacing w:line="227" w:lineRule="exact"/>
              <w:ind w:left="200" w:right="296"/>
              <w:jc w:val="center"/>
              <w:rPr>
                <w:sz w:val="20"/>
              </w:rPr>
            </w:pPr>
            <w:r>
              <w:rPr>
                <w:sz w:val="20"/>
              </w:rPr>
              <w:t>84,147</w:t>
            </w:r>
          </w:p>
        </w:tc>
        <w:tc>
          <w:tcPr>
            <w:tcW w:w="1543" w:type="dxa"/>
            <w:tcBorders>
              <w:left w:val="nil"/>
              <w:bottom w:val="nil"/>
              <w:right w:val="nil"/>
            </w:tcBorders>
          </w:tcPr>
          <w:p>
            <w:pPr>
              <w:pStyle w:val="TableParagraph"/>
              <w:spacing w:line="227" w:lineRule="exact"/>
              <w:ind w:left="265" w:right="279"/>
              <w:jc w:val="center"/>
              <w:rPr>
                <w:sz w:val="20"/>
              </w:rPr>
            </w:pPr>
            <w:r>
              <w:rPr>
                <w:sz w:val="20"/>
              </w:rPr>
              <w:t>110,591</w:t>
            </w:r>
          </w:p>
        </w:tc>
        <w:tc>
          <w:tcPr>
            <w:tcW w:w="1413" w:type="dxa"/>
            <w:tcBorders>
              <w:left w:val="nil"/>
              <w:bottom w:val="nil"/>
              <w:right w:val="nil"/>
            </w:tcBorders>
          </w:tcPr>
          <w:p>
            <w:pPr>
              <w:pStyle w:val="TableParagraph"/>
              <w:spacing w:line="227" w:lineRule="exact"/>
              <w:ind w:left="282" w:right="201"/>
              <w:jc w:val="center"/>
              <w:rPr>
                <w:sz w:val="20"/>
              </w:rPr>
            </w:pPr>
            <w:r>
              <w:rPr>
                <w:sz w:val="20"/>
              </w:rPr>
              <w:t>147,653</w:t>
            </w:r>
          </w:p>
        </w:tc>
        <w:tc>
          <w:tcPr>
            <w:tcW w:w="1299" w:type="dxa"/>
            <w:tcBorders>
              <w:left w:val="nil"/>
              <w:bottom w:val="nil"/>
              <w:right w:val="nil"/>
            </w:tcBorders>
          </w:tcPr>
          <w:p>
            <w:pPr>
              <w:pStyle w:val="TableParagraph"/>
              <w:spacing w:line="227" w:lineRule="exact"/>
              <w:ind w:left="201" w:right="99"/>
              <w:jc w:val="center"/>
              <w:rPr>
                <w:sz w:val="20"/>
              </w:rPr>
            </w:pPr>
            <w:r>
              <w:rPr>
                <w:sz w:val="20"/>
              </w:rPr>
              <w:t>2.8</w:t>
            </w:r>
          </w:p>
        </w:tc>
        <w:tc>
          <w:tcPr>
            <w:tcW w:w="1201" w:type="dxa"/>
            <w:tcBorders>
              <w:left w:val="nil"/>
              <w:bottom w:val="nil"/>
              <w:right w:val="nil"/>
            </w:tcBorders>
          </w:tcPr>
          <w:p>
            <w:pPr>
              <w:pStyle w:val="TableParagraph"/>
              <w:spacing w:line="227" w:lineRule="exact"/>
              <w:ind w:left="101" w:right="102"/>
              <w:jc w:val="center"/>
              <w:rPr>
                <w:sz w:val="20"/>
              </w:rPr>
            </w:pPr>
            <w:r>
              <w:rPr>
                <w:sz w:val="20"/>
              </w:rPr>
              <w:t>2.8</w:t>
            </w:r>
          </w:p>
        </w:tc>
      </w:tr>
      <w:tr>
        <w:trPr>
          <w:trHeight w:val="300" w:hRule="exact"/>
        </w:trPr>
        <w:tc>
          <w:tcPr>
            <w:tcW w:w="2373" w:type="dxa"/>
            <w:tcBorders>
              <w:top w:val="nil"/>
              <w:left w:val="nil"/>
              <w:bottom w:val="nil"/>
              <w:right w:val="nil"/>
            </w:tcBorders>
          </w:tcPr>
          <w:p>
            <w:pPr>
              <w:pStyle w:val="TableParagraph"/>
              <w:spacing w:before="24"/>
              <w:ind w:left="122"/>
              <w:rPr>
                <w:sz w:val="20"/>
              </w:rPr>
            </w:pPr>
            <w:r>
              <w:rPr>
                <w:sz w:val="20"/>
              </w:rPr>
              <w:t>Calimaya</w:t>
            </w:r>
          </w:p>
        </w:tc>
        <w:tc>
          <w:tcPr>
            <w:tcW w:w="1427" w:type="dxa"/>
            <w:tcBorders>
              <w:top w:val="nil"/>
              <w:left w:val="nil"/>
              <w:bottom w:val="nil"/>
              <w:right w:val="nil"/>
            </w:tcBorders>
          </w:tcPr>
          <w:p>
            <w:pPr>
              <w:pStyle w:val="TableParagraph"/>
              <w:spacing w:before="24"/>
              <w:ind w:left="200" w:right="296"/>
              <w:jc w:val="center"/>
              <w:rPr>
                <w:sz w:val="20"/>
              </w:rPr>
            </w:pPr>
            <w:r>
              <w:rPr>
                <w:sz w:val="20"/>
              </w:rPr>
              <w:t>24,906</w:t>
            </w:r>
          </w:p>
        </w:tc>
        <w:tc>
          <w:tcPr>
            <w:tcW w:w="1543" w:type="dxa"/>
            <w:tcBorders>
              <w:top w:val="nil"/>
              <w:left w:val="nil"/>
              <w:bottom w:val="nil"/>
              <w:right w:val="nil"/>
            </w:tcBorders>
          </w:tcPr>
          <w:p>
            <w:pPr>
              <w:pStyle w:val="TableParagraph"/>
              <w:spacing w:before="24"/>
              <w:ind w:left="266" w:right="279"/>
              <w:jc w:val="center"/>
              <w:rPr>
                <w:sz w:val="20"/>
              </w:rPr>
            </w:pPr>
            <w:r>
              <w:rPr>
                <w:sz w:val="20"/>
              </w:rPr>
              <w:t>35,196</w:t>
            </w:r>
          </w:p>
        </w:tc>
        <w:tc>
          <w:tcPr>
            <w:tcW w:w="1413" w:type="dxa"/>
            <w:tcBorders>
              <w:top w:val="nil"/>
              <w:left w:val="nil"/>
              <w:bottom w:val="nil"/>
              <w:right w:val="nil"/>
            </w:tcBorders>
          </w:tcPr>
          <w:p>
            <w:pPr>
              <w:pStyle w:val="TableParagraph"/>
              <w:spacing w:before="24"/>
              <w:ind w:left="282" w:right="201"/>
              <w:jc w:val="center"/>
              <w:rPr>
                <w:sz w:val="20"/>
              </w:rPr>
            </w:pPr>
            <w:r>
              <w:rPr>
                <w:sz w:val="20"/>
              </w:rPr>
              <w:t>47,033</w:t>
            </w:r>
          </w:p>
        </w:tc>
        <w:tc>
          <w:tcPr>
            <w:tcW w:w="1299" w:type="dxa"/>
            <w:tcBorders>
              <w:top w:val="nil"/>
              <w:left w:val="nil"/>
              <w:bottom w:val="nil"/>
              <w:right w:val="nil"/>
            </w:tcBorders>
          </w:tcPr>
          <w:p>
            <w:pPr>
              <w:pStyle w:val="TableParagraph"/>
              <w:spacing w:before="24"/>
              <w:ind w:left="201" w:right="99"/>
              <w:jc w:val="center"/>
              <w:rPr>
                <w:sz w:val="20"/>
              </w:rPr>
            </w:pPr>
            <w:r>
              <w:rPr>
                <w:sz w:val="20"/>
              </w:rPr>
              <w:t>3.5</w:t>
            </w:r>
          </w:p>
        </w:tc>
        <w:tc>
          <w:tcPr>
            <w:tcW w:w="1201" w:type="dxa"/>
            <w:tcBorders>
              <w:top w:val="nil"/>
              <w:left w:val="nil"/>
              <w:bottom w:val="nil"/>
              <w:right w:val="nil"/>
            </w:tcBorders>
          </w:tcPr>
          <w:p>
            <w:pPr>
              <w:pStyle w:val="TableParagraph"/>
              <w:spacing w:before="24"/>
              <w:ind w:left="101" w:right="102"/>
              <w:jc w:val="center"/>
              <w:rPr>
                <w:sz w:val="20"/>
              </w:rPr>
            </w:pPr>
            <w:r>
              <w:rPr>
                <w:sz w:val="20"/>
              </w:rPr>
              <w:t>2.8</w:t>
            </w:r>
          </w:p>
        </w:tc>
      </w:tr>
      <w:tr>
        <w:trPr>
          <w:trHeight w:val="300" w:hRule="exact"/>
        </w:trPr>
        <w:tc>
          <w:tcPr>
            <w:tcW w:w="2373" w:type="dxa"/>
            <w:tcBorders>
              <w:top w:val="nil"/>
              <w:left w:val="nil"/>
              <w:bottom w:val="nil"/>
              <w:right w:val="nil"/>
            </w:tcBorders>
          </w:tcPr>
          <w:p>
            <w:pPr>
              <w:pStyle w:val="TableParagraph"/>
              <w:spacing w:before="24"/>
              <w:ind w:left="122"/>
              <w:rPr>
                <w:sz w:val="20"/>
              </w:rPr>
            </w:pPr>
            <w:r>
              <w:rPr>
                <w:sz w:val="20"/>
              </w:rPr>
              <w:t>Chapultepec</w:t>
            </w:r>
          </w:p>
        </w:tc>
        <w:tc>
          <w:tcPr>
            <w:tcW w:w="1427" w:type="dxa"/>
            <w:tcBorders>
              <w:top w:val="nil"/>
              <w:left w:val="nil"/>
              <w:bottom w:val="nil"/>
              <w:right w:val="nil"/>
            </w:tcBorders>
          </w:tcPr>
          <w:p>
            <w:pPr>
              <w:pStyle w:val="TableParagraph"/>
              <w:spacing w:before="24"/>
              <w:ind w:left="200" w:right="297"/>
              <w:jc w:val="center"/>
              <w:rPr>
                <w:sz w:val="20"/>
              </w:rPr>
            </w:pPr>
            <w:r>
              <w:rPr>
                <w:sz w:val="20"/>
              </w:rPr>
              <w:t>3,863</w:t>
            </w:r>
          </w:p>
        </w:tc>
        <w:tc>
          <w:tcPr>
            <w:tcW w:w="1543" w:type="dxa"/>
            <w:tcBorders>
              <w:top w:val="nil"/>
              <w:left w:val="nil"/>
              <w:bottom w:val="nil"/>
              <w:right w:val="nil"/>
            </w:tcBorders>
          </w:tcPr>
          <w:p>
            <w:pPr>
              <w:pStyle w:val="TableParagraph"/>
              <w:spacing w:before="24"/>
              <w:ind w:left="264" w:right="279"/>
              <w:jc w:val="center"/>
              <w:rPr>
                <w:sz w:val="20"/>
              </w:rPr>
            </w:pPr>
            <w:r>
              <w:rPr>
                <w:sz w:val="20"/>
              </w:rPr>
              <w:t>5,735</w:t>
            </w:r>
          </w:p>
        </w:tc>
        <w:tc>
          <w:tcPr>
            <w:tcW w:w="1413" w:type="dxa"/>
            <w:tcBorders>
              <w:top w:val="nil"/>
              <w:left w:val="nil"/>
              <w:bottom w:val="nil"/>
              <w:right w:val="nil"/>
            </w:tcBorders>
          </w:tcPr>
          <w:p>
            <w:pPr>
              <w:pStyle w:val="TableParagraph"/>
              <w:spacing w:before="24"/>
              <w:ind w:left="282" w:right="201"/>
              <w:jc w:val="center"/>
              <w:rPr>
                <w:sz w:val="20"/>
              </w:rPr>
            </w:pPr>
            <w:r>
              <w:rPr>
                <w:sz w:val="20"/>
              </w:rPr>
              <w:t>9,676</w:t>
            </w:r>
          </w:p>
        </w:tc>
        <w:tc>
          <w:tcPr>
            <w:tcW w:w="1299" w:type="dxa"/>
            <w:tcBorders>
              <w:top w:val="nil"/>
              <w:left w:val="nil"/>
              <w:bottom w:val="nil"/>
              <w:right w:val="nil"/>
            </w:tcBorders>
          </w:tcPr>
          <w:p>
            <w:pPr>
              <w:pStyle w:val="TableParagraph"/>
              <w:spacing w:before="24"/>
              <w:ind w:left="201" w:right="99"/>
              <w:jc w:val="center"/>
              <w:rPr>
                <w:sz w:val="20"/>
              </w:rPr>
            </w:pPr>
            <w:r>
              <w:rPr>
                <w:sz w:val="20"/>
              </w:rPr>
              <w:t>4.1</w:t>
            </w:r>
          </w:p>
        </w:tc>
        <w:tc>
          <w:tcPr>
            <w:tcW w:w="1201" w:type="dxa"/>
            <w:tcBorders>
              <w:top w:val="nil"/>
              <w:left w:val="nil"/>
              <w:bottom w:val="nil"/>
              <w:right w:val="nil"/>
            </w:tcBorders>
          </w:tcPr>
          <w:p>
            <w:pPr>
              <w:pStyle w:val="TableParagraph"/>
              <w:spacing w:before="24"/>
              <w:ind w:left="101" w:right="102"/>
              <w:jc w:val="center"/>
              <w:rPr>
                <w:sz w:val="20"/>
              </w:rPr>
            </w:pPr>
            <w:r>
              <w:rPr>
                <w:sz w:val="20"/>
              </w:rPr>
              <w:t>5.2</w:t>
            </w:r>
          </w:p>
        </w:tc>
      </w:tr>
      <w:tr>
        <w:trPr>
          <w:trHeight w:val="300" w:hRule="exact"/>
        </w:trPr>
        <w:tc>
          <w:tcPr>
            <w:tcW w:w="2373" w:type="dxa"/>
            <w:tcBorders>
              <w:top w:val="nil"/>
              <w:left w:val="nil"/>
              <w:bottom w:val="nil"/>
              <w:right w:val="nil"/>
            </w:tcBorders>
          </w:tcPr>
          <w:p>
            <w:pPr>
              <w:pStyle w:val="TableParagraph"/>
              <w:spacing w:before="24"/>
              <w:ind w:left="122"/>
              <w:rPr>
                <w:sz w:val="20"/>
              </w:rPr>
            </w:pPr>
            <w:r>
              <w:rPr>
                <w:sz w:val="20"/>
              </w:rPr>
              <w:t>Lerma</w:t>
            </w:r>
          </w:p>
        </w:tc>
        <w:tc>
          <w:tcPr>
            <w:tcW w:w="1427" w:type="dxa"/>
            <w:tcBorders>
              <w:top w:val="nil"/>
              <w:left w:val="nil"/>
              <w:bottom w:val="nil"/>
              <w:right w:val="nil"/>
            </w:tcBorders>
          </w:tcPr>
          <w:p>
            <w:pPr>
              <w:pStyle w:val="TableParagraph"/>
              <w:spacing w:before="24"/>
              <w:ind w:left="200" w:right="296"/>
              <w:jc w:val="center"/>
              <w:rPr>
                <w:sz w:val="20"/>
              </w:rPr>
            </w:pPr>
            <w:r>
              <w:rPr>
                <w:sz w:val="20"/>
              </w:rPr>
              <w:t>66,912</w:t>
            </w:r>
          </w:p>
        </w:tc>
        <w:tc>
          <w:tcPr>
            <w:tcW w:w="1543" w:type="dxa"/>
            <w:tcBorders>
              <w:top w:val="nil"/>
              <w:left w:val="nil"/>
              <w:bottom w:val="nil"/>
              <w:right w:val="nil"/>
            </w:tcBorders>
          </w:tcPr>
          <w:p>
            <w:pPr>
              <w:pStyle w:val="TableParagraph"/>
              <w:spacing w:before="24"/>
              <w:ind w:left="266" w:right="279"/>
              <w:jc w:val="center"/>
              <w:rPr>
                <w:sz w:val="20"/>
              </w:rPr>
            </w:pPr>
            <w:r>
              <w:rPr>
                <w:sz w:val="20"/>
              </w:rPr>
              <w:t>99,870</w:t>
            </w:r>
          </w:p>
        </w:tc>
        <w:tc>
          <w:tcPr>
            <w:tcW w:w="1413" w:type="dxa"/>
            <w:tcBorders>
              <w:top w:val="nil"/>
              <w:left w:val="nil"/>
              <w:bottom w:val="nil"/>
              <w:right w:val="nil"/>
            </w:tcBorders>
          </w:tcPr>
          <w:p>
            <w:pPr>
              <w:pStyle w:val="TableParagraph"/>
              <w:spacing w:before="24"/>
              <w:ind w:left="282" w:right="201"/>
              <w:jc w:val="center"/>
              <w:rPr>
                <w:sz w:val="20"/>
              </w:rPr>
            </w:pPr>
            <w:r>
              <w:rPr>
                <w:sz w:val="20"/>
              </w:rPr>
              <w:t>134,799</w:t>
            </w:r>
          </w:p>
        </w:tc>
        <w:tc>
          <w:tcPr>
            <w:tcW w:w="1299" w:type="dxa"/>
            <w:tcBorders>
              <w:top w:val="nil"/>
              <w:left w:val="nil"/>
              <w:bottom w:val="nil"/>
              <w:right w:val="nil"/>
            </w:tcBorders>
          </w:tcPr>
          <w:p>
            <w:pPr>
              <w:pStyle w:val="TableParagraph"/>
              <w:spacing w:before="24"/>
              <w:ind w:left="201" w:right="99"/>
              <w:jc w:val="center"/>
              <w:rPr>
                <w:sz w:val="20"/>
              </w:rPr>
            </w:pPr>
            <w:r>
              <w:rPr>
                <w:sz w:val="20"/>
              </w:rPr>
              <w:t>4.1</w:t>
            </w:r>
          </w:p>
        </w:tc>
        <w:tc>
          <w:tcPr>
            <w:tcW w:w="1201" w:type="dxa"/>
            <w:tcBorders>
              <w:top w:val="nil"/>
              <w:left w:val="nil"/>
              <w:bottom w:val="nil"/>
              <w:right w:val="nil"/>
            </w:tcBorders>
          </w:tcPr>
          <w:p>
            <w:pPr>
              <w:pStyle w:val="TableParagraph"/>
              <w:spacing w:before="24"/>
              <w:ind w:left="101" w:right="102"/>
              <w:jc w:val="center"/>
              <w:rPr>
                <w:sz w:val="20"/>
              </w:rPr>
            </w:pPr>
            <w:r>
              <w:rPr>
                <w:sz w:val="20"/>
              </w:rPr>
              <w:t>2.9</w:t>
            </w:r>
          </w:p>
        </w:tc>
      </w:tr>
      <w:tr>
        <w:trPr>
          <w:trHeight w:val="300" w:hRule="exact"/>
        </w:trPr>
        <w:tc>
          <w:tcPr>
            <w:tcW w:w="2373" w:type="dxa"/>
            <w:tcBorders>
              <w:top w:val="nil"/>
              <w:left w:val="nil"/>
              <w:bottom w:val="nil"/>
              <w:right w:val="nil"/>
            </w:tcBorders>
          </w:tcPr>
          <w:p>
            <w:pPr>
              <w:pStyle w:val="TableParagraph"/>
              <w:spacing w:before="24"/>
              <w:ind w:left="122"/>
              <w:rPr>
                <w:sz w:val="20"/>
              </w:rPr>
            </w:pPr>
            <w:r>
              <w:rPr>
                <w:sz w:val="20"/>
              </w:rPr>
              <w:t>Metepec</w:t>
            </w:r>
          </w:p>
        </w:tc>
        <w:tc>
          <w:tcPr>
            <w:tcW w:w="1427" w:type="dxa"/>
            <w:tcBorders>
              <w:top w:val="nil"/>
              <w:left w:val="nil"/>
              <w:bottom w:val="nil"/>
              <w:right w:val="nil"/>
            </w:tcBorders>
          </w:tcPr>
          <w:p>
            <w:pPr>
              <w:pStyle w:val="TableParagraph"/>
              <w:spacing w:before="24"/>
              <w:ind w:left="200" w:right="297"/>
              <w:jc w:val="center"/>
              <w:rPr>
                <w:sz w:val="20"/>
              </w:rPr>
            </w:pPr>
            <w:r>
              <w:rPr>
                <w:sz w:val="20"/>
              </w:rPr>
              <w:t>140,268</w:t>
            </w:r>
          </w:p>
        </w:tc>
        <w:tc>
          <w:tcPr>
            <w:tcW w:w="1543" w:type="dxa"/>
            <w:tcBorders>
              <w:top w:val="nil"/>
              <w:left w:val="nil"/>
              <w:bottom w:val="nil"/>
              <w:right w:val="nil"/>
            </w:tcBorders>
          </w:tcPr>
          <w:p>
            <w:pPr>
              <w:pStyle w:val="TableParagraph"/>
              <w:spacing w:before="24"/>
              <w:ind w:left="265" w:right="279"/>
              <w:jc w:val="center"/>
              <w:rPr>
                <w:sz w:val="20"/>
              </w:rPr>
            </w:pPr>
            <w:r>
              <w:rPr>
                <w:sz w:val="20"/>
              </w:rPr>
              <w:t>194,463</w:t>
            </w:r>
          </w:p>
        </w:tc>
        <w:tc>
          <w:tcPr>
            <w:tcW w:w="1413" w:type="dxa"/>
            <w:tcBorders>
              <w:top w:val="nil"/>
              <w:left w:val="nil"/>
              <w:bottom w:val="nil"/>
              <w:right w:val="nil"/>
            </w:tcBorders>
          </w:tcPr>
          <w:p>
            <w:pPr>
              <w:pStyle w:val="TableParagraph"/>
              <w:spacing w:before="24"/>
              <w:ind w:left="282" w:right="201"/>
              <w:jc w:val="center"/>
              <w:rPr>
                <w:sz w:val="20"/>
              </w:rPr>
            </w:pPr>
            <w:r>
              <w:rPr>
                <w:sz w:val="20"/>
              </w:rPr>
              <w:t>214,162</w:t>
            </w:r>
          </w:p>
        </w:tc>
        <w:tc>
          <w:tcPr>
            <w:tcW w:w="1299" w:type="dxa"/>
            <w:tcBorders>
              <w:top w:val="nil"/>
              <w:left w:val="nil"/>
              <w:bottom w:val="nil"/>
              <w:right w:val="nil"/>
            </w:tcBorders>
          </w:tcPr>
          <w:p>
            <w:pPr>
              <w:pStyle w:val="TableParagraph"/>
              <w:spacing w:before="24"/>
              <w:ind w:left="201" w:right="99"/>
              <w:jc w:val="center"/>
              <w:rPr>
                <w:sz w:val="20"/>
              </w:rPr>
            </w:pPr>
            <w:r>
              <w:rPr>
                <w:sz w:val="20"/>
              </w:rPr>
              <w:t>3.3</w:t>
            </w:r>
          </w:p>
        </w:tc>
        <w:tc>
          <w:tcPr>
            <w:tcW w:w="1201" w:type="dxa"/>
            <w:tcBorders>
              <w:top w:val="nil"/>
              <w:left w:val="nil"/>
              <w:bottom w:val="nil"/>
              <w:right w:val="nil"/>
            </w:tcBorders>
          </w:tcPr>
          <w:p>
            <w:pPr>
              <w:pStyle w:val="TableParagraph"/>
              <w:spacing w:before="24"/>
              <w:ind w:left="101" w:right="102"/>
              <w:jc w:val="center"/>
              <w:rPr>
                <w:sz w:val="20"/>
              </w:rPr>
            </w:pPr>
            <w:r>
              <w:rPr>
                <w:sz w:val="20"/>
              </w:rPr>
              <w:t>0.9</w:t>
            </w:r>
          </w:p>
        </w:tc>
      </w:tr>
      <w:tr>
        <w:trPr>
          <w:trHeight w:val="300" w:hRule="exact"/>
        </w:trPr>
        <w:tc>
          <w:tcPr>
            <w:tcW w:w="2373" w:type="dxa"/>
            <w:tcBorders>
              <w:top w:val="nil"/>
              <w:left w:val="nil"/>
              <w:bottom w:val="nil"/>
              <w:right w:val="nil"/>
            </w:tcBorders>
          </w:tcPr>
          <w:p>
            <w:pPr>
              <w:pStyle w:val="TableParagraph"/>
              <w:spacing w:before="24"/>
              <w:ind w:left="122"/>
              <w:rPr>
                <w:sz w:val="20"/>
              </w:rPr>
            </w:pPr>
            <w:r>
              <w:rPr>
                <w:sz w:val="20"/>
              </w:rPr>
              <w:t>Mexicaltzingo</w:t>
            </w:r>
          </w:p>
        </w:tc>
        <w:tc>
          <w:tcPr>
            <w:tcW w:w="1427" w:type="dxa"/>
            <w:tcBorders>
              <w:top w:val="nil"/>
              <w:left w:val="nil"/>
              <w:bottom w:val="nil"/>
              <w:right w:val="nil"/>
            </w:tcBorders>
          </w:tcPr>
          <w:p>
            <w:pPr>
              <w:pStyle w:val="TableParagraph"/>
              <w:spacing w:before="24"/>
              <w:ind w:left="200" w:right="297"/>
              <w:jc w:val="center"/>
              <w:rPr>
                <w:sz w:val="20"/>
              </w:rPr>
            </w:pPr>
            <w:r>
              <w:rPr>
                <w:sz w:val="20"/>
              </w:rPr>
              <w:t>7,248</w:t>
            </w:r>
          </w:p>
        </w:tc>
        <w:tc>
          <w:tcPr>
            <w:tcW w:w="1543" w:type="dxa"/>
            <w:tcBorders>
              <w:top w:val="nil"/>
              <w:left w:val="nil"/>
              <w:bottom w:val="nil"/>
              <w:right w:val="nil"/>
            </w:tcBorders>
          </w:tcPr>
          <w:p>
            <w:pPr>
              <w:pStyle w:val="TableParagraph"/>
              <w:spacing w:before="24"/>
              <w:ind w:left="264" w:right="279"/>
              <w:jc w:val="center"/>
              <w:rPr>
                <w:sz w:val="20"/>
              </w:rPr>
            </w:pPr>
            <w:r>
              <w:rPr>
                <w:sz w:val="20"/>
              </w:rPr>
              <w:t>9,225</w:t>
            </w:r>
          </w:p>
        </w:tc>
        <w:tc>
          <w:tcPr>
            <w:tcW w:w="1413" w:type="dxa"/>
            <w:tcBorders>
              <w:top w:val="nil"/>
              <w:left w:val="nil"/>
              <w:bottom w:val="nil"/>
              <w:right w:val="nil"/>
            </w:tcBorders>
          </w:tcPr>
          <w:p>
            <w:pPr>
              <w:pStyle w:val="TableParagraph"/>
              <w:spacing w:before="24"/>
              <w:ind w:left="282" w:right="201"/>
              <w:jc w:val="center"/>
              <w:rPr>
                <w:sz w:val="20"/>
              </w:rPr>
            </w:pPr>
            <w:r>
              <w:rPr>
                <w:sz w:val="20"/>
              </w:rPr>
              <w:t>11,712</w:t>
            </w:r>
          </w:p>
        </w:tc>
        <w:tc>
          <w:tcPr>
            <w:tcW w:w="1299" w:type="dxa"/>
            <w:tcBorders>
              <w:top w:val="nil"/>
              <w:left w:val="nil"/>
              <w:bottom w:val="nil"/>
              <w:right w:val="nil"/>
            </w:tcBorders>
          </w:tcPr>
          <w:p>
            <w:pPr>
              <w:pStyle w:val="TableParagraph"/>
              <w:spacing w:before="24"/>
              <w:ind w:left="201" w:right="99"/>
              <w:jc w:val="center"/>
              <w:rPr>
                <w:sz w:val="20"/>
              </w:rPr>
            </w:pPr>
            <w:r>
              <w:rPr>
                <w:sz w:val="20"/>
              </w:rPr>
              <w:t>2.5</w:t>
            </w:r>
          </w:p>
        </w:tc>
        <w:tc>
          <w:tcPr>
            <w:tcW w:w="1201" w:type="dxa"/>
            <w:tcBorders>
              <w:top w:val="nil"/>
              <w:left w:val="nil"/>
              <w:bottom w:val="nil"/>
              <w:right w:val="nil"/>
            </w:tcBorders>
          </w:tcPr>
          <w:p>
            <w:pPr>
              <w:pStyle w:val="TableParagraph"/>
              <w:spacing w:before="24"/>
              <w:ind w:left="101" w:right="102"/>
              <w:jc w:val="center"/>
              <w:rPr>
                <w:sz w:val="20"/>
              </w:rPr>
            </w:pPr>
            <w:r>
              <w:rPr>
                <w:sz w:val="20"/>
              </w:rPr>
              <w:t>2.3</w:t>
            </w:r>
          </w:p>
        </w:tc>
      </w:tr>
      <w:tr>
        <w:trPr>
          <w:trHeight w:val="300" w:hRule="exact"/>
        </w:trPr>
        <w:tc>
          <w:tcPr>
            <w:tcW w:w="2373" w:type="dxa"/>
            <w:tcBorders>
              <w:top w:val="nil"/>
              <w:left w:val="nil"/>
              <w:bottom w:val="nil"/>
              <w:right w:val="nil"/>
            </w:tcBorders>
          </w:tcPr>
          <w:p>
            <w:pPr>
              <w:pStyle w:val="TableParagraph"/>
              <w:spacing w:before="24"/>
              <w:ind w:left="122"/>
              <w:rPr>
                <w:sz w:val="20"/>
              </w:rPr>
            </w:pPr>
            <w:r>
              <w:rPr>
                <w:sz w:val="20"/>
              </w:rPr>
              <w:t>Ocoyoacac</w:t>
            </w:r>
          </w:p>
        </w:tc>
        <w:tc>
          <w:tcPr>
            <w:tcW w:w="1427" w:type="dxa"/>
            <w:tcBorders>
              <w:top w:val="nil"/>
              <w:left w:val="nil"/>
              <w:bottom w:val="nil"/>
              <w:right w:val="nil"/>
            </w:tcBorders>
          </w:tcPr>
          <w:p>
            <w:pPr>
              <w:pStyle w:val="TableParagraph"/>
              <w:spacing w:before="24"/>
              <w:ind w:left="200" w:right="296"/>
              <w:jc w:val="center"/>
              <w:rPr>
                <w:sz w:val="20"/>
              </w:rPr>
            </w:pPr>
            <w:r>
              <w:rPr>
                <w:sz w:val="20"/>
              </w:rPr>
              <w:t>37,395</w:t>
            </w:r>
          </w:p>
        </w:tc>
        <w:tc>
          <w:tcPr>
            <w:tcW w:w="1543" w:type="dxa"/>
            <w:tcBorders>
              <w:top w:val="nil"/>
              <w:left w:val="nil"/>
              <w:bottom w:val="nil"/>
              <w:right w:val="nil"/>
            </w:tcBorders>
          </w:tcPr>
          <w:p>
            <w:pPr>
              <w:pStyle w:val="TableParagraph"/>
              <w:spacing w:before="24"/>
              <w:ind w:left="266" w:right="279"/>
              <w:jc w:val="center"/>
              <w:rPr>
                <w:sz w:val="20"/>
              </w:rPr>
            </w:pPr>
            <w:r>
              <w:rPr>
                <w:sz w:val="20"/>
              </w:rPr>
              <w:t>49,643</w:t>
            </w:r>
          </w:p>
        </w:tc>
        <w:tc>
          <w:tcPr>
            <w:tcW w:w="1413" w:type="dxa"/>
            <w:tcBorders>
              <w:top w:val="nil"/>
              <w:left w:val="nil"/>
              <w:bottom w:val="nil"/>
              <w:right w:val="nil"/>
            </w:tcBorders>
          </w:tcPr>
          <w:p>
            <w:pPr>
              <w:pStyle w:val="TableParagraph"/>
              <w:spacing w:before="24"/>
              <w:ind w:left="282" w:right="201"/>
              <w:jc w:val="center"/>
              <w:rPr>
                <w:sz w:val="20"/>
              </w:rPr>
            </w:pPr>
            <w:r>
              <w:rPr>
                <w:sz w:val="20"/>
              </w:rPr>
              <w:t>61,805</w:t>
            </w:r>
          </w:p>
        </w:tc>
        <w:tc>
          <w:tcPr>
            <w:tcW w:w="1299" w:type="dxa"/>
            <w:tcBorders>
              <w:top w:val="nil"/>
              <w:left w:val="nil"/>
              <w:bottom w:val="nil"/>
              <w:right w:val="nil"/>
            </w:tcBorders>
          </w:tcPr>
          <w:p>
            <w:pPr>
              <w:pStyle w:val="TableParagraph"/>
              <w:spacing w:before="24"/>
              <w:ind w:left="201" w:right="99"/>
              <w:jc w:val="center"/>
              <w:rPr>
                <w:sz w:val="20"/>
              </w:rPr>
            </w:pPr>
            <w:r>
              <w:rPr>
                <w:sz w:val="20"/>
              </w:rPr>
              <w:t>2.9</w:t>
            </w:r>
          </w:p>
        </w:tc>
        <w:tc>
          <w:tcPr>
            <w:tcW w:w="1201" w:type="dxa"/>
            <w:tcBorders>
              <w:top w:val="nil"/>
              <w:left w:val="nil"/>
              <w:bottom w:val="nil"/>
              <w:right w:val="nil"/>
            </w:tcBorders>
          </w:tcPr>
          <w:p>
            <w:pPr>
              <w:pStyle w:val="TableParagraph"/>
              <w:spacing w:before="24"/>
              <w:ind w:left="101" w:right="102"/>
              <w:jc w:val="center"/>
              <w:rPr>
                <w:sz w:val="20"/>
              </w:rPr>
            </w:pPr>
            <w:r>
              <w:rPr>
                <w:sz w:val="20"/>
              </w:rPr>
              <w:t>2.1</w:t>
            </w:r>
          </w:p>
        </w:tc>
      </w:tr>
      <w:tr>
        <w:trPr>
          <w:trHeight w:val="338" w:hRule="exact"/>
        </w:trPr>
        <w:tc>
          <w:tcPr>
            <w:tcW w:w="2373" w:type="dxa"/>
            <w:tcBorders>
              <w:top w:val="nil"/>
              <w:left w:val="nil"/>
              <w:bottom w:val="nil"/>
              <w:right w:val="nil"/>
            </w:tcBorders>
          </w:tcPr>
          <w:p>
            <w:pPr>
              <w:pStyle w:val="TableParagraph"/>
              <w:spacing w:before="24"/>
              <w:ind w:left="122"/>
              <w:rPr>
                <w:sz w:val="20"/>
              </w:rPr>
            </w:pPr>
            <w:r>
              <w:rPr>
                <w:sz w:val="20"/>
              </w:rPr>
              <w:t>Otzolotepec</w:t>
            </w:r>
          </w:p>
        </w:tc>
        <w:tc>
          <w:tcPr>
            <w:tcW w:w="1427" w:type="dxa"/>
            <w:tcBorders>
              <w:top w:val="nil"/>
              <w:left w:val="nil"/>
              <w:bottom w:val="nil"/>
              <w:right w:val="nil"/>
            </w:tcBorders>
          </w:tcPr>
          <w:p>
            <w:pPr>
              <w:pStyle w:val="TableParagraph"/>
              <w:spacing w:before="24"/>
              <w:ind w:left="200" w:right="296"/>
              <w:jc w:val="center"/>
              <w:rPr>
                <w:sz w:val="20"/>
              </w:rPr>
            </w:pPr>
            <w:r>
              <w:rPr>
                <w:sz w:val="20"/>
              </w:rPr>
              <w:t>40,407</w:t>
            </w:r>
          </w:p>
        </w:tc>
        <w:tc>
          <w:tcPr>
            <w:tcW w:w="1543" w:type="dxa"/>
            <w:tcBorders>
              <w:top w:val="nil"/>
              <w:left w:val="nil"/>
              <w:bottom w:val="nil"/>
              <w:right w:val="nil"/>
            </w:tcBorders>
          </w:tcPr>
          <w:p>
            <w:pPr>
              <w:pStyle w:val="TableParagraph"/>
              <w:spacing w:before="24"/>
              <w:ind w:left="266" w:right="279"/>
              <w:jc w:val="center"/>
              <w:rPr>
                <w:sz w:val="20"/>
              </w:rPr>
            </w:pPr>
            <w:r>
              <w:rPr>
                <w:sz w:val="20"/>
              </w:rPr>
              <w:t>57,583</w:t>
            </w:r>
          </w:p>
        </w:tc>
        <w:tc>
          <w:tcPr>
            <w:tcW w:w="1413" w:type="dxa"/>
            <w:tcBorders>
              <w:top w:val="nil"/>
              <w:left w:val="nil"/>
              <w:bottom w:val="nil"/>
              <w:right w:val="nil"/>
            </w:tcBorders>
          </w:tcPr>
          <w:p>
            <w:pPr>
              <w:pStyle w:val="TableParagraph"/>
              <w:spacing w:before="24"/>
              <w:ind w:left="282" w:right="201"/>
              <w:jc w:val="center"/>
              <w:rPr>
                <w:sz w:val="20"/>
              </w:rPr>
            </w:pPr>
            <w:r>
              <w:rPr>
                <w:sz w:val="20"/>
              </w:rPr>
              <w:t>78,146</w:t>
            </w:r>
          </w:p>
        </w:tc>
        <w:tc>
          <w:tcPr>
            <w:tcW w:w="1299" w:type="dxa"/>
            <w:tcBorders>
              <w:top w:val="nil"/>
              <w:left w:val="nil"/>
              <w:bottom w:val="nil"/>
              <w:right w:val="nil"/>
            </w:tcBorders>
          </w:tcPr>
          <w:p>
            <w:pPr>
              <w:pStyle w:val="TableParagraph"/>
              <w:spacing w:before="24"/>
              <w:ind w:left="201" w:right="99"/>
              <w:jc w:val="center"/>
              <w:rPr>
                <w:sz w:val="20"/>
              </w:rPr>
            </w:pPr>
            <w:r>
              <w:rPr>
                <w:sz w:val="20"/>
              </w:rPr>
              <w:t>3.6</w:t>
            </w:r>
          </w:p>
        </w:tc>
        <w:tc>
          <w:tcPr>
            <w:tcW w:w="1201" w:type="dxa"/>
            <w:tcBorders>
              <w:top w:val="nil"/>
              <w:left w:val="nil"/>
              <w:bottom w:val="nil"/>
              <w:right w:val="nil"/>
            </w:tcBorders>
          </w:tcPr>
          <w:p>
            <w:pPr>
              <w:pStyle w:val="TableParagraph"/>
              <w:spacing w:before="24"/>
              <w:ind w:left="101" w:right="102"/>
              <w:jc w:val="center"/>
              <w:rPr>
                <w:sz w:val="20"/>
              </w:rPr>
            </w:pPr>
            <w:r>
              <w:rPr>
                <w:sz w:val="20"/>
              </w:rPr>
              <w:t>3.0</w:t>
            </w:r>
          </w:p>
        </w:tc>
      </w:tr>
      <w:tr>
        <w:trPr>
          <w:trHeight w:val="338" w:hRule="exact"/>
        </w:trPr>
        <w:tc>
          <w:tcPr>
            <w:tcW w:w="2373" w:type="dxa"/>
            <w:tcBorders>
              <w:top w:val="nil"/>
              <w:left w:val="nil"/>
              <w:bottom w:val="nil"/>
              <w:right w:val="nil"/>
            </w:tcBorders>
          </w:tcPr>
          <w:p>
            <w:pPr>
              <w:pStyle w:val="TableParagraph"/>
              <w:spacing w:before="62"/>
              <w:ind w:left="122"/>
              <w:rPr>
                <w:sz w:val="20"/>
              </w:rPr>
            </w:pPr>
            <w:r>
              <w:rPr>
                <w:sz w:val="20"/>
              </w:rPr>
              <w:t>Rayón</w:t>
            </w:r>
          </w:p>
        </w:tc>
        <w:tc>
          <w:tcPr>
            <w:tcW w:w="1427" w:type="dxa"/>
            <w:tcBorders>
              <w:top w:val="nil"/>
              <w:left w:val="nil"/>
              <w:bottom w:val="nil"/>
              <w:right w:val="nil"/>
            </w:tcBorders>
          </w:tcPr>
          <w:p>
            <w:pPr>
              <w:pStyle w:val="TableParagraph"/>
              <w:spacing w:before="62"/>
              <w:ind w:left="200" w:right="297"/>
              <w:jc w:val="center"/>
              <w:rPr>
                <w:sz w:val="20"/>
              </w:rPr>
            </w:pPr>
            <w:r>
              <w:rPr>
                <w:sz w:val="20"/>
              </w:rPr>
              <w:t>7,026</w:t>
            </w:r>
          </w:p>
        </w:tc>
        <w:tc>
          <w:tcPr>
            <w:tcW w:w="1543" w:type="dxa"/>
            <w:tcBorders>
              <w:top w:val="nil"/>
              <w:left w:val="nil"/>
              <w:bottom w:val="nil"/>
              <w:right w:val="nil"/>
            </w:tcBorders>
          </w:tcPr>
          <w:p>
            <w:pPr>
              <w:pStyle w:val="TableParagraph"/>
              <w:spacing w:before="62"/>
              <w:ind w:left="264" w:right="279"/>
              <w:jc w:val="center"/>
              <w:rPr>
                <w:sz w:val="20"/>
              </w:rPr>
            </w:pPr>
            <w:r>
              <w:rPr>
                <w:sz w:val="20"/>
              </w:rPr>
              <w:t>9,024</w:t>
            </w:r>
          </w:p>
        </w:tc>
        <w:tc>
          <w:tcPr>
            <w:tcW w:w="1413" w:type="dxa"/>
            <w:tcBorders>
              <w:top w:val="nil"/>
              <w:left w:val="nil"/>
              <w:bottom w:val="nil"/>
              <w:right w:val="nil"/>
            </w:tcBorders>
          </w:tcPr>
          <w:p>
            <w:pPr>
              <w:pStyle w:val="TableParagraph"/>
              <w:spacing w:before="62"/>
              <w:ind w:left="282" w:right="201"/>
              <w:jc w:val="center"/>
              <w:rPr>
                <w:sz w:val="20"/>
              </w:rPr>
            </w:pPr>
            <w:r>
              <w:rPr>
                <w:sz w:val="20"/>
              </w:rPr>
              <w:t>12,748</w:t>
            </w:r>
          </w:p>
        </w:tc>
        <w:tc>
          <w:tcPr>
            <w:tcW w:w="1299" w:type="dxa"/>
            <w:tcBorders>
              <w:top w:val="nil"/>
              <w:left w:val="nil"/>
              <w:bottom w:val="nil"/>
              <w:right w:val="nil"/>
            </w:tcBorders>
          </w:tcPr>
          <w:p>
            <w:pPr>
              <w:pStyle w:val="TableParagraph"/>
              <w:spacing w:before="62"/>
              <w:ind w:left="201" w:right="99"/>
              <w:jc w:val="center"/>
              <w:rPr>
                <w:sz w:val="20"/>
              </w:rPr>
            </w:pPr>
            <w:r>
              <w:rPr>
                <w:sz w:val="20"/>
              </w:rPr>
              <w:t>2.6</w:t>
            </w:r>
          </w:p>
        </w:tc>
        <w:tc>
          <w:tcPr>
            <w:tcW w:w="1201" w:type="dxa"/>
            <w:tcBorders>
              <w:top w:val="nil"/>
              <w:left w:val="nil"/>
              <w:bottom w:val="nil"/>
              <w:right w:val="nil"/>
            </w:tcBorders>
          </w:tcPr>
          <w:p>
            <w:pPr>
              <w:pStyle w:val="TableParagraph"/>
              <w:spacing w:before="62"/>
              <w:ind w:left="101" w:right="102"/>
              <w:jc w:val="center"/>
              <w:rPr>
                <w:sz w:val="20"/>
              </w:rPr>
            </w:pPr>
            <w:r>
              <w:rPr>
                <w:sz w:val="20"/>
              </w:rPr>
              <w:t>3.4</w:t>
            </w:r>
          </w:p>
        </w:tc>
      </w:tr>
      <w:tr>
        <w:trPr>
          <w:trHeight w:val="300" w:hRule="exact"/>
        </w:trPr>
        <w:tc>
          <w:tcPr>
            <w:tcW w:w="2373" w:type="dxa"/>
            <w:tcBorders>
              <w:top w:val="nil"/>
              <w:left w:val="nil"/>
              <w:bottom w:val="nil"/>
              <w:right w:val="nil"/>
            </w:tcBorders>
          </w:tcPr>
          <w:p>
            <w:pPr>
              <w:pStyle w:val="TableParagraph"/>
              <w:spacing w:before="24"/>
              <w:ind w:left="122"/>
              <w:rPr>
                <w:sz w:val="20"/>
              </w:rPr>
            </w:pPr>
            <w:r>
              <w:rPr>
                <w:sz w:val="20"/>
              </w:rPr>
              <w:t>San Antonio la Isla</w:t>
            </w:r>
          </w:p>
        </w:tc>
        <w:tc>
          <w:tcPr>
            <w:tcW w:w="1427" w:type="dxa"/>
            <w:tcBorders>
              <w:top w:val="nil"/>
              <w:left w:val="nil"/>
              <w:bottom w:val="nil"/>
              <w:right w:val="nil"/>
            </w:tcBorders>
          </w:tcPr>
          <w:p>
            <w:pPr>
              <w:pStyle w:val="TableParagraph"/>
              <w:spacing w:before="24"/>
              <w:ind w:left="200" w:right="297"/>
              <w:jc w:val="center"/>
              <w:rPr>
                <w:sz w:val="20"/>
              </w:rPr>
            </w:pPr>
            <w:r>
              <w:rPr>
                <w:sz w:val="20"/>
              </w:rPr>
              <w:t>7,321</w:t>
            </w:r>
          </w:p>
        </w:tc>
        <w:tc>
          <w:tcPr>
            <w:tcW w:w="1543" w:type="dxa"/>
            <w:tcBorders>
              <w:top w:val="nil"/>
              <w:left w:val="nil"/>
              <w:bottom w:val="nil"/>
              <w:right w:val="nil"/>
            </w:tcBorders>
          </w:tcPr>
          <w:p>
            <w:pPr>
              <w:pStyle w:val="TableParagraph"/>
              <w:spacing w:before="24"/>
              <w:ind w:left="266" w:right="279"/>
              <w:jc w:val="center"/>
              <w:rPr>
                <w:sz w:val="20"/>
              </w:rPr>
            </w:pPr>
            <w:r>
              <w:rPr>
                <w:sz w:val="20"/>
              </w:rPr>
              <w:t>10,321</w:t>
            </w:r>
          </w:p>
        </w:tc>
        <w:tc>
          <w:tcPr>
            <w:tcW w:w="1413" w:type="dxa"/>
            <w:tcBorders>
              <w:top w:val="nil"/>
              <w:left w:val="nil"/>
              <w:bottom w:val="nil"/>
              <w:right w:val="nil"/>
            </w:tcBorders>
          </w:tcPr>
          <w:p>
            <w:pPr>
              <w:pStyle w:val="TableParagraph"/>
              <w:spacing w:before="24"/>
              <w:ind w:left="282" w:right="201"/>
              <w:jc w:val="center"/>
              <w:rPr>
                <w:sz w:val="20"/>
              </w:rPr>
            </w:pPr>
            <w:r>
              <w:rPr>
                <w:sz w:val="20"/>
              </w:rPr>
              <w:t>22,152</w:t>
            </w:r>
          </w:p>
        </w:tc>
        <w:tc>
          <w:tcPr>
            <w:tcW w:w="1299" w:type="dxa"/>
            <w:tcBorders>
              <w:top w:val="nil"/>
              <w:left w:val="nil"/>
              <w:bottom w:val="nil"/>
              <w:right w:val="nil"/>
            </w:tcBorders>
          </w:tcPr>
          <w:p>
            <w:pPr>
              <w:pStyle w:val="TableParagraph"/>
              <w:spacing w:before="24"/>
              <w:ind w:left="201" w:right="99"/>
              <w:jc w:val="center"/>
              <w:rPr>
                <w:sz w:val="20"/>
              </w:rPr>
            </w:pPr>
            <w:r>
              <w:rPr>
                <w:sz w:val="20"/>
              </w:rPr>
              <w:t>3.5</w:t>
            </w:r>
          </w:p>
        </w:tc>
        <w:tc>
          <w:tcPr>
            <w:tcW w:w="1201" w:type="dxa"/>
            <w:tcBorders>
              <w:top w:val="nil"/>
              <w:left w:val="nil"/>
              <w:bottom w:val="nil"/>
              <w:right w:val="nil"/>
            </w:tcBorders>
          </w:tcPr>
          <w:p>
            <w:pPr>
              <w:pStyle w:val="TableParagraph"/>
              <w:spacing w:before="24"/>
              <w:ind w:left="101" w:right="102"/>
              <w:jc w:val="center"/>
              <w:rPr>
                <w:sz w:val="20"/>
              </w:rPr>
            </w:pPr>
            <w:r>
              <w:rPr>
                <w:sz w:val="20"/>
              </w:rPr>
              <w:t>7.7</w:t>
            </w:r>
          </w:p>
        </w:tc>
      </w:tr>
      <w:tr>
        <w:trPr>
          <w:trHeight w:val="300" w:hRule="exact"/>
        </w:trPr>
        <w:tc>
          <w:tcPr>
            <w:tcW w:w="2373" w:type="dxa"/>
            <w:tcBorders>
              <w:top w:val="nil"/>
              <w:left w:val="nil"/>
              <w:bottom w:val="nil"/>
              <w:right w:val="nil"/>
            </w:tcBorders>
          </w:tcPr>
          <w:p>
            <w:pPr>
              <w:pStyle w:val="TableParagraph"/>
              <w:spacing w:before="24"/>
              <w:ind w:left="122"/>
              <w:rPr>
                <w:sz w:val="20"/>
              </w:rPr>
            </w:pPr>
            <w:r>
              <w:rPr>
                <w:sz w:val="20"/>
              </w:rPr>
              <w:t>San Mateo Atenco</w:t>
            </w:r>
          </w:p>
        </w:tc>
        <w:tc>
          <w:tcPr>
            <w:tcW w:w="1427" w:type="dxa"/>
            <w:tcBorders>
              <w:top w:val="nil"/>
              <w:left w:val="nil"/>
              <w:bottom w:val="nil"/>
              <w:right w:val="nil"/>
            </w:tcBorders>
          </w:tcPr>
          <w:p>
            <w:pPr>
              <w:pStyle w:val="TableParagraph"/>
              <w:spacing w:before="24"/>
              <w:ind w:left="200" w:right="296"/>
              <w:jc w:val="center"/>
              <w:rPr>
                <w:sz w:val="20"/>
              </w:rPr>
            </w:pPr>
            <w:r>
              <w:rPr>
                <w:sz w:val="20"/>
              </w:rPr>
              <w:t>41,926</w:t>
            </w:r>
          </w:p>
        </w:tc>
        <w:tc>
          <w:tcPr>
            <w:tcW w:w="1543" w:type="dxa"/>
            <w:tcBorders>
              <w:top w:val="nil"/>
              <w:left w:val="nil"/>
              <w:bottom w:val="nil"/>
              <w:right w:val="nil"/>
            </w:tcBorders>
          </w:tcPr>
          <w:p>
            <w:pPr>
              <w:pStyle w:val="TableParagraph"/>
              <w:spacing w:before="24"/>
              <w:ind w:left="266" w:right="279"/>
              <w:jc w:val="center"/>
              <w:rPr>
                <w:sz w:val="20"/>
              </w:rPr>
            </w:pPr>
            <w:r>
              <w:rPr>
                <w:sz w:val="20"/>
              </w:rPr>
              <w:t>59,647</w:t>
            </w:r>
          </w:p>
        </w:tc>
        <w:tc>
          <w:tcPr>
            <w:tcW w:w="1413" w:type="dxa"/>
            <w:tcBorders>
              <w:top w:val="nil"/>
              <w:left w:val="nil"/>
              <w:bottom w:val="nil"/>
              <w:right w:val="nil"/>
            </w:tcBorders>
          </w:tcPr>
          <w:p>
            <w:pPr>
              <w:pStyle w:val="TableParagraph"/>
              <w:spacing w:before="24"/>
              <w:ind w:left="282" w:right="201"/>
              <w:jc w:val="center"/>
              <w:rPr>
                <w:sz w:val="20"/>
              </w:rPr>
            </w:pPr>
            <w:r>
              <w:rPr>
                <w:sz w:val="20"/>
              </w:rPr>
              <w:t>72,579</w:t>
            </w:r>
          </w:p>
        </w:tc>
        <w:tc>
          <w:tcPr>
            <w:tcW w:w="1299" w:type="dxa"/>
            <w:tcBorders>
              <w:top w:val="nil"/>
              <w:left w:val="nil"/>
              <w:bottom w:val="nil"/>
              <w:right w:val="nil"/>
            </w:tcBorders>
          </w:tcPr>
          <w:p>
            <w:pPr>
              <w:pStyle w:val="TableParagraph"/>
              <w:spacing w:before="24"/>
              <w:ind w:left="201" w:right="99"/>
              <w:jc w:val="center"/>
              <w:rPr>
                <w:sz w:val="20"/>
              </w:rPr>
            </w:pPr>
            <w:r>
              <w:rPr>
                <w:sz w:val="20"/>
              </w:rPr>
              <w:t>3.6</w:t>
            </w:r>
          </w:p>
        </w:tc>
        <w:tc>
          <w:tcPr>
            <w:tcW w:w="1201" w:type="dxa"/>
            <w:tcBorders>
              <w:top w:val="nil"/>
              <w:left w:val="nil"/>
              <w:bottom w:val="nil"/>
              <w:right w:val="nil"/>
            </w:tcBorders>
          </w:tcPr>
          <w:p>
            <w:pPr>
              <w:pStyle w:val="TableParagraph"/>
              <w:spacing w:before="24"/>
              <w:ind w:left="101" w:right="102"/>
              <w:jc w:val="center"/>
              <w:rPr>
                <w:sz w:val="20"/>
              </w:rPr>
            </w:pPr>
            <w:r>
              <w:rPr>
                <w:sz w:val="20"/>
              </w:rPr>
              <w:t>1.9</w:t>
            </w:r>
          </w:p>
        </w:tc>
      </w:tr>
      <w:tr>
        <w:trPr>
          <w:trHeight w:val="300" w:hRule="exact"/>
        </w:trPr>
        <w:tc>
          <w:tcPr>
            <w:tcW w:w="2373" w:type="dxa"/>
            <w:tcBorders>
              <w:top w:val="nil"/>
              <w:left w:val="nil"/>
              <w:bottom w:val="nil"/>
              <w:right w:val="nil"/>
            </w:tcBorders>
          </w:tcPr>
          <w:p>
            <w:pPr>
              <w:pStyle w:val="TableParagraph"/>
              <w:spacing w:before="24"/>
              <w:ind w:left="122"/>
              <w:rPr>
                <w:sz w:val="20"/>
              </w:rPr>
            </w:pPr>
            <w:r>
              <w:rPr>
                <w:sz w:val="20"/>
              </w:rPr>
              <w:t>Temoaya</w:t>
            </w:r>
          </w:p>
        </w:tc>
        <w:tc>
          <w:tcPr>
            <w:tcW w:w="1427" w:type="dxa"/>
            <w:tcBorders>
              <w:top w:val="nil"/>
              <w:left w:val="nil"/>
              <w:bottom w:val="nil"/>
              <w:right w:val="nil"/>
            </w:tcBorders>
          </w:tcPr>
          <w:p>
            <w:pPr>
              <w:pStyle w:val="TableParagraph"/>
              <w:spacing w:before="24"/>
              <w:ind w:left="200" w:right="296"/>
              <w:jc w:val="center"/>
              <w:rPr>
                <w:sz w:val="20"/>
              </w:rPr>
            </w:pPr>
            <w:r>
              <w:rPr>
                <w:sz w:val="20"/>
              </w:rPr>
              <w:t>49,427</w:t>
            </w:r>
          </w:p>
        </w:tc>
        <w:tc>
          <w:tcPr>
            <w:tcW w:w="1543" w:type="dxa"/>
            <w:tcBorders>
              <w:top w:val="nil"/>
              <w:left w:val="nil"/>
              <w:bottom w:val="nil"/>
              <w:right w:val="nil"/>
            </w:tcBorders>
          </w:tcPr>
          <w:p>
            <w:pPr>
              <w:pStyle w:val="TableParagraph"/>
              <w:spacing w:before="24"/>
              <w:ind w:left="266" w:right="279"/>
              <w:jc w:val="center"/>
              <w:rPr>
                <w:sz w:val="20"/>
              </w:rPr>
            </w:pPr>
            <w:r>
              <w:rPr>
                <w:sz w:val="20"/>
              </w:rPr>
              <w:t>69,306</w:t>
            </w:r>
          </w:p>
        </w:tc>
        <w:tc>
          <w:tcPr>
            <w:tcW w:w="1413" w:type="dxa"/>
            <w:tcBorders>
              <w:top w:val="nil"/>
              <w:left w:val="nil"/>
              <w:bottom w:val="nil"/>
              <w:right w:val="nil"/>
            </w:tcBorders>
          </w:tcPr>
          <w:p>
            <w:pPr>
              <w:pStyle w:val="TableParagraph"/>
              <w:spacing w:before="24"/>
              <w:ind w:left="282" w:right="201"/>
              <w:jc w:val="center"/>
              <w:rPr>
                <w:sz w:val="20"/>
              </w:rPr>
            </w:pPr>
            <w:r>
              <w:rPr>
                <w:sz w:val="20"/>
              </w:rPr>
              <w:t>90,010</w:t>
            </w:r>
          </w:p>
        </w:tc>
        <w:tc>
          <w:tcPr>
            <w:tcW w:w="1299" w:type="dxa"/>
            <w:tcBorders>
              <w:top w:val="nil"/>
              <w:left w:val="nil"/>
              <w:bottom w:val="nil"/>
              <w:right w:val="nil"/>
            </w:tcBorders>
          </w:tcPr>
          <w:p>
            <w:pPr>
              <w:pStyle w:val="TableParagraph"/>
              <w:spacing w:before="24"/>
              <w:ind w:left="201" w:right="99"/>
              <w:jc w:val="center"/>
              <w:rPr>
                <w:sz w:val="20"/>
              </w:rPr>
            </w:pPr>
            <w:r>
              <w:rPr>
                <w:sz w:val="20"/>
              </w:rPr>
              <w:t>3.5</w:t>
            </w:r>
          </w:p>
        </w:tc>
        <w:tc>
          <w:tcPr>
            <w:tcW w:w="1201" w:type="dxa"/>
            <w:tcBorders>
              <w:top w:val="nil"/>
              <w:left w:val="nil"/>
              <w:bottom w:val="nil"/>
              <w:right w:val="nil"/>
            </w:tcBorders>
          </w:tcPr>
          <w:p>
            <w:pPr>
              <w:pStyle w:val="TableParagraph"/>
              <w:spacing w:before="24"/>
              <w:ind w:left="101" w:right="102"/>
              <w:jc w:val="center"/>
              <w:rPr>
                <w:sz w:val="20"/>
              </w:rPr>
            </w:pPr>
            <w:r>
              <w:rPr>
                <w:sz w:val="20"/>
              </w:rPr>
              <w:t>2.6</w:t>
            </w:r>
          </w:p>
        </w:tc>
      </w:tr>
      <w:tr>
        <w:trPr>
          <w:trHeight w:val="300" w:hRule="exact"/>
        </w:trPr>
        <w:tc>
          <w:tcPr>
            <w:tcW w:w="2373" w:type="dxa"/>
            <w:tcBorders>
              <w:top w:val="nil"/>
              <w:left w:val="nil"/>
              <w:bottom w:val="nil"/>
              <w:right w:val="nil"/>
            </w:tcBorders>
          </w:tcPr>
          <w:p>
            <w:pPr>
              <w:pStyle w:val="TableParagraph"/>
              <w:spacing w:before="24"/>
              <w:ind w:left="122"/>
              <w:rPr>
                <w:sz w:val="20"/>
              </w:rPr>
            </w:pPr>
            <w:r>
              <w:rPr>
                <w:sz w:val="20"/>
              </w:rPr>
              <w:t>Toluca</w:t>
            </w:r>
          </w:p>
        </w:tc>
        <w:tc>
          <w:tcPr>
            <w:tcW w:w="1427" w:type="dxa"/>
            <w:tcBorders>
              <w:top w:val="nil"/>
              <w:left w:val="nil"/>
              <w:bottom w:val="nil"/>
              <w:right w:val="nil"/>
            </w:tcBorders>
          </w:tcPr>
          <w:p>
            <w:pPr>
              <w:pStyle w:val="TableParagraph"/>
              <w:spacing w:before="24"/>
              <w:ind w:left="200" w:right="297"/>
              <w:jc w:val="center"/>
              <w:rPr>
                <w:sz w:val="20"/>
              </w:rPr>
            </w:pPr>
            <w:r>
              <w:rPr>
                <w:sz w:val="20"/>
              </w:rPr>
              <w:t>487,612</w:t>
            </w:r>
          </w:p>
        </w:tc>
        <w:tc>
          <w:tcPr>
            <w:tcW w:w="1543" w:type="dxa"/>
            <w:tcBorders>
              <w:top w:val="nil"/>
              <w:left w:val="nil"/>
              <w:bottom w:val="nil"/>
              <w:right w:val="nil"/>
            </w:tcBorders>
          </w:tcPr>
          <w:p>
            <w:pPr>
              <w:pStyle w:val="TableParagraph"/>
              <w:spacing w:before="24"/>
              <w:ind w:left="265" w:right="279"/>
              <w:jc w:val="center"/>
              <w:rPr>
                <w:sz w:val="20"/>
              </w:rPr>
            </w:pPr>
            <w:r>
              <w:rPr>
                <w:sz w:val="20"/>
              </w:rPr>
              <w:t>666,596</w:t>
            </w:r>
          </w:p>
        </w:tc>
        <w:tc>
          <w:tcPr>
            <w:tcW w:w="1413" w:type="dxa"/>
            <w:tcBorders>
              <w:top w:val="nil"/>
              <w:left w:val="nil"/>
              <w:bottom w:val="nil"/>
              <w:right w:val="nil"/>
            </w:tcBorders>
          </w:tcPr>
          <w:p>
            <w:pPr>
              <w:pStyle w:val="TableParagraph"/>
              <w:spacing w:before="24"/>
              <w:ind w:left="282" w:right="201"/>
              <w:jc w:val="center"/>
              <w:rPr>
                <w:sz w:val="20"/>
              </w:rPr>
            </w:pPr>
            <w:r>
              <w:rPr>
                <w:sz w:val="20"/>
              </w:rPr>
              <w:t>819,561</w:t>
            </w:r>
          </w:p>
        </w:tc>
        <w:tc>
          <w:tcPr>
            <w:tcW w:w="1299" w:type="dxa"/>
            <w:tcBorders>
              <w:top w:val="nil"/>
              <w:left w:val="nil"/>
              <w:bottom w:val="nil"/>
              <w:right w:val="nil"/>
            </w:tcBorders>
          </w:tcPr>
          <w:p>
            <w:pPr>
              <w:pStyle w:val="TableParagraph"/>
              <w:spacing w:before="24"/>
              <w:ind w:left="201" w:right="99"/>
              <w:jc w:val="center"/>
              <w:rPr>
                <w:sz w:val="20"/>
              </w:rPr>
            </w:pPr>
            <w:r>
              <w:rPr>
                <w:sz w:val="20"/>
              </w:rPr>
              <w:t>3.2</w:t>
            </w:r>
          </w:p>
        </w:tc>
        <w:tc>
          <w:tcPr>
            <w:tcW w:w="1201" w:type="dxa"/>
            <w:tcBorders>
              <w:top w:val="nil"/>
              <w:left w:val="nil"/>
              <w:bottom w:val="nil"/>
              <w:right w:val="nil"/>
            </w:tcBorders>
          </w:tcPr>
          <w:p>
            <w:pPr>
              <w:pStyle w:val="TableParagraph"/>
              <w:spacing w:before="24"/>
              <w:ind w:left="101" w:right="102"/>
              <w:jc w:val="center"/>
              <w:rPr>
                <w:sz w:val="20"/>
              </w:rPr>
            </w:pPr>
            <w:r>
              <w:rPr>
                <w:sz w:val="20"/>
              </w:rPr>
              <w:t>2.0</w:t>
            </w:r>
          </w:p>
        </w:tc>
      </w:tr>
      <w:tr>
        <w:trPr>
          <w:trHeight w:val="300" w:hRule="exact"/>
        </w:trPr>
        <w:tc>
          <w:tcPr>
            <w:tcW w:w="2373" w:type="dxa"/>
            <w:tcBorders>
              <w:top w:val="nil"/>
              <w:left w:val="nil"/>
              <w:bottom w:val="nil"/>
              <w:right w:val="nil"/>
            </w:tcBorders>
          </w:tcPr>
          <w:p>
            <w:pPr>
              <w:pStyle w:val="TableParagraph"/>
              <w:spacing w:before="24"/>
              <w:ind w:left="122"/>
              <w:rPr>
                <w:sz w:val="20"/>
              </w:rPr>
            </w:pPr>
            <w:r>
              <w:rPr>
                <w:sz w:val="20"/>
              </w:rPr>
              <w:t>Xonacatlán</w:t>
            </w:r>
          </w:p>
        </w:tc>
        <w:tc>
          <w:tcPr>
            <w:tcW w:w="1427" w:type="dxa"/>
            <w:tcBorders>
              <w:top w:val="nil"/>
              <w:left w:val="nil"/>
              <w:bottom w:val="nil"/>
              <w:right w:val="nil"/>
            </w:tcBorders>
          </w:tcPr>
          <w:p>
            <w:pPr>
              <w:pStyle w:val="TableParagraph"/>
              <w:spacing w:before="24"/>
              <w:ind w:left="200" w:right="296"/>
              <w:jc w:val="center"/>
              <w:rPr>
                <w:sz w:val="20"/>
              </w:rPr>
            </w:pPr>
            <w:r>
              <w:rPr>
                <w:sz w:val="20"/>
              </w:rPr>
              <w:t>28,837</w:t>
            </w:r>
          </w:p>
        </w:tc>
        <w:tc>
          <w:tcPr>
            <w:tcW w:w="1543" w:type="dxa"/>
            <w:tcBorders>
              <w:top w:val="nil"/>
              <w:left w:val="nil"/>
              <w:bottom w:val="nil"/>
              <w:right w:val="nil"/>
            </w:tcBorders>
          </w:tcPr>
          <w:p>
            <w:pPr>
              <w:pStyle w:val="TableParagraph"/>
              <w:spacing w:before="24"/>
              <w:ind w:left="266" w:right="279"/>
              <w:jc w:val="center"/>
              <w:rPr>
                <w:sz w:val="20"/>
              </w:rPr>
            </w:pPr>
            <w:r>
              <w:rPr>
                <w:sz w:val="20"/>
              </w:rPr>
              <w:t>41,402</w:t>
            </w:r>
          </w:p>
        </w:tc>
        <w:tc>
          <w:tcPr>
            <w:tcW w:w="1413" w:type="dxa"/>
            <w:tcBorders>
              <w:top w:val="nil"/>
              <w:left w:val="nil"/>
              <w:bottom w:val="nil"/>
              <w:right w:val="nil"/>
            </w:tcBorders>
          </w:tcPr>
          <w:p>
            <w:pPr>
              <w:pStyle w:val="TableParagraph"/>
              <w:spacing w:before="24"/>
              <w:ind w:left="282" w:right="201"/>
              <w:jc w:val="center"/>
              <w:rPr>
                <w:sz w:val="20"/>
              </w:rPr>
            </w:pPr>
            <w:r>
              <w:rPr>
                <w:sz w:val="20"/>
              </w:rPr>
              <w:t>46,331</w:t>
            </w:r>
          </w:p>
        </w:tc>
        <w:tc>
          <w:tcPr>
            <w:tcW w:w="1299" w:type="dxa"/>
            <w:tcBorders>
              <w:top w:val="nil"/>
              <w:left w:val="nil"/>
              <w:bottom w:val="nil"/>
              <w:right w:val="nil"/>
            </w:tcBorders>
          </w:tcPr>
          <w:p>
            <w:pPr>
              <w:pStyle w:val="TableParagraph"/>
              <w:spacing w:before="24"/>
              <w:ind w:left="201" w:right="99"/>
              <w:jc w:val="center"/>
              <w:rPr>
                <w:sz w:val="20"/>
              </w:rPr>
            </w:pPr>
            <w:r>
              <w:rPr>
                <w:sz w:val="20"/>
              </w:rPr>
              <w:t>3.7</w:t>
            </w:r>
          </w:p>
        </w:tc>
        <w:tc>
          <w:tcPr>
            <w:tcW w:w="1201" w:type="dxa"/>
            <w:tcBorders>
              <w:top w:val="nil"/>
              <w:left w:val="nil"/>
              <w:bottom w:val="nil"/>
              <w:right w:val="nil"/>
            </w:tcBorders>
          </w:tcPr>
          <w:p>
            <w:pPr>
              <w:pStyle w:val="TableParagraph"/>
              <w:spacing w:before="24"/>
              <w:ind w:left="101" w:right="102"/>
              <w:jc w:val="center"/>
              <w:rPr>
                <w:sz w:val="20"/>
              </w:rPr>
            </w:pPr>
            <w:r>
              <w:rPr>
                <w:sz w:val="20"/>
              </w:rPr>
              <w:t>1.1</w:t>
            </w:r>
          </w:p>
        </w:tc>
      </w:tr>
      <w:tr>
        <w:trPr>
          <w:trHeight w:val="449" w:hRule="exact"/>
        </w:trPr>
        <w:tc>
          <w:tcPr>
            <w:tcW w:w="2373" w:type="dxa"/>
            <w:tcBorders>
              <w:top w:val="nil"/>
              <w:left w:val="nil"/>
              <w:bottom w:val="nil"/>
              <w:right w:val="nil"/>
            </w:tcBorders>
          </w:tcPr>
          <w:p>
            <w:pPr>
              <w:pStyle w:val="TableParagraph"/>
              <w:spacing w:before="24"/>
              <w:ind w:left="122"/>
              <w:rPr>
                <w:b/>
                <w:i/>
                <w:sz w:val="20"/>
              </w:rPr>
            </w:pPr>
            <w:r>
              <w:rPr>
                <w:b/>
                <w:i/>
                <w:sz w:val="20"/>
              </w:rPr>
              <w:t>Zinacantepec</w:t>
            </w:r>
          </w:p>
        </w:tc>
        <w:tc>
          <w:tcPr>
            <w:tcW w:w="1427" w:type="dxa"/>
            <w:tcBorders>
              <w:top w:val="nil"/>
              <w:left w:val="nil"/>
              <w:bottom w:val="nil"/>
              <w:right w:val="nil"/>
            </w:tcBorders>
          </w:tcPr>
          <w:p>
            <w:pPr>
              <w:pStyle w:val="TableParagraph"/>
              <w:spacing w:before="24"/>
              <w:ind w:left="200" w:right="296"/>
              <w:jc w:val="center"/>
              <w:rPr>
                <w:b/>
                <w:i/>
                <w:sz w:val="20"/>
              </w:rPr>
            </w:pPr>
            <w:r>
              <w:rPr>
                <w:b/>
                <w:i/>
                <w:sz w:val="20"/>
              </w:rPr>
              <w:t>83,197</w:t>
            </w:r>
          </w:p>
        </w:tc>
        <w:tc>
          <w:tcPr>
            <w:tcW w:w="1543" w:type="dxa"/>
            <w:tcBorders>
              <w:top w:val="nil"/>
              <w:left w:val="nil"/>
              <w:bottom w:val="nil"/>
              <w:right w:val="nil"/>
            </w:tcBorders>
          </w:tcPr>
          <w:p>
            <w:pPr>
              <w:pStyle w:val="TableParagraph"/>
              <w:spacing w:before="24"/>
              <w:ind w:left="265" w:right="279"/>
              <w:jc w:val="center"/>
              <w:rPr>
                <w:b/>
                <w:i/>
                <w:sz w:val="20"/>
              </w:rPr>
            </w:pPr>
            <w:r>
              <w:rPr>
                <w:b/>
                <w:i/>
                <w:sz w:val="20"/>
              </w:rPr>
              <w:t>121,850</w:t>
            </w:r>
          </w:p>
        </w:tc>
        <w:tc>
          <w:tcPr>
            <w:tcW w:w="1413" w:type="dxa"/>
            <w:tcBorders>
              <w:top w:val="nil"/>
              <w:left w:val="nil"/>
              <w:bottom w:val="nil"/>
              <w:right w:val="nil"/>
            </w:tcBorders>
          </w:tcPr>
          <w:p>
            <w:pPr>
              <w:pStyle w:val="TableParagraph"/>
              <w:spacing w:before="24"/>
              <w:ind w:left="282" w:right="201"/>
              <w:jc w:val="center"/>
              <w:rPr>
                <w:b/>
                <w:i/>
                <w:sz w:val="20"/>
              </w:rPr>
            </w:pPr>
            <w:r>
              <w:rPr>
                <w:b/>
                <w:i/>
                <w:sz w:val="20"/>
              </w:rPr>
              <w:t>167,759</w:t>
            </w:r>
          </w:p>
        </w:tc>
        <w:tc>
          <w:tcPr>
            <w:tcW w:w="1299" w:type="dxa"/>
            <w:tcBorders>
              <w:top w:val="nil"/>
              <w:left w:val="nil"/>
              <w:bottom w:val="nil"/>
              <w:right w:val="nil"/>
            </w:tcBorders>
          </w:tcPr>
          <w:p>
            <w:pPr>
              <w:pStyle w:val="TableParagraph"/>
              <w:spacing w:before="24"/>
              <w:ind w:left="201" w:right="99"/>
              <w:jc w:val="center"/>
              <w:rPr>
                <w:b/>
                <w:i/>
                <w:sz w:val="20"/>
              </w:rPr>
            </w:pPr>
            <w:r>
              <w:rPr>
                <w:b/>
                <w:i/>
                <w:sz w:val="20"/>
              </w:rPr>
              <w:t>3.9</w:t>
            </w:r>
          </w:p>
        </w:tc>
        <w:tc>
          <w:tcPr>
            <w:tcW w:w="1201" w:type="dxa"/>
            <w:tcBorders>
              <w:top w:val="nil"/>
              <w:left w:val="nil"/>
              <w:bottom w:val="nil"/>
              <w:right w:val="nil"/>
            </w:tcBorders>
          </w:tcPr>
          <w:p>
            <w:pPr>
              <w:pStyle w:val="TableParagraph"/>
              <w:spacing w:before="24"/>
              <w:ind w:left="101" w:right="102"/>
              <w:jc w:val="center"/>
              <w:rPr>
                <w:b/>
                <w:i/>
                <w:sz w:val="20"/>
              </w:rPr>
            </w:pPr>
            <w:r>
              <w:rPr>
                <w:b/>
                <w:i/>
                <w:sz w:val="20"/>
              </w:rPr>
              <w:t>3.1</w:t>
            </w:r>
          </w:p>
        </w:tc>
      </w:tr>
      <w:tr>
        <w:trPr>
          <w:trHeight w:val="483" w:hRule="exact"/>
        </w:trPr>
        <w:tc>
          <w:tcPr>
            <w:tcW w:w="2373" w:type="dxa"/>
            <w:tcBorders>
              <w:top w:val="nil"/>
              <w:left w:val="nil"/>
              <w:right w:val="nil"/>
            </w:tcBorders>
          </w:tcPr>
          <w:p>
            <w:pPr>
              <w:pStyle w:val="TableParagraph"/>
              <w:spacing w:before="175"/>
              <w:ind w:left="122"/>
              <w:rPr>
                <w:sz w:val="20"/>
              </w:rPr>
            </w:pPr>
            <w:r>
              <w:rPr>
                <w:sz w:val="20"/>
              </w:rPr>
              <w:t>Total de Población</w:t>
            </w:r>
          </w:p>
        </w:tc>
        <w:tc>
          <w:tcPr>
            <w:tcW w:w="1427" w:type="dxa"/>
            <w:tcBorders>
              <w:top w:val="nil"/>
              <w:left w:val="nil"/>
              <w:right w:val="nil"/>
            </w:tcBorders>
          </w:tcPr>
          <w:p>
            <w:pPr>
              <w:pStyle w:val="TableParagraph"/>
              <w:spacing w:before="173"/>
              <w:ind w:left="200" w:right="297"/>
              <w:jc w:val="center"/>
              <w:rPr>
                <w:b/>
                <w:sz w:val="20"/>
              </w:rPr>
            </w:pPr>
            <w:r>
              <w:rPr>
                <w:b/>
                <w:sz w:val="20"/>
              </w:rPr>
              <w:t>1,110,492</w:t>
            </w:r>
          </w:p>
        </w:tc>
        <w:tc>
          <w:tcPr>
            <w:tcW w:w="1543" w:type="dxa"/>
            <w:tcBorders>
              <w:top w:val="nil"/>
              <w:left w:val="nil"/>
              <w:right w:val="nil"/>
            </w:tcBorders>
          </w:tcPr>
          <w:p>
            <w:pPr>
              <w:pStyle w:val="TableParagraph"/>
              <w:spacing w:before="173"/>
              <w:ind w:left="265" w:right="279"/>
              <w:jc w:val="center"/>
              <w:rPr>
                <w:b/>
                <w:sz w:val="20"/>
              </w:rPr>
            </w:pPr>
            <w:r>
              <w:rPr>
                <w:b/>
                <w:sz w:val="20"/>
              </w:rPr>
              <w:t>1,540,452</w:t>
            </w:r>
          </w:p>
        </w:tc>
        <w:tc>
          <w:tcPr>
            <w:tcW w:w="1413" w:type="dxa"/>
            <w:tcBorders>
              <w:top w:val="nil"/>
              <w:left w:val="nil"/>
              <w:right w:val="nil"/>
            </w:tcBorders>
          </w:tcPr>
          <w:p>
            <w:pPr>
              <w:pStyle w:val="TableParagraph"/>
              <w:spacing w:before="173"/>
              <w:ind w:left="282" w:right="201"/>
              <w:jc w:val="center"/>
              <w:rPr>
                <w:b/>
                <w:sz w:val="20"/>
              </w:rPr>
            </w:pPr>
            <w:r>
              <w:rPr>
                <w:b/>
                <w:sz w:val="20"/>
              </w:rPr>
              <w:t>1,936,126</w:t>
            </w:r>
          </w:p>
        </w:tc>
        <w:tc>
          <w:tcPr>
            <w:tcW w:w="1299" w:type="dxa"/>
            <w:tcBorders>
              <w:top w:val="nil"/>
              <w:left w:val="nil"/>
              <w:right w:val="nil"/>
            </w:tcBorders>
          </w:tcPr>
          <w:p>
            <w:pPr>
              <w:pStyle w:val="TableParagraph"/>
              <w:spacing w:before="173"/>
              <w:ind w:left="201" w:right="99"/>
              <w:jc w:val="center"/>
              <w:rPr>
                <w:b/>
                <w:sz w:val="20"/>
              </w:rPr>
            </w:pPr>
            <w:r>
              <w:rPr>
                <w:b/>
                <w:sz w:val="20"/>
              </w:rPr>
              <w:t>3.3</w:t>
            </w:r>
          </w:p>
        </w:tc>
        <w:tc>
          <w:tcPr>
            <w:tcW w:w="1201" w:type="dxa"/>
            <w:tcBorders>
              <w:top w:val="nil"/>
              <w:left w:val="nil"/>
              <w:right w:val="nil"/>
            </w:tcBorders>
          </w:tcPr>
          <w:p>
            <w:pPr>
              <w:pStyle w:val="TableParagraph"/>
              <w:spacing w:before="173"/>
              <w:ind w:left="101" w:right="102"/>
              <w:jc w:val="center"/>
              <w:rPr>
                <w:b/>
                <w:sz w:val="20"/>
              </w:rPr>
            </w:pPr>
            <w:r>
              <w:rPr>
                <w:b/>
                <w:sz w:val="20"/>
              </w:rPr>
              <w:t>2.2</w:t>
            </w:r>
          </w:p>
        </w:tc>
      </w:tr>
    </w:tbl>
    <w:p>
      <w:pPr>
        <w:spacing w:line="251" w:lineRule="exact" w:before="0"/>
        <w:ind w:left="122" w:right="0" w:firstLine="0"/>
        <w:jc w:val="left"/>
        <w:rPr>
          <w:sz w:val="22"/>
        </w:rPr>
      </w:pPr>
      <w:r>
        <w:rPr>
          <w:sz w:val="22"/>
        </w:rPr>
        <w:t>Fuente: Elaboración con base a INEGI, COESPO y SEDESOL (2010).</w:t>
      </w:r>
    </w:p>
    <w:p>
      <w:pPr>
        <w:spacing w:after="0" w:line="251" w:lineRule="exact"/>
        <w:jc w:val="left"/>
        <w:rPr>
          <w:sz w:val="22"/>
        </w:rPr>
        <w:sectPr>
          <w:pgSz w:w="12240" w:h="15840"/>
          <w:pgMar w:header="0" w:footer="1512" w:top="1360" w:bottom="1700" w:left="1580" w:right="1180"/>
        </w:sectPr>
      </w:pPr>
    </w:p>
    <w:p>
      <w:pPr>
        <w:pStyle w:val="BodyText"/>
        <w:spacing w:line="360" w:lineRule="auto" w:before="54"/>
        <w:ind w:left="102" w:right="116"/>
        <w:jc w:val="both"/>
      </w:pPr>
      <w:r>
        <w:rPr/>
        <w:t>El municipio de Toluca ha jugado un papel importante dentro de la Zona Metropolitana</w:t>
      </w:r>
      <w:r>
        <w:rPr>
          <w:spacing w:val="-16"/>
        </w:rPr>
        <w:t> </w:t>
      </w:r>
      <w:r>
        <w:rPr/>
        <w:t>de</w:t>
      </w:r>
      <w:r>
        <w:rPr>
          <w:spacing w:val="-19"/>
        </w:rPr>
        <w:t> </w:t>
      </w:r>
      <w:r>
        <w:rPr/>
        <w:t>Toluca,</w:t>
      </w:r>
      <w:r>
        <w:rPr>
          <w:spacing w:val="-12"/>
        </w:rPr>
        <w:t> </w:t>
      </w:r>
      <w:r>
        <w:rPr/>
        <w:t>considerada</w:t>
      </w:r>
      <w:r>
        <w:rPr>
          <w:spacing w:val="-15"/>
        </w:rPr>
        <w:t> </w:t>
      </w:r>
      <w:r>
        <w:rPr/>
        <w:t>como</w:t>
      </w:r>
      <w:r>
        <w:rPr>
          <w:spacing w:val="-16"/>
        </w:rPr>
        <w:t> </w:t>
      </w:r>
      <w:r>
        <w:rPr/>
        <w:t>una</w:t>
      </w:r>
      <w:r>
        <w:rPr>
          <w:spacing w:val="-14"/>
        </w:rPr>
        <w:t> </w:t>
      </w:r>
      <w:r>
        <w:rPr/>
        <w:t>ciudad</w:t>
      </w:r>
      <w:r>
        <w:rPr>
          <w:spacing w:val="-14"/>
        </w:rPr>
        <w:t> </w:t>
      </w:r>
      <w:r>
        <w:rPr/>
        <w:t>central.</w:t>
      </w:r>
      <w:r>
        <w:rPr>
          <w:spacing w:val="-17"/>
        </w:rPr>
        <w:t> </w:t>
      </w:r>
      <w:r>
        <w:rPr/>
        <w:t>Para</w:t>
      </w:r>
      <w:r>
        <w:rPr>
          <w:spacing w:val="-17"/>
        </w:rPr>
        <w:t> </w:t>
      </w:r>
      <w:r>
        <w:rPr/>
        <w:t>el</w:t>
      </w:r>
      <w:r>
        <w:rPr>
          <w:spacing w:val="-18"/>
        </w:rPr>
        <w:t> </w:t>
      </w:r>
      <w:r>
        <w:rPr/>
        <w:t>año</w:t>
      </w:r>
      <w:r>
        <w:rPr>
          <w:spacing w:val="-16"/>
        </w:rPr>
        <w:t> </w:t>
      </w:r>
      <w:r>
        <w:rPr/>
        <w:t>de</w:t>
      </w:r>
      <w:r>
        <w:rPr>
          <w:spacing w:val="-17"/>
        </w:rPr>
        <w:t> </w:t>
      </w:r>
      <w:r>
        <w:rPr/>
        <w:t>1990 se</w:t>
      </w:r>
      <w:r>
        <w:rPr>
          <w:spacing w:val="-6"/>
        </w:rPr>
        <w:t> </w:t>
      </w:r>
      <w:r>
        <w:rPr/>
        <w:t>registra</w:t>
      </w:r>
      <w:r>
        <w:rPr>
          <w:spacing w:val="-7"/>
        </w:rPr>
        <w:t> </w:t>
      </w:r>
      <w:r>
        <w:rPr/>
        <w:t>un</w:t>
      </w:r>
      <w:r>
        <w:rPr>
          <w:spacing w:val="-6"/>
        </w:rPr>
        <w:t> </w:t>
      </w:r>
      <w:r>
        <w:rPr/>
        <w:t>total</w:t>
      </w:r>
      <w:r>
        <w:rPr>
          <w:spacing w:val="-10"/>
        </w:rPr>
        <w:t> </w:t>
      </w:r>
      <w:r>
        <w:rPr/>
        <w:t>de</w:t>
      </w:r>
      <w:r>
        <w:rPr>
          <w:spacing w:val="-6"/>
        </w:rPr>
        <w:t> </w:t>
      </w:r>
      <w:r>
        <w:rPr/>
        <w:t>población</w:t>
      </w:r>
      <w:r>
        <w:rPr>
          <w:spacing w:val="-6"/>
        </w:rPr>
        <w:t> </w:t>
      </w:r>
      <w:r>
        <w:rPr/>
        <w:t>de</w:t>
      </w:r>
      <w:r>
        <w:rPr>
          <w:spacing w:val="-6"/>
        </w:rPr>
        <w:t> </w:t>
      </w:r>
      <w:r>
        <w:rPr/>
        <w:t>487,612</w:t>
      </w:r>
      <w:r>
        <w:rPr>
          <w:spacing w:val="-11"/>
        </w:rPr>
        <w:t> </w:t>
      </w:r>
      <w:r>
        <w:rPr/>
        <w:t>habitantes,</w:t>
      </w:r>
      <w:r>
        <w:rPr>
          <w:spacing w:val="-6"/>
        </w:rPr>
        <w:t> </w:t>
      </w:r>
      <w:r>
        <w:rPr/>
        <w:t>así</w:t>
      </w:r>
      <w:r>
        <w:rPr>
          <w:spacing w:val="-9"/>
        </w:rPr>
        <w:t> </w:t>
      </w:r>
      <w:r>
        <w:rPr/>
        <w:t>mismo</w:t>
      </w:r>
      <w:r>
        <w:rPr>
          <w:spacing w:val="-8"/>
        </w:rPr>
        <w:t> </w:t>
      </w:r>
      <w:r>
        <w:rPr/>
        <w:t>se</w:t>
      </w:r>
      <w:r>
        <w:rPr>
          <w:spacing w:val="-2"/>
        </w:rPr>
        <w:t> </w:t>
      </w:r>
      <w:r>
        <w:rPr/>
        <w:t>incrementó</w:t>
      </w:r>
      <w:r>
        <w:rPr>
          <w:spacing w:val="-5"/>
        </w:rPr>
        <w:t> </w:t>
      </w:r>
      <w:r>
        <w:rPr/>
        <w:t>la población</w:t>
      </w:r>
      <w:r>
        <w:rPr>
          <w:spacing w:val="-8"/>
        </w:rPr>
        <w:t> </w:t>
      </w:r>
      <w:r>
        <w:rPr/>
        <w:t>a</w:t>
      </w:r>
      <w:r>
        <w:rPr>
          <w:spacing w:val="-6"/>
        </w:rPr>
        <w:t> </w:t>
      </w:r>
      <w:r>
        <w:rPr/>
        <w:t>819,561</w:t>
      </w:r>
      <w:r>
        <w:rPr>
          <w:spacing w:val="-8"/>
        </w:rPr>
        <w:t> </w:t>
      </w:r>
      <w:r>
        <w:rPr/>
        <w:t>habitantes</w:t>
      </w:r>
      <w:r>
        <w:rPr>
          <w:spacing w:val="-9"/>
        </w:rPr>
        <w:t> </w:t>
      </w:r>
      <w:r>
        <w:rPr/>
        <w:t>para</w:t>
      </w:r>
      <w:r>
        <w:rPr>
          <w:spacing w:val="-7"/>
        </w:rPr>
        <w:t> </w:t>
      </w:r>
      <w:r>
        <w:rPr/>
        <w:t>el</w:t>
      </w:r>
      <w:r>
        <w:rPr>
          <w:spacing w:val="-10"/>
        </w:rPr>
        <w:t> </w:t>
      </w:r>
      <w:r>
        <w:rPr/>
        <w:t>año</w:t>
      </w:r>
      <w:r>
        <w:rPr>
          <w:spacing w:val="-8"/>
        </w:rPr>
        <w:t> </w:t>
      </w:r>
      <w:r>
        <w:rPr/>
        <w:t>2010.</w:t>
      </w:r>
      <w:r>
        <w:rPr>
          <w:spacing w:val="-9"/>
        </w:rPr>
        <w:t> </w:t>
      </w:r>
      <w:r>
        <w:rPr/>
        <w:t>Metepec</w:t>
      </w:r>
      <w:r>
        <w:rPr>
          <w:spacing w:val="-9"/>
        </w:rPr>
        <w:t> </w:t>
      </w:r>
      <w:r>
        <w:rPr/>
        <w:t>es</w:t>
      </w:r>
      <w:r>
        <w:rPr>
          <w:spacing w:val="-9"/>
        </w:rPr>
        <w:t> </w:t>
      </w:r>
      <w:r>
        <w:rPr/>
        <w:t>el</w:t>
      </w:r>
      <w:r>
        <w:rPr>
          <w:spacing w:val="-7"/>
        </w:rPr>
        <w:t> </w:t>
      </w:r>
      <w:r>
        <w:rPr/>
        <w:t>segundo</w:t>
      </w:r>
      <w:r>
        <w:rPr>
          <w:spacing w:val="-8"/>
        </w:rPr>
        <w:t> </w:t>
      </w:r>
      <w:r>
        <w:rPr/>
        <w:t>municipio de la Zona Metropolitana que mayor población concentra con un total de 214,162 habitantes dentro del año</w:t>
      </w:r>
      <w:r>
        <w:rPr>
          <w:spacing w:val="-12"/>
        </w:rPr>
        <w:t> </w:t>
      </w:r>
      <w:r>
        <w:rPr/>
        <w:t>2010.</w:t>
      </w:r>
    </w:p>
    <w:p>
      <w:pPr>
        <w:pStyle w:val="BodyText"/>
        <w:spacing w:line="360" w:lineRule="auto" w:before="2"/>
        <w:ind w:left="102" w:right="118"/>
        <w:jc w:val="both"/>
      </w:pPr>
      <w:r>
        <w:rPr/>
        <w:t>El municipio de Zinacantepec ha presentado una tendencia de crecimiento poblacional la cual se duplico. En 1990 se contaba con 83,197 habitantes y se incrementó</w:t>
      </w:r>
      <w:r>
        <w:rPr>
          <w:spacing w:val="-11"/>
        </w:rPr>
        <w:t> </w:t>
      </w:r>
      <w:r>
        <w:rPr/>
        <w:t>a</w:t>
      </w:r>
      <w:r>
        <w:rPr>
          <w:spacing w:val="-12"/>
        </w:rPr>
        <w:t> </w:t>
      </w:r>
      <w:r>
        <w:rPr/>
        <w:t>167,759</w:t>
      </w:r>
      <w:r>
        <w:rPr>
          <w:spacing w:val="-14"/>
        </w:rPr>
        <w:t> </w:t>
      </w:r>
      <w:r>
        <w:rPr/>
        <w:t>habitantes</w:t>
      </w:r>
      <w:r>
        <w:rPr>
          <w:spacing w:val="-13"/>
        </w:rPr>
        <w:t> </w:t>
      </w:r>
      <w:r>
        <w:rPr/>
        <w:t>para</w:t>
      </w:r>
      <w:r>
        <w:rPr>
          <w:spacing w:val="-9"/>
        </w:rPr>
        <w:t> </w:t>
      </w:r>
      <w:r>
        <w:rPr/>
        <w:t>el</w:t>
      </w:r>
      <w:r>
        <w:rPr>
          <w:spacing w:val="-11"/>
        </w:rPr>
        <w:t> </w:t>
      </w:r>
      <w:r>
        <w:rPr/>
        <w:t>2010</w:t>
      </w:r>
      <w:r>
        <w:rPr>
          <w:spacing w:val="-8"/>
        </w:rPr>
        <w:t> </w:t>
      </w:r>
      <w:r>
        <w:rPr/>
        <w:t>(Ver</w:t>
      </w:r>
      <w:r>
        <w:rPr>
          <w:spacing w:val="-11"/>
        </w:rPr>
        <w:t> </w:t>
      </w:r>
      <w:r>
        <w:rPr/>
        <w:t>gráfica</w:t>
      </w:r>
      <w:r>
        <w:rPr>
          <w:spacing w:val="-12"/>
        </w:rPr>
        <w:t> </w:t>
      </w:r>
      <w:r>
        <w:rPr/>
        <w:t>1).</w:t>
      </w:r>
      <w:r>
        <w:rPr>
          <w:spacing w:val="-10"/>
        </w:rPr>
        <w:t> </w:t>
      </w:r>
      <w:r>
        <w:rPr/>
        <w:t>Dentro</w:t>
      </w:r>
      <w:r>
        <w:rPr>
          <w:spacing w:val="-9"/>
        </w:rPr>
        <w:t> </w:t>
      </w:r>
      <w:r>
        <w:rPr/>
        <w:t>del</w:t>
      </w:r>
      <w:r>
        <w:rPr>
          <w:spacing w:val="-11"/>
        </w:rPr>
        <w:t> </w:t>
      </w:r>
      <w:r>
        <w:rPr/>
        <w:t>período</w:t>
      </w:r>
      <w:r>
        <w:rPr>
          <w:spacing w:val="-9"/>
        </w:rPr>
        <w:t> </w:t>
      </w:r>
      <w:r>
        <w:rPr/>
        <w:t>de 1990-2010 se presentó una tasa de crecimiento del 3.3%, lo que representa que dentro de estos periodos se presentó un mayor incremento de</w:t>
      </w:r>
      <w:r>
        <w:rPr>
          <w:spacing w:val="-24"/>
        </w:rPr>
        <w:t> </w:t>
      </w:r>
      <w:r>
        <w:rPr/>
        <w:t>población.</w:t>
      </w:r>
    </w:p>
    <w:p>
      <w:pPr>
        <w:spacing w:line="252" w:lineRule="exact" w:before="122"/>
        <w:ind w:left="5" w:right="18" w:firstLine="0"/>
        <w:jc w:val="center"/>
        <w:rPr>
          <w:b/>
          <w:sz w:val="22"/>
        </w:rPr>
      </w:pPr>
      <w:r>
        <w:rPr>
          <w:b/>
          <w:sz w:val="22"/>
        </w:rPr>
        <w:t>Gráfica 1</w:t>
      </w:r>
    </w:p>
    <w:p>
      <w:pPr>
        <w:spacing w:line="252" w:lineRule="exact" w:before="0"/>
        <w:ind w:left="1556" w:right="0" w:firstLine="0"/>
        <w:jc w:val="left"/>
        <w:rPr>
          <w:b/>
          <w:sz w:val="22"/>
        </w:rPr>
      </w:pPr>
      <w:r>
        <w:rPr>
          <w:b/>
          <w:sz w:val="22"/>
        </w:rPr>
        <w:t>Población Total de la Zona Metropolitana de Toluca, 2010</w:t>
      </w:r>
    </w:p>
    <w:p>
      <w:pPr>
        <w:pStyle w:val="BodyText"/>
        <w:ind w:left="912"/>
        <w:rPr>
          <w:sz w:val="20"/>
        </w:rPr>
      </w:pPr>
      <w:r>
        <w:rPr>
          <w:sz w:val="20"/>
        </w:rPr>
        <w:pict>
          <v:group style="width:360.75pt;height:216.75pt;mso-position-horizontal-relative:char;mso-position-vertical-relative:line" coordorigin="0,0" coordsize="7215,4335">
            <v:shape style="position:absolute;left:1016;top:226;width:5854;height:3199" type="#_x0000_t75" stroked="false">
              <v:imagedata r:id="rId33" o:title=""/>
            </v:shape>
            <v:line style="position:absolute" from="1702,730" to="2062,550" stroked="true" strokeweight=".72pt" strokecolor="#a6a6a6"/>
            <v:line style="position:absolute" from="2777,2631" to="3118,2151" stroked="true" strokeweight=".72pt" strokecolor="#a6a6a6"/>
            <v:line style="position:absolute" from="3855,2777" to="4054,2477" stroked="true" strokeweight=".72pt" strokecolor="#a6a6a6"/>
            <v:line style="position:absolute" from="6008,996" to="6128,857" stroked="true" strokeweight=".72pt" strokecolor="#a6a6a6"/>
            <v:rect style="position:absolute;left:8;top:8;width:7200;height:4320" filled="false" stroked="true" strokeweight=".72pt" strokecolor="#d9d9d9"/>
            <v:shape style="position:absolute;left:1765;top:338;width:593;height:180" type="#_x0000_t202" filled="false" stroked="false">
              <v:textbox inset="0,0,0,0">
                <w:txbxContent>
                  <w:p>
                    <w:pPr>
                      <w:spacing w:line="180" w:lineRule="exact" w:before="0"/>
                      <w:ind w:left="0" w:right="-14" w:firstLine="0"/>
                      <w:jc w:val="left"/>
                      <w:rPr>
                        <w:rFonts w:ascii="Calibri"/>
                        <w:b/>
                        <w:sz w:val="18"/>
                      </w:rPr>
                    </w:pPr>
                    <w:r>
                      <w:rPr>
                        <w:rFonts w:ascii="Calibri"/>
                        <w:b/>
                        <w:color w:val="404040"/>
                        <w:spacing w:val="-1"/>
                        <w:sz w:val="18"/>
                      </w:rPr>
                      <w:t>819,561</w:t>
                    </w:r>
                  </w:p>
                </w:txbxContent>
              </v:textbox>
              <w10:wrap type="none"/>
            </v:shape>
            <v:shape style="position:absolute;left:293;top:488;width:593;height:3006"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900,000</w:t>
                    </w:r>
                  </w:p>
                  <w:p>
                    <w:pPr>
                      <w:spacing w:before="94"/>
                      <w:ind w:left="0" w:right="-20" w:firstLine="0"/>
                      <w:jc w:val="left"/>
                      <w:rPr>
                        <w:rFonts w:ascii="Calibri"/>
                        <w:sz w:val="18"/>
                      </w:rPr>
                    </w:pPr>
                    <w:r>
                      <w:rPr>
                        <w:rFonts w:ascii="Calibri"/>
                        <w:color w:val="585858"/>
                        <w:sz w:val="18"/>
                      </w:rPr>
                      <w:t>800,000</w:t>
                    </w:r>
                  </w:p>
                  <w:p>
                    <w:pPr>
                      <w:spacing w:before="94"/>
                      <w:ind w:left="0" w:right="-20" w:firstLine="0"/>
                      <w:jc w:val="left"/>
                      <w:rPr>
                        <w:rFonts w:ascii="Calibri"/>
                        <w:sz w:val="18"/>
                      </w:rPr>
                    </w:pPr>
                    <w:r>
                      <w:rPr>
                        <w:rFonts w:ascii="Calibri"/>
                        <w:color w:val="585858"/>
                        <w:sz w:val="18"/>
                      </w:rPr>
                      <w:t>700,000</w:t>
                    </w:r>
                  </w:p>
                  <w:p>
                    <w:pPr>
                      <w:spacing w:before="94"/>
                      <w:ind w:left="0" w:right="-20" w:firstLine="0"/>
                      <w:jc w:val="left"/>
                      <w:rPr>
                        <w:rFonts w:ascii="Calibri"/>
                        <w:sz w:val="18"/>
                      </w:rPr>
                    </w:pPr>
                    <w:r>
                      <w:rPr>
                        <w:rFonts w:ascii="Calibri"/>
                        <w:color w:val="585858"/>
                        <w:sz w:val="18"/>
                      </w:rPr>
                      <w:t>600,000</w:t>
                    </w:r>
                  </w:p>
                  <w:p>
                    <w:pPr>
                      <w:spacing w:before="94"/>
                      <w:ind w:left="0" w:right="-20" w:firstLine="0"/>
                      <w:jc w:val="left"/>
                      <w:rPr>
                        <w:rFonts w:ascii="Calibri"/>
                        <w:sz w:val="18"/>
                      </w:rPr>
                    </w:pPr>
                    <w:r>
                      <w:rPr>
                        <w:rFonts w:ascii="Calibri"/>
                        <w:color w:val="585858"/>
                        <w:sz w:val="18"/>
                      </w:rPr>
                      <w:t>500,000</w:t>
                    </w:r>
                  </w:p>
                  <w:p>
                    <w:pPr>
                      <w:spacing w:before="94"/>
                      <w:ind w:left="0" w:right="-20" w:firstLine="0"/>
                      <w:jc w:val="left"/>
                      <w:rPr>
                        <w:rFonts w:ascii="Calibri"/>
                        <w:sz w:val="18"/>
                      </w:rPr>
                    </w:pPr>
                    <w:r>
                      <w:rPr>
                        <w:rFonts w:ascii="Calibri"/>
                        <w:color w:val="585858"/>
                        <w:sz w:val="18"/>
                      </w:rPr>
                      <w:t>400,000</w:t>
                    </w:r>
                  </w:p>
                  <w:p>
                    <w:pPr>
                      <w:spacing w:before="94"/>
                      <w:ind w:left="0" w:right="-20" w:firstLine="0"/>
                      <w:jc w:val="left"/>
                      <w:rPr>
                        <w:rFonts w:ascii="Calibri"/>
                        <w:sz w:val="18"/>
                      </w:rPr>
                    </w:pPr>
                    <w:r>
                      <w:rPr>
                        <w:rFonts w:ascii="Calibri"/>
                        <w:color w:val="585858"/>
                        <w:sz w:val="18"/>
                      </w:rPr>
                      <w:t>300,000</w:t>
                    </w:r>
                  </w:p>
                  <w:p>
                    <w:pPr>
                      <w:spacing w:before="94"/>
                      <w:ind w:left="0" w:right="-20" w:firstLine="0"/>
                      <w:jc w:val="left"/>
                      <w:rPr>
                        <w:rFonts w:ascii="Calibri"/>
                        <w:sz w:val="18"/>
                      </w:rPr>
                    </w:pPr>
                    <w:r>
                      <w:rPr>
                        <w:rFonts w:ascii="Calibri"/>
                        <w:color w:val="585858"/>
                        <w:sz w:val="18"/>
                      </w:rPr>
                      <w:t>200,000</w:t>
                    </w:r>
                  </w:p>
                  <w:p>
                    <w:pPr>
                      <w:spacing w:before="94"/>
                      <w:ind w:left="0" w:right="-20" w:firstLine="0"/>
                      <w:jc w:val="left"/>
                      <w:rPr>
                        <w:rFonts w:ascii="Calibri"/>
                        <w:sz w:val="18"/>
                      </w:rPr>
                    </w:pPr>
                    <w:r>
                      <w:rPr>
                        <w:rFonts w:ascii="Calibri"/>
                        <w:color w:val="585858"/>
                        <w:sz w:val="18"/>
                      </w:rPr>
                      <w:t>100,000</w:t>
                    </w:r>
                  </w:p>
                  <w:p>
                    <w:pPr>
                      <w:spacing w:line="216" w:lineRule="exact" w:before="94"/>
                      <w:ind w:left="0" w:right="0" w:firstLine="0"/>
                      <w:jc w:val="right"/>
                      <w:rPr>
                        <w:rFonts w:ascii="Calibri"/>
                        <w:sz w:val="18"/>
                      </w:rPr>
                    </w:pPr>
                    <w:r>
                      <w:rPr>
                        <w:rFonts w:ascii="Calibri"/>
                        <w:color w:val="585858"/>
                        <w:sz w:val="18"/>
                      </w:rPr>
                      <w:t>0</w:t>
                    </w:r>
                  </w:p>
                </w:txbxContent>
              </v:textbox>
              <w10:wrap type="none"/>
            </v:shape>
            <v:shape style="position:absolute;left:5832;top:644;width:593;height:180" type="#_x0000_t202" filled="false" stroked="false">
              <v:textbox inset="0,0,0,0">
                <w:txbxContent>
                  <w:p>
                    <w:pPr>
                      <w:spacing w:line="180" w:lineRule="exact" w:before="0"/>
                      <w:ind w:left="0" w:right="-14" w:firstLine="0"/>
                      <w:jc w:val="left"/>
                      <w:rPr>
                        <w:rFonts w:ascii="Calibri"/>
                        <w:b/>
                        <w:sz w:val="18"/>
                      </w:rPr>
                    </w:pPr>
                    <w:r>
                      <w:rPr>
                        <w:rFonts w:ascii="Calibri"/>
                        <w:b/>
                        <w:color w:val="404040"/>
                        <w:spacing w:val="-1"/>
                        <w:sz w:val="18"/>
                      </w:rPr>
                      <w:t>734,644</w:t>
                    </w:r>
                  </w:p>
                </w:txbxContent>
              </v:textbox>
              <w10:wrap type="none"/>
            </v:shape>
            <v:shape style="position:absolute;left:2821;top:1938;width:593;height:180" type="#_x0000_t202" filled="false" stroked="false">
              <v:textbox inset="0,0,0,0">
                <w:txbxContent>
                  <w:p>
                    <w:pPr>
                      <w:spacing w:line="180" w:lineRule="exact" w:before="0"/>
                      <w:ind w:left="0" w:right="-14" w:firstLine="0"/>
                      <w:jc w:val="left"/>
                      <w:rPr>
                        <w:rFonts w:ascii="Calibri"/>
                        <w:b/>
                        <w:sz w:val="18"/>
                      </w:rPr>
                    </w:pPr>
                    <w:r>
                      <w:rPr>
                        <w:rFonts w:ascii="Calibri"/>
                        <w:b/>
                        <w:color w:val="404040"/>
                        <w:spacing w:val="-1"/>
                        <w:sz w:val="18"/>
                      </w:rPr>
                      <w:t>214,162</w:t>
                    </w:r>
                  </w:p>
                </w:txbxContent>
              </v:textbox>
              <w10:wrap type="none"/>
            </v:shape>
            <v:shape style="position:absolute;left:3758;top:2264;width:593;height:180" type="#_x0000_t202" filled="false" stroked="false">
              <v:textbox inset="0,0,0,0">
                <w:txbxContent>
                  <w:p>
                    <w:pPr>
                      <w:spacing w:line="180" w:lineRule="exact" w:before="0"/>
                      <w:ind w:left="0" w:right="-14" w:firstLine="0"/>
                      <w:jc w:val="left"/>
                      <w:rPr>
                        <w:rFonts w:ascii="Calibri"/>
                        <w:b/>
                        <w:sz w:val="18"/>
                      </w:rPr>
                    </w:pPr>
                    <w:r>
                      <w:rPr>
                        <w:rFonts w:ascii="Calibri"/>
                        <w:b/>
                        <w:color w:val="404040"/>
                        <w:spacing w:val="-1"/>
                        <w:sz w:val="18"/>
                      </w:rPr>
                      <w:t>167,759</w:t>
                    </w:r>
                  </w:p>
                </w:txbxContent>
              </v:textbox>
              <w10:wrap type="none"/>
            </v:shape>
            <v:shape style="position:absolute;left:1331;top:3539;width:4964;height:620" type="#_x0000_t202" filled="false" stroked="false">
              <v:textbox inset="0,0,0,0">
                <w:txbxContent>
                  <w:p>
                    <w:pPr>
                      <w:tabs>
                        <w:tab w:pos="1010" w:val="left" w:leader="none"/>
                        <w:tab w:pos="1907" w:val="left" w:leader="none"/>
                        <w:tab w:pos="4249" w:val="left" w:leader="none"/>
                      </w:tabs>
                      <w:spacing w:line="183" w:lineRule="exact" w:before="0"/>
                      <w:ind w:left="0" w:right="0" w:firstLine="0"/>
                      <w:jc w:val="left"/>
                      <w:rPr>
                        <w:rFonts w:ascii="Calibri"/>
                        <w:sz w:val="18"/>
                      </w:rPr>
                    </w:pPr>
                    <w:r>
                      <w:rPr>
                        <w:rFonts w:ascii="Calibri"/>
                        <w:color w:val="585858"/>
                        <w:sz w:val="18"/>
                      </w:rPr>
                      <w:t>Toluca</w:t>
                      <w:tab/>
                      <w:t>Metepec</w:t>
                      <w:tab/>
                      <w:t>Zinacantepec</w:t>
                      <w:tab/>
                      <w:t>Resto</w:t>
                    </w:r>
                    <w:r>
                      <w:rPr>
                        <w:rFonts w:ascii="Calibri"/>
                        <w:color w:val="585858"/>
                        <w:spacing w:val="-3"/>
                        <w:sz w:val="18"/>
                      </w:rPr>
                      <w:t> </w:t>
                    </w:r>
                    <w:r>
                      <w:rPr>
                        <w:rFonts w:ascii="Calibri"/>
                        <w:color w:val="585858"/>
                        <w:sz w:val="18"/>
                      </w:rPr>
                      <w:t>de</w:t>
                    </w:r>
                  </w:p>
                  <w:p>
                    <w:pPr>
                      <w:spacing w:before="0"/>
                      <w:ind w:left="4208" w:right="0" w:hanging="37"/>
                      <w:jc w:val="right"/>
                      <w:rPr>
                        <w:rFonts w:ascii="Calibri"/>
                        <w:sz w:val="18"/>
                      </w:rPr>
                    </w:pPr>
                    <w:r>
                      <w:rPr>
                        <w:rFonts w:ascii="Calibri"/>
                        <w:color w:val="585858"/>
                        <w:sz w:val="18"/>
                      </w:rPr>
                      <w:t>municipios de la ZMT</w:t>
                    </w:r>
                  </w:p>
                </w:txbxContent>
              </v:textbox>
              <w10:wrap type="none"/>
            </v:shape>
          </v:group>
        </w:pict>
      </w:r>
      <w:r>
        <w:rPr>
          <w:sz w:val="20"/>
        </w:rPr>
      </w:r>
    </w:p>
    <w:p>
      <w:pPr>
        <w:spacing w:before="0"/>
        <w:ind w:left="821" w:right="0" w:firstLine="0"/>
        <w:jc w:val="left"/>
        <w:rPr>
          <w:sz w:val="22"/>
        </w:rPr>
      </w:pPr>
      <w:r>
        <w:rPr>
          <w:sz w:val="22"/>
        </w:rPr>
        <w:t>Fuente: Elaboración con base a INEGI (2010).</w:t>
      </w:r>
    </w:p>
    <w:p>
      <w:pPr>
        <w:pStyle w:val="BodyText"/>
        <w:spacing w:before="10"/>
        <w:rPr>
          <w:sz w:val="21"/>
        </w:rPr>
      </w:pPr>
    </w:p>
    <w:p>
      <w:pPr>
        <w:pStyle w:val="BodyText"/>
        <w:spacing w:line="360" w:lineRule="auto"/>
        <w:ind w:left="102" w:right="114"/>
        <w:jc w:val="both"/>
      </w:pPr>
      <w:r>
        <w:rPr/>
        <w:t>Aunque el municipio de Zinacantepec y Metepec, han presentado una gran concentración e incremento de población, sigue siendo el municipio de Toluca el que mayor población concentra, de ahí el papel que juega como ciudad central. El municipio de Zinacantepec, ha seguido una tendencia de crecimiento en la parte este del municipio, partiendo de la cabecera municipal.</w:t>
      </w:r>
    </w:p>
    <w:p>
      <w:pPr>
        <w:spacing w:after="0" w:line="360" w:lineRule="auto"/>
        <w:jc w:val="both"/>
        <w:sectPr>
          <w:footerReference w:type="default" r:id="rId32"/>
          <w:pgSz w:w="12240" w:h="15840"/>
          <w:pgMar w:footer="1512" w:header="0" w:top="1360" w:bottom="1700" w:left="1600" w:right="1580"/>
        </w:sectPr>
      </w:pPr>
    </w:p>
    <w:p>
      <w:pPr>
        <w:pStyle w:val="Heading2"/>
        <w:numPr>
          <w:ilvl w:val="2"/>
          <w:numId w:val="18"/>
        </w:numPr>
        <w:tabs>
          <w:tab w:pos="705" w:val="left" w:leader="none"/>
        </w:tabs>
        <w:spacing w:line="240" w:lineRule="auto" w:before="54" w:after="0"/>
        <w:ind w:left="704" w:right="0" w:hanging="602"/>
        <w:jc w:val="both"/>
      </w:pPr>
      <w:bookmarkStart w:name="_bookmark20" w:id="36"/>
      <w:bookmarkEnd w:id="36"/>
      <w:r>
        <w:rPr>
          <w:b w:val="0"/>
        </w:rPr>
      </w:r>
      <w:bookmarkStart w:name="_bookmark20" w:id="37"/>
      <w:bookmarkEnd w:id="37"/>
      <w:r>
        <w:rPr/>
        <w:t>E</w:t>
      </w:r>
      <w:r>
        <w:rPr/>
        <w:t>volución</w:t>
      </w:r>
      <w:r>
        <w:rPr>
          <w:spacing w:val="-6"/>
        </w:rPr>
        <w:t> </w:t>
      </w:r>
      <w:r>
        <w:rPr/>
        <w:t>económica</w:t>
      </w:r>
    </w:p>
    <w:p>
      <w:pPr>
        <w:pStyle w:val="BodyText"/>
        <w:spacing w:line="360" w:lineRule="auto" w:before="163"/>
        <w:ind w:left="102" w:right="116"/>
        <w:jc w:val="both"/>
      </w:pPr>
      <w:r>
        <w:rPr/>
        <w:t>Para el caso de la población ocupada por sector, con respecto a la Zona Metropolitana</w:t>
      </w:r>
      <w:r>
        <w:rPr>
          <w:spacing w:val="-14"/>
        </w:rPr>
        <w:t> </w:t>
      </w:r>
      <w:r>
        <w:rPr/>
        <w:t>de</w:t>
      </w:r>
      <w:r>
        <w:rPr>
          <w:spacing w:val="-14"/>
        </w:rPr>
        <w:t> </w:t>
      </w:r>
      <w:r>
        <w:rPr/>
        <w:t>Toluca,</w:t>
      </w:r>
      <w:r>
        <w:rPr>
          <w:spacing w:val="-12"/>
        </w:rPr>
        <w:t> </w:t>
      </w:r>
      <w:r>
        <w:rPr/>
        <w:t>el</w:t>
      </w:r>
      <w:r>
        <w:rPr>
          <w:spacing w:val="-15"/>
        </w:rPr>
        <w:t> </w:t>
      </w:r>
      <w:r>
        <w:rPr/>
        <w:t>municipio</w:t>
      </w:r>
      <w:r>
        <w:rPr>
          <w:spacing w:val="-12"/>
        </w:rPr>
        <w:t> </w:t>
      </w:r>
      <w:r>
        <w:rPr/>
        <w:t>de</w:t>
      </w:r>
      <w:r>
        <w:rPr>
          <w:spacing w:val="-14"/>
        </w:rPr>
        <w:t> </w:t>
      </w:r>
      <w:r>
        <w:rPr/>
        <w:t>Toluca</w:t>
      </w:r>
      <w:r>
        <w:rPr>
          <w:spacing w:val="-12"/>
        </w:rPr>
        <w:t> </w:t>
      </w:r>
      <w:r>
        <w:rPr/>
        <w:t>es</w:t>
      </w:r>
      <w:r>
        <w:rPr>
          <w:spacing w:val="-13"/>
        </w:rPr>
        <w:t> </w:t>
      </w:r>
      <w:r>
        <w:rPr/>
        <w:t>el</w:t>
      </w:r>
      <w:r>
        <w:rPr>
          <w:spacing w:val="-13"/>
        </w:rPr>
        <w:t> </w:t>
      </w:r>
      <w:r>
        <w:rPr/>
        <w:t>que</w:t>
      </w:r>
      <w:r>
        <w:rPr>
          <w:spacing w:val="-12"/>
        </w:rPr>
        <w:t> </w:t>
      </w:r>
      <w:r>
        <w:rPr/>
        <w:t>mayor</w:t>
      </w:r>
      <w:r>
        <w:rPr>
          <w:spacing w:val="-13"/>
        </w:rPr>
        <w:t> </w:t>
      </w:r>
      <w:r>
        <w:rPr/>
        <w:t>población</w:t>
      </w:r>
      <w:r>
        <w:rPr>
          <w:spacing w:val="-12"/>
        </w:rPr>
        <w:t> </w:t>
      </w:r>
      <w:r>
        <w:rPr/>
        <w:t>ocupada concentra en el sector terciario y en donde para el año 1990, se tiene un total de 86,336 habitantes. De acuerdo al INEGI, en el año 2000 se registra un total de 142,749 habitantes dentro del sector terciario (Ver tabla 12), lo que muestra que la ciudad</w:t>
      </w:r>
      <w:r>
        <w:rPr>
          <w:spacing w:val="-6"/>
        </w:rPr>
        <w:t> </w:t>
      </w:r>
      <w:r>
        <w:rPr/>
        <w:t>de</w:t>
      </w:r>
      <w:r>
        <w:rPr>
          <w:spacing w:val="-6"/>
        </w:rPr>
        <w:t> </w:t>
      </w:r>
      <w:r>
        <w:rPr/>
        <w:t>Toluca</w:t>
      </w:r>
      <w:r>
        <w:rPr>
          <w:spacing w:val="-4"/>
        </w:rPr>
        <w:t> </w:t>
      </w:r>
      <w:r>
        <w:rPr/>
        <w:t>presenta</w:t>
      </w:r>
      <w:r>
        <w:rPr>
          <w:spacing w:val="-4"/>
        </w:rPr>
        <w:t> </w:t>
      </w:r>
      <w:r>
        <w:rPr/>
        <w:t>un</w:t>
      </w:r>
      <w:r>
        <w:rPr>
          <w:spacing w:val="-6"/>
        </w:rPr>
        <w:t> </w:t>
      </w:r>
      <w:r>
        <w:rPr/>
        <w:t>alto</w:t>
      </w:r>
      <w:r>
        <w:rPr>
          <w:spacing w:val="-6"/>
        </w:rPr>
        <w:t> </w:t>
      </w:r>
      <w:r>
        <w:rPr/>
        <w:t>índice</w:t>
      </w:r>
      <w:r>
        <w:rPr>
          <w:spacing w:val="-5"/>
        </w:rPr>
        <w:t> </w:t>
      </w:r>
      <w:r>
        <w:rPr/>
        <w:t>de</w:t>
      </w:r>
      <w:r>
        <w:rPr>
          <w:spacing w:val="-6"/>
        </w:rPr>
        <w:t> </w:t>
      </w:r>
      <w:r>
        <w:rPr/>
        <w:t>especialización</w:t>
      </w:r>
      <w:r>
        <w:rPr>
          <w:spacing w:val="-6"/>
        </w:rPr>
        <w:t> </w:t>
      </w:r>
      <w:r>
        <w:rPr/>
        <w:t>en</w:t>
      </w:r>
      <w:r>
        <w:rPr>
          <w:spacing w:val="-4"/>
        </w:rPr>
        <w:t> </w:t>
      </w:r>
      <w:r>
        <w:rPr/>
        <w:t>el</w:t>
      </w:r>
      <w:r>
        <w:rPr>
          <w:spacing w:val="-7"/>
        </w:rPr>
        <w:t> </w:t>
      </w:r>
      <w:r>
        <w:rPr/>
        <w:t>sector</w:t>
      </w:r>
      <w:r>
        <w:rPr>
          <w:spacing w:val="-7"/>
        </w:rPr>
        <w:t> </w:t>
      </w:r>
      <w:r>
        <w:rPr/>
        <w:t>comercio</w:t>
      </w:r>
      <w:r>
        <w:rPr>
          <w:spacing w:val="-6"/>
        </w:rPr>
        <w:t> </w:t>
      </w:r>
      <w:r>
        <w:rPr/>
        <w:t>y servicios.</w:t>
      </w:r>
    </w:p>
    <w:p>
      <w:pPr>
        <w:pStyle w:val="BodyText"/>
        <w:spacing w:line="360" w:lineRule="auto" w:before="123"/>
        <w:ind w:left="102" w:right="115"/>
        <w:jc w:val="both"/>
      </w:pPr>
      <w:r>
        <w:rPr/>
        <w:t>El</w:t>
      </w:r>
      <w:r>
        <w:rPr>
          <w:spacing w:val="-5"/>
        </w:rPr>
        <w:t> </w:t>
      </w:r>
      <w:r>
        <w:rPr/>
        <w:t>municipio</w:t>
      </w:r>
      <w:r>
        <w:rPr>
          <w:spacing w:val="-6"/>
        </w:rPr>
        <w:t> </w:t>
      </w:r>
      <w:r>
        <w:rPr/>
        <w:t>de</w:t>
      </w:r>
      <w:r>
        <w:rPr>
          <w:spacing w:val="-6"/>
        </w:rPr>
        <w:t> </w:t>
      </w:r>
      <w:r>
        <w:rPr/>
        <w:t>Toluca</w:t>
      </w:r>
      <w:r>
        <w:rPr>
          <w:spacing w:val="-5"/>
        </w:rPr>
        <w:t> </w:t>
      </w:r>
      <w:r>
        <w:rPr/>
        <w:t>es</w:t>
      </w:r>
      <w:r>
        <w:rPr>
          <w:spacing w:val="-4"/>
        </w:rPr>
        <w:t> </w:t>
      </w:r>
      <w:r>
        <w:rPr/>
        <w:t>el</w:t>
      </w:r>
      <w:r>
        <w:rPr>
          <w:spacing w:val="-5"/>
        </w:rPr>
        <w:t> </w:t>
      </w:r>
      <w:r>
        <w:rPr/>
        <w:t>que</w:t>
      </w:r>
      <w:r>
        <w:rPr>
          <w:spacing w:val="-3"/>
        </w:rPr>
        <w:t> </w:t>
      </w:r>
      <w:r>
        <w:rPr/>
        <w:t>mayor</w:t>
      </w:r>
      <w:r>
        <w:rPr>
          <w:spacing w:val="-4"/>
        </w:rPr>
        <w:t> </w:t>
      </w:r>
      <w:r>
        <w:rPr/>
        <w:t>población</w:t>
      </w:r>
      <w:r>
        <w:rPr>
          <w:spacing w:val="-4"/>
        </w:rPr>
        <w:t> </w:t>
      </w:r>
      <w:r>
        <w:rPr/>
        <w:t>tiene</w:t>
      </w:r>
      <w:r>
        <w:rPr>
          <w:spacing w:val="-6"/>
        </w:rPr>
        <w:t> </w:t>
      </w:r>
      <w:r>
        <w:rPr/>
        <w:t>dedicada</w:t>
      </w:r>
      <w:r>
        <w:rPr>
          <w:spacing w:val="-4"/>
        </w:rPr>
        <w:t> </w:t>
      </w:r>
      <w:r>
        <w:rPr/>
        <w:t>al</w:t>
      </w:r>
      <w:r>
        <w:rPr>
          <w:spacing w:val="-7"/>
        </w:rPr>
        <w:t> </w:t>
      </w:r>
      <w:r>
        <w:rPr/>
        <w:t>sector</w:t>
      </w:r>
      <w:r>
        <w:rPr>
          <w:spacing w:val="-5"/>
        </w:rPr>
        <w:t> </w:t>
      </w:r>
      <w:r>
        <w:rPr/>
        <w:t>terciario, actualmente el municipio se especializa dentro del sector terciario, este sector lo clasifica el NEGI (2010) en dos categorías: la primera enfocada comercio al por mayor y al por menor, y en segundo lugar en servicios. Cabe mencionar que el municipio de Toluca es en donde se concentran las instituciones</w:t>
      </w:r>
      <w:r>
        <w:rPr>
          <w:spacing w:val="-30"/>
        </w:rPr>
        <w:t> </w:t>
      </w:r>
      <w:r>
        <w:rPr/>
        <w:t>gubernamentales, y financieras del Estado de México. Metepec ha sido el segundo municipio que mayor población concentra en el sector terciario con un total de 46,677 habitantes, esto</w:t>
      </w:r>
      <w:r>
        <w:rPr>
          <w:spacing w:val="-10"/>
        </w:rPr>
        <w:t> </w:t>
      </w:r>
      <w:r>
        <w:rPr/>
        <w:t>debido</w:t>
      </w:r>
      <w:r>
        <w:rPr>
          <w:spacing w:val="-10"/>
        </w:rPr>
        <w:t> </w:t>
      </w:r>
      <w:r>
        <w:rPr/>
        <w:t>a</w:t>
      </w:r>
      <w:r>
        <w:rPr>
          <w:spacing w:val="-11"/>
        </w:rPr>
        <w:t> </w:t>
      </w:r>
      <w:r>
        <w:rPr/>
        <w:t>la</w:t>
      </w:r>
      <w:r>
        <w:rPr>
          <w:spacing w:val="-11"/>
        </w:rPr>
        <w:t> </w:t>
      </w:r>
      <w:r>
        <w:rPr/>
        <w:t>concentración</w:t>
      </w:r>
      <w:r>
        <w:rPr>
          <w:spacing w:val="-10"/>
        </w:rPr>
        <w:t> </w:t>
      </w:r>
      <w:r>
        <w:rPr/>
        <w:t>de</w:t>
      </w:r>
      <w:r>
        <w:rPr>
          <w:spacing w:val="-11"/>
        </w:rPr>
        <w:t> </w:t>
      </w:r>
      <w:r>
        <w:rPr/>
        <w:t>actividades</w:t>
      </w:r>
      <w:r>
        <w:rPr>
          <w:spacing w:val="-12"/>
        </w:rPr>
        <w:t> </w:t>
      </w:r>
      <w:r>
        <w:rPr/>
        <w:t>de</w:t>
      </w:r>
      <w:r>
        <w:rPr>
          <w:spacing w:val="-11"/>
        </w:rPr>
        <w:t> </w:t>
      </w:r>
      <w:r>
        <w:rPr/>
        <w:t>comercio</w:t>
      </w:r>
      <w:r>
        <w:rPr>
          <w:spacing w:val="-11"/>
        </w:rPr>
        <w:t> </w:t>
      </w:r>
      <w:r>
        <w:rPr/>
        <w:t>y</w:t>
      </w:r>
      <w:r>
        <w:rPr>
          <w:spacing w:val="-12"/>
        </w:rPr>
        <w:t> </w:t>
      </w:r>
      <w:r>
        <w:rPr/>
        <w:t>servicios,</w:t>
      </w:r>
      <w:r>
        <w:rPr>
          <w:spacing w:val="-9"/>
        </w:rPr>
        <w:t> </w:t>
      </w:r>
      <w:r>
        <w:rPr/>
        <w:t>tal</w:t>
      </w:r>
      <w:r>
        <w:rPr>
          <w:spacing w:val="-12"/>
        </w:rPr>
        <w:t> </w:t>
      </w:r>
      <w:r>
        <w:rPr/>
        <w:t>es</w:t>
      </w:r>
      <w:r>
        <w:rPr>
          <w:spacing w:val="-12"/>
        </w:rPr>
        <w:t> </w:t>
      </w:r>
      <w:r>
        <w:rPr/>
        <w:t>el</w:t>
      </w:r>
      <w:r>
        <w:rPr>
          <w:spacing w:val="-10"/>
        </w:rPr>
        <w:t> </w:t>
      </w:r>
      <w:r>
        <w:rPr/>
        <w:t>caso de centros comerciales (Galerías Metepec, Pabellón Metepec, WalMart) , de autoservicios, así como pequeñas tiendas de</w:t>
      </w:r>
      <w:r>
        <w:rPr>
          <w:spacing w:val="-24"/>
        </w:rPr>
        <w:t> </w:t>
      </w:r>
      <w:r>
        <w:rPr/>
        <w:t>abarrotes.</w:t>
      </w:r>
    </w:p>
    <w:p>
      <w:pPr>
        <w:pStyle w:val="BodyText"/>
        <w:spacing w:line="360" w:lineRule="auto" w:before="125"/>
        <w:ind w:left="102" w:right="115"/>
        <w:jc w:val="both"/>
      </w:pPr>
      <w:r>
        <w:rPr/>
        <w:t>Por su parte el municipio de Zinacantepec cuenta con una población de 17,003 habitantes ocupados en el sector terciario (INEGI, 2000). Se puede observar en la tabla</w:t>
      </w:r>
      <w:r>
        <w:rPr>
          <w:spacing w:val="-13"/>
        </w:rPr>
        <w:t> </w:t>
      </w:r>
      <w:r>
        <w:rPr/>
        <w:t>11,</w:t>
      </w:r>
      <w:r>
        <w:rPr>
          <w:spacing w:val="-11"/>
        </w:rPr>
        <w:t> </w:t>
      </w:r>
      <w:r>
        <w:rPr/>
        <w:t>que</w:t>
      </w:r>
      <w:r>
        <w:rPr>
          <w:spacing w:val="-13"/>
        </w:rPr>
        <w:t> </w:t>
      </w:r>
      <w:r>
        <w:rPr/>
        <w:t>el</w:t>
      </w:r>
      <w:r>
        <w:rPr>
          <w:spacing w:val="-14"/>
        </w:rPr>
        <w:t> </w:t>
      </w:r>
      <w:r>
        <w:rPr/>
        <w:t>municipio</w:t>
      </w:r>
      <w:r>
        <w:rPr>
          <w:spacing w:val="-9"/>
        </w:rPr>
        <w:t> </w:t>
      </w:r>
      <w:r>
        <w:rPr/>
        <w:t>tuvo</w:t>
      </w:r>
      <w:r>
        <w:rPr>
          <w:spacing w:val="-11"/>
        </w:rPr>
        <w:t> </w:t>
      </w:r>
      <w:r>
        <w:rPr/>
        <w:t>un</w:t>
      </w:r>
      <w:r>
        <w:rPr>
          <w:spacing w:val="-13"/>
        </w:rPr>
        <w:t> </w:t>
      </w:r>
      <w:r>
        <w:rPr/>
        <w:t>incremento</w:t>
      </w:r>
      <w:r>
        <w:rPr>
          <w:spacing w:val="-15"/>
        </w:rPr>
        <w:t> </w:t>
      </w:r>
      <w:r>
        <w:rPr/>
        <w:t>de</w:t>
      </w:r>
      <w:r>
        <w:rPr>
          <w:spacing w:val="-13"/>
        </w:rPr>
        <w:t> </w:t>
      </w:r>
      <w:r>
        <w:rPr/>
        <w:t>9,019</w:t>
      </w:r>
      <w:r>
        <w:rPr>
          <w:spacing w:val="-13"/>
        </w:rPr>
        <w:t> </w:t>
      </w:r>
      <w:r>
        <w:rPr/>
        <w:t>habitantes</w:t>
      </w:r>
      <w:r>
        <w:rPr>
          <w:spacing w:val="-14"/>
        </w:rPr>
        <w:t> </w:t>
      </w:r>
      <w:r>
        <w:rPr/>
        <w:t>en</w:t>
      </w:r>
      <w:r>
        <w:rPr>
          <w:spacing w:val="-13"/>
        </w:rPr>
        <w:t> </w:t>
      </w:r>
      <w:r>
        <w:rPr/>
        <w:t>el</w:t>
      </w:r>
      <w:r>
        <w:rPr>
          <w:spacing w:val="-14"/>
        </w:rPr>
        <w:t> </w:t>
      </w:r>
      <w:r>
        <w:rPr/>
        <w:t>año</w:t>
      </w:r>
      <w:r>
        <w:rPr>
          <w:spacing w:val="-13"/>
        </w:rPr>
        <w:t> </w:t>
      </w:r>
      <w:r>
        <w:rPr/>
        <w:t>de</w:t>
      </w:r>
      <w:r>
        <w:rPr>
          <w:spacing w:val="-13"/>
        </w:rPr>
        <w:t> </w:t>
      </w:r>
      <w:r>
        <w:rPr/>
        <w:t>1990 al</w:t>
      </w:r>
      <w:r>
        <w:rPr>
          <w:spacing w:val="-7"/>
        </w:rPr>
        <w:t> </w:t>
      </w:r>
      <w:r>
        <w:rPr/>
        <w:t>2000,</w:t>
      </w:r>
      <w:r>
        <w:rPr>
          <w:spacing w:val="-8"/>
        </w:rPr>
        <w:t> </w:t>
      </w:r>
      <w:r>
        <w:rPr/>
        <w:t>el</w:t>
      </w:r>
      <w:r>
        <w:rPr>
          <w:spacing w:val="-10"/>
        </w:rPr>
        <w:t> </w:t>
      </w:r>
      <w:r>
        <w:rPr/>
        <w:t>municipio</w:t>
      </w:r>
      <w:r>
        <w:rPr>
          <w:spacing w:val="-6"/>
        </w:rPr>
        <w:t> </w:t>
      </w:r>
      <w:r>
        <w:rPr/>
        <w:t>empieza</w:t>
      </w:r>
      <w:r>
        <w:rPr>
          <w:spacing w:val="-6"/>
        </w:rPr>
        <w:t> </w:t>
      </w:r>
      <w:r>
        <w:rPr/>
        <w:t>a</w:t>
      </w:r>
      <w:r>
        <w:rPr>
          <w:spacing w:val="-8"/>
        </w:rPr>
        <w:t> </w:t>
      </w:r>
      <w:r>
        <w:rPr/>
        <w:t>especializarse</w:t>
      </w:r>
      <w:r>
        <w:rPr>
          <w:spacing w:val="-6"/>
        </w:rPr>
        <w:t> </w:t>
      </w:r>
      <w:r>
        <w:rPr/>
        <w:t>dentro</w:t>
      </w:r>
      <w:r>
        <w:rPr>
          <w:spacing w:val="-8"/>
        </w:rPr>
        <w:t> </w:t>
      </w:r>
      <w:r>
        <w:rPr/>
        <w:t>de</w:t>
      </w:r>
      <w:r>
        <w:rPr>
          <w:spacing w:val="-8"/>
        </w:rPr>
        <w:t> </w:t>
      </w:r>
      <w:r>
        <w:rPr/>
        <w:t>este</w:t>
      </w:r>
      <w:r>
        <w:rPr>
          <w:spacing w:val="-6"/>
        </w:rPr>
        <w:t> </w:t>
      </w:r>
      <w:r>
        <w:rPr/>
        <w:t>sector,</w:t>
      </w:r>
      <w:r>
        <w:rPr>
          <w:spacing w:val="-7"/>
        </w:rPr>
        <w:t> </w:t>
      </w:r>
      <w:r>
        <w:rPr/>
        <w:t>destacando</w:t>
      </w:r>
      <w:r>
        <w:rPr>
          <w:spacing w:val="-8"/>
        </w:rPr>
        <w:t> </w:t>
      </w:r>
      <w:r>
        <w:rPr/>
        <w:t>el comercio</w:t>
      </w:r>
      <w:r>
        <w:rPr>
          <w:spacing w:val="-8"/>
        </w:rPr>
        <w:t> </w:t>
      </w:r>
      <w:r>
        <w:rPr/>
        <w:t>al</w:t>
      </w:r>
      <w:r>
        <w:rPr>
          <w:spacing w:val="-7"/>
        </w:rPr>
        <w:t> </w:t>
      </w:r>
      <w:r>
        <w:rPr/>
        <w:t>por</w:t>
      </w:r>
      <w:r>
        <w:rPr>
          <w:spacing w:val="-10"/>
        </w:rPr>
        <w:t> </w:t>
      </w:r>
      <w:r>
        <w:rPr/>
        <w:t>menor</w:t>
      </w:r>
      <w:r>
        <w:rPr>
          <w:spacing w:val="-7"/>
        </w:rPr>
        <w:t> </w:t>
      </w:r>
      <w:r>
        <w:rPr/>
        <w:t>(tiendas</w:t>
      </w:r>
      <w:r>
        <w:rPr>
          <w:spacing w:val="-9"/>
        </w:rPr>
        <w:t> </w:t>
      </w:r>
      <w:r>
        <w:rPr/>
        <w:t>de</w:t>
      </w:r>
      <w:r>
        <w:rPr>
          <w:spacing w:val="-6"/>
        </w:rPr>
        <w:t> </w:t>
      </w:r>
      <w:r>
        <w:rPr/>
        <w:t>abarrotes,</w:t>
      </w:r>
      <w:r>
        <w:rPr>
          <w:spacing w:val="-9"/>
        </w:rPr>
        <w:t> </w:t>
      </w:r>
      <w:r>
        <w:rPr/>
        <w:t>misceláneas,</w:t>
      </w:r>
      <w:r>
        <w:rPr>
          <w:spacing w:val="-9"/>
        </w:rPr>
        <w:t> </w:t>
      </w:r>
      <w:r>
        <w:rPr/>
        <w:t>farmacias),</w:t>
      </w:r>
      <w:r>
        <w:rPr>
          <w:spacing w:val="-7"/>
        </w:rPr>
        <w:t> </w:t>
      </w:r>
      <w:r>
        <w:rPr/>
        <w:t>en</w:t>
      </w:r>
      <w:r>
        <w:rPr>
          <w:spacing w:val="-6"/>
        </w:rPr>
        <w:t> </w:t>
      </w:r>
      <w:r>
        <w:rPr/>
        <w:t>cuanto</w:t>
      </w:r>
      <w:r>
        <w:rPr>
          <w:spacing w:val="-8"/>
        </w:rPr>
        <w:t> </w:t>
      </w:r>
      <w:r>
        <w:rPr/>
        <w:t>al comercio al por mayor, en los últimos años el municipio de Zinacantepec ha presentado una alta atracción de tiendas comerciales como: Bodega Aurrera, Coppel, Elektra, Walmart, lo que ha generado que población del municipio de Zinacantepec se emplee dentro de este</w:t>
      </w:r>
      <w:r>
        <w:rPr>
          <w:spacing w:val="-15"/>
        </w:rPr>
        <w:t> </w:t>
      </w:r>
      <w:r>
        <w:rPr/>
        <w:t>subsector.</w:t>
      </w:r>
    </w:p>
    <w:p>
      <w:pPr>
        <w:spacing w:after="0" w:line="360" w:lineRule="auto"/>
        <w:jc w:val="both"/>
        <w:sectPr>
          <w:footerReference w:type="default" r:id="rId34"/>
          <w:pgSz w:w="12240" w:h="15840"/>
          <w:pgMar w:footer="1512" w:header="0" w:top="1360" w:bottom="1700" w:left="1600" w:right="1580"/>
          <w:pgNumType w:start="71"/>
        </w:sectPr>
      </w:pPr>
    </w:p>
    <w:p>
      <w:pPr>
        <w:spacing w:before="51"/>
        <w:ind w:left="222" w:right="320" w:firstLine="0"/>
        <w:jc w:val="center"/>
        <w:rPr>
          <w:b/>
          <w:sz w:val="22"/>
        </w:rPr>
      </w:pPr>
      <w:r>
        <w:rPr>
          <w:b/>
          <w:sz w:val="22"/>
        </w:rPr>
        <w:t>Tabla 11</w:t>
      </w:r>
    </w:p>
    <w:p>
      <w:pPr>
        <w:spacing w:before="2" w:after="34"/>
        <w:ind w:left="225" w:right="255" w:firstLine="0"/>
        <w:jc w:val="center"/>
        <w:rPr>
          <w:b/>
          <w:sz w:val="22"/>
        </w:rPr>
      </w:pPr>
      <w:r>
        <w:rPr>
          <w:b/>
          <w:sz w:val="22"/>
        </w:rPr>
        <w:t>P</w:t>
      </w:r>
      <w:r>
        <w:rPr>
          <w:b/>
          <w:sz w:val="22"/>
          <w:u w:val="single"/>
        </w:rPr>
        <w:t>oblación ocupada por sector de la Zona Metropolitana de Toluca, 1990-200</w:t>
      </w:r>
      <w:r>
        <w:rPr>
          <w:b/>
          <w:sz w:val="22"/>
        </w:rPr>
        <w:t>0</w:t>
      </w:r>
    </w:p>
    <w:tbl>
      <w:tblPr>
        <w:tblW w:w="0" w:type="auto"/>
        <w:jc w:val="left"/>
        <w:tblInd w:w="6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5"/>
        <w:gridCol w:w="985"/>
        <w:gridCol w:w="875"/>
        <w:gridCol w:w="939"/>
        <w:gridCol w:w="938"/>
        <w:gridCol w:w="951"/>
        <w:gridCol w:w="952"/>
      </w:tblGrid>
      <w:tr>
        <w:trPr>
          <w:trHeight w:val="445" w:hRule="exact"/>
        </w:trPr>
        <w:tc>
          <w:tcPr>
            <w:tcW w:w="2115" w:type="dxa"/>
          </w:tcPr>
          <w:p>
            <w:pPr>
              <w:pStyle w:val="TableParagraph"/>
              <w:spacing w:line="204" w:lineRule="exact"/>
              <w:ind w:left="265" w:right="252"/>
              <w:jc w:val="center"/>
              <w:rPr>
                <w:b/>
                <w:sz w:val="20"/>
              </w:rPr>
            </w:pPr>
            <w:r>
              <w:rPr>
                <w:b/>
                <w:sz w:val="20"/>
              </w:rPr>
              <w:t>Municipios de la</w:t>
            </w:r>
          </w:p>
          <w:p>
            <w:pPr>
              <w:pStyle w:val="TableParagraph"/>
              <w:ind w:left="265" w:right="252"/>
              <w:jc w:val="center"/>
              <w:rPr>
                <w:b/>
                <w:sz w:val="20"/>
              </w:rPr>
            </w:pPr>
            <w:r>
              <w:rPr>
                <w:b/>
                <w:sz w:val="20"/>
              </w:rPr>
              <w:t>ZMT</w:t>
            </w:r>
          </w:p>
        </w:tc>
        <w:tc>
          <w:tcPr>
            <w:tcW w:w="1859" w:type="dxa"/>
            <w:gridSpan w:val="2"/>
          </w:tcPr>
          <w:p>
            <w:pPr>
              <w:pStyle w:val="TableParagraph"/>
              <w:spacing w:line="204" w:lineRule="exact"/>
              <w:ind w:left="521" w:firstLine="96"/>
              <w:rPr>
                <w:b/>
                <w:sz w:val="20"/>
              </w:rPr>
            </w:pPr>
            <w:r>
              <w:rPr>
                <w:b/>
                <w:sz w:val="20"/>
              </w:rPr>
              <w:t>Sector</w:t>
            </w:r>
          </w:p>
          <w:p>
            <w:pPr>
              <w:pStyle w:val="TableParagraph"/>
              <w:ind w:left="521"/>
              <w:rPr>
                <w:b/>
                <w:sz w:val="20"/>
              </w:rPr>
            </w:pPr>
            <w:r>
              <w:rPr>
                <w:b/>
                <w:sz w:val="20"/>
              </w:rPr>
              <w:t>Primario</w:t>
            </w:r>
          </w:p>
        </w:tc>
        <w:tc>
          <w:tcPr>
            <w:tcW w:w="1877" w:type="dxa"/>
            <w:gridSpan w:val="2"/>
          </w:tcPr>
          <w:p>
            <w:pPr>
              <w:pStyle w:val="TableParagraph"/>
              <w:spacing w:line="204" w:lineRule="exact"/>
              <w:ind w:left="385" w:right="384"/>
              <w:jc w:val="center"/>
              <w:rPr>
                <w:b/>
                <w:sz w:val="20"/>
              </w:rPr>
            </w:pPr>
            <w:r>
              <w:rPr>
                <w:b/>
                <w:sz w:val="20"/>
              </w:rPr>
              <w:t>Sector</w:t>
            </w:r>
          </w:p>
          <w:p>
            <w:pPr>
              <w:pStyle w:val="TableParagraph"/>
              <w:ind w:left="385" w:right="384"/>
              <w:jc w:val="center"/>
              <w:rPr>
                <w:b/>
                <w:sz w:val="20"/>
              </w:rPr>
            </w:pPr>
            <w:r>
              <w:rPr>
                <w:b/>
                <w:sz w:val="20"/>
              </w:rPr>
              <w:t>secundario</w:t>
            </w:r>
          </w:p>
        </w:tc>
        <w:tc>
          <w:tcPr>
            <w:tcW w:w="1902" w:type="dxa"/>
            <w:gridSpan w:val="2"/>
          </w:tcPr>
          <w:p>
            <w:pPr>
              <w:pStyle w:val="TableParagraph"/>
              <w:spacing w:line="204" w:lineRule="exact"/>
              <w:ind w:left="555" w:firstLine="84"/>
              <w:rPr>
                <w:b/>
                <w:sz w:val="20"/>
              </w:rPr>
            </w:pPr>
            <w:r>
              <w:rPr>
                <w:b/>
                <w:sz w:val="20"/>
              </w:rPr>
              <w:t>Sector</w:t>
            </w:r>
          </w:p>
          <w:p>
            <w:pPr>
              <w:pStyle w:val="TableParagraph"/>
              <w:ind w:left="555"/>
              <w:rPr>
                <w:b/>
                <w:sz w:val="20"/>
              </w:rPr>
            </w:pPr>
            <w:r>
              <w:rPr>
                <w:b/>
                <w:sz w:val="20"/>
              </w:rPr>
              <w:t>terciario</w:t>
            </w:r>
          </w:p>
        </w:tc>
      </w:tr>
      <w:tr>
        <w:trPr>
          <w:trHeight w:val="299" w:hRule="exact"/>
        </w:trPr>
        <w:tc>
          <w:tcPr>
            <w:tcW w:w="2115" w:type="dxa"/>
            <w:tcBorders>
              <w:bottom w:val="single" w:sz="4" w:space="0" w:color="000000"/>
            </w:tcBorders>
          </w:tcPr>
          <w:p>
            <w:pPr/>
          </w:p>
        </w:tc>
        <w:tc>
          <w:tcPr>
            <w:tcW w:w="985" w:type="dxa"/>
            <w:tcBorders>
              <w:bottom w:val="single" w:sz="4" w:space="0" w:color="000000"/>
            </w:tcBorders>
          </w:tcPr>
          <w:p>
            <w:pPr>
              <w:pStyle w:val="TableParagraph"/>
              <w:spacing w:line="219" w:lineRule="exact"/>
              <w:ind w:right="154"/>
              <w:jc w:val="right"/>
              <w:rPr>
                <w:b/>
                <w:sz w:val="20"/>
              </w:rPr>
            </w:pPr>
            <w:r>
              <w:rPr>
                <w:b/>
                <w:sz w:val="20"/>
              </w:rPr>
              <w:t>1990</w:t>
            </w:r>
          </w:p>
        </w:tc>
        <w:tc>
          <w:tcPr>
            <w:tcW w:w="875" w:type="dxa"/>
            <w:tcBorders>
              <w:bottom w:val="single" w:sz="4" w:space="0" w:color="000000"/>
            </w:tcBorders>
          </w:tcPr>
          <w:p>
            <w:pPr>
              <w:pStyle w:val="TableParagraph"/>
              <w:spacing w:line="219" w:lineRule="exact"/>
              <w:ind w:right="107"/>
              <w:jc w:val="right"/>
              <w:rPr>
                <w:b/>
                <w:sz w:val="20"/>
              </w:rPr>
            </w:pPr>
            <w:r>
              <w:rPr>
                <w:b/>
                <w:sz w:val="20"/>
              </w:rPr>
              <w:t>2000</w:t>
            </w:r>
          </w:p>
        </w:tc>
        <w:tc>
          <w:tcPr>
            <w:tcW w:w="939" w:type="dxa"/>
            <w:tcBorders>
              <w:bottom w:val="single" w:sz="4" w:space="0" w:color="000000"/>
            </w:tcBorders>
          </w:tcPr>
          <w:p>
            <w:pPr>
              <w:pStyle w:val="TableParagraph"/>
              <w:spacing w:line="219" w:lineRule="exact"/>
              <w:ind w:right="107"/>
              <w:jc w:val="right"/>
              <w:rPr>
                <w:b/>
                <w:sz w:val="20"/>
              </w:rPr>
            </w:pPr>
            <w:r>
              <w:rPr>
                <w:b/>
                <w:sz w:val="20"/>
              </w:rPr>
              <w:t>1990</w:t>
            </w:r>
          </w:p>
        </w:tc>
        <w:tc>
          <w:tcPr>
            <w:tcW w:w="938" w:type="dxa"/>
            <w:tcBorders>
              <w:bottom w:val="single" w:sz="4" w:space="0" w:color="000000"/>
            </w:tcBorders>
          </w:tcPr>
          <w:p>
            <w:pPr>
              <w:pStyle w:val="TableParagraph"/>
              <w:spacing w:line="219" w:lineRule="exact"/>
              <w:ind w:right="107"/>
              <w:jc w:val="right"/>
              <w:rPr>
                <w:b/>
                <w:sz w:val="20"/>
              </w:rPr>
            </w:pPr>
            <w:r>
              <w:rPr>
                <w:b/>
                <w:sz w:val="20"/>
              </w:rPr>
              <w:t>2000</w:t>
            </w:r>
          </w:p>
        </w:tc>
        <w:tc>
          <w:tcPr>
            <w:tcW w:w="951" w:type="dxa"/>
            <w:tcBorders>
              <w:bottom w:val="single" w:sz="4" w:space="0" w:color="000000"/>
            </w:tcBorders>
          </w:tcPr>
          <w:p>
            <w:pPr>
              <w:pStyle w:val="TableParagraph"/>
              <w:spacing w:line="219" w:lineRule="exact"/>
              <w:ind w:right="119"/>
              <w:jc w:val="right"/>
              <w:rPr>
                <w:b/>
                <w:sz w:val="20"/>
              </w:rPr>
            </w:pPr>
            <w:r>
              <w:rPr>
                <w:b/>
                <w:sz w:val="20"/>
              </w:rPr>
              <w:t>1990</w:t>
            </w:r>
          </w:p>
        </w:tc>
        <w:tc>
          <w:tcPr>
            <w:tcW w:w="952" w:type="dxa"/>
            <w:tcBorders>
              <w:bottom w:val="single" w:sz="4" w:space="0" w:color="000000"/>
            </w:tcBorders>
          </w:tcPr>
          <w:p>
            <w:pPr>
              <w:pStyle w:val="TableParagraph"/>
              <w:spacing w:line="219" w:lineRule="exact"/>
              <w:ind w:right="108"/>
              <w:jc w:val="right"/>
              <w:rPr>
                <w:b/>
                <w:sz w:val="20"/>
              </w:rPr>
            </w:pPr>
            <w:r>
              <w:rPr>
                <w:b/>
                <w:sz w:val="20"/>
              </w:rPr>
              <w:t>2000</w:t>
            </w:r>
          </w:p>
        </w:tc>
      </w:tr>
      <w:tr>
        <w:trPr>
          <w:trHeight w:val="278" w:hRule="exact"/>
        </w:trPr>
        <w:tc>
          <w:tcPr>
            <w:tcW w:w="2115" w:type="dxa"/>
            <w:tcBorders>
              <w:top w:val="single" w:sz="4" w:space="0" w:color="000000"/>
            </w:tcBorders>
          </w:tcPr>
          <w:p>
            <w:pPr>
              <w:pStyle w:val="TableParagraph"/>
              <w:spacing w:line="227" w:lineRule="exact"/>
              <w:ind w:left="122"/>
              <w:rPr>
                <w:sz w:val="20"/>
              </w:rPr>
            </w:pPr>
            <w:r>
              <w:rPr>
                <w:sz w:val="20"/>
              </w:rPr>
              <w:t>Almoloya de Juárez</w:t>
            </w:r>
          </w:p>
        </w:tc>
        <w:tc>
          <w:tcPr>
            <w:tcW w:w="985" w:type="dxa"/>
            <w:tcBorders>
              <w:top w:val="single" w:sz="4" w:space="0" w:color="000000"/>
            </w:tcBorders>
          </w:tcPr>
          <w:p>
            <w:pPr>
              <w:pStyle w:val="TableParagraph"/>
              <w:spacing w:line="227" w:lineRule="exact"/>
              <w:ind w:right="155"/>
              <w:jc w:val="right"/>
              <w:rPr>
                <w:sz w:val="20"/>
              </w:rPr>
            </w:pPr>
            <w:r>
              <w:rPr>
                <w:w w:val="95"/>
                <w:sz w:val="20"/>
              </w:rPr>
              <w:t>7,553</w:t>
            </w:r>
          </w:p>
        </w:tc>
        <w:tc>
          <w:tcPr>
            <w:tcW w:w="875" w:type="dxa"/>
            <w:tcBorders>
              <w:top w:val="single" w:sz="4" w:space="0" w:color="000000"/>
            </w:tcBorders>
          </w:tcPr>
          <w:p>
            <w:pPr>
              <w:pStyle w:val="TableParagraph"/>
              <w:spacing w:line="227" w:lineRule="exact"/>
              <w:ind w:right="107"/>
              <w:jc w:val="right"/>
              <w:rPr>
                <w:sz w:val="20"/>
              </w:rPr>
            </w:pPr>
            <w:r>
              <w:rPr>
                <w:w w:val="95"/>
                <w:sz w:val="20"/>
              </w:rPr>
              <w:t>5,211</w:t>
            </w:r>
          </w:p>
        </w:tc>
        <w:tc>
          <w:tcPr>
            <w:tcW w:w="939" w:type="dxa"/>
            <w:tcBorders>
              <w:top w:val="single" w:sz="4" w:space="0" w:color="000000"/>
            </w:tcBorders>
          </w:tcPr>
          <w:p>
            <w:pPr>
              <w:pStyle w:val="TableParagraph"/>
              <w:spacing w:line="227" w:lineRule="exact"/>
              <w:ind w:right="107"/>
              <w:jc w:val="right"/>
              <w:rPr>
                <w:sz w:val="20"/>
              </w:rPr>
            </w:pPr>
            <w:r>
              <w:rPr>
                <w:w w:val="95"/>
                <w:sz w:val="20"/>
              </w:rPr>
              <w:t>7,997</w:t>
            </w:r>
          </w:p>
        </w:tc>
        <w:tc>
          <w:tcPr>
            <w:tcW w:w="938" w:type="dxa"/>
            <w:tcBorders>
              <w:top w:val="single" w:sz="4" w:space="0" w:color="000000"/>
            </w:tcBorders>
          </w:tcPr>
          <w:p>
            <w:pPr>
              <w:pStyle w:val="TableParagraph"/>
              <w:spacing w:line="227" w:lineRule="exact"/>
              <w:ind w:right="107"/>
              <w:jc w:val="right"/>
              <w:rPr>
                <w:sz w:val="20"/>
              </w:rPr>
            </w:pPr>
            <w:r>
              <w:rPr>
                <w:w w:val="95"/>
                <w:sz w:val="20"/>
              </w:rPr>
              <w:t>11,680</w:t>
            </w:r>
          </w:p>
        </w:tc>
        <w:tc>
          <w:tcPr>
            <w:tcW w:w="951" w:type="dxa"/>
            <w:tcBorders>
              <w:top w:val="single" w:sz="4" w:space="0" w:color="000000"/>
            </w:tcBorders>
          </w:tcPr>
          <w:p>
            <w:pPr>
              <w:pStyle w:val="TableParagraph"/>
              <w:spacing w:line="227" w:lineRule="exact"/>
              <w:ind w:right="119"/>
              <w:jc w:val="right"/>
              <w:rPr>
                <w:sz w:val="20"/>
              </w:rPr>
            </w:pPr>
            <w:r>
              <w:rPr>
                <w:w w:val="95"/>
                <w:sz w:val="20"/>
              </w:rPr>
              <w:t>4,750</w:t>
            </w:r>
          </w:p>
        </w:tc>
        <w:tc>
          <w:tcPr>
            <w:tcW w:w="952" w:type="dxa"/>
            <w:tcBorders>
              <w:top w:val="single" w:sz="4" w:space="0" w:color="000000"/>
            </w:tcBorders>
          </w:tcPr>
          <w:p>
            <w:pPr>
              <w:pStyle w:val="TableParagraph"/>
              <w:spacing w:line="227" w:lineRule="exact"/>
              <w:ind w:right="107"/>
              <w:jc w:val="right"/>
              <w:rPr>
                <w:sz w:val="20"/>
              </w:rPr>
            </w:pPr>
            <w:r>
              <w:rPr>
                <w:w w:val="95"/>
                <w:sz w:val="20"/>
              </w:rPr>
              <w:t>11,067</w:t>
            </w:r>
          </w:p>
        </w:tc>
      </w:tr>
      <w:tr>
        <w:trPr>
          <w:trHeight w:val="300" w:hRule="exact"/>
        </w:trPr>
        <w:tc>
          <w:tcPr>
            <w:tcW w:w="2115" w:type="dxa"/>
          </w:tcPr>
          <w:p>
            <w:pPr>
              <w:pStyle w:val="TableParagraph"/>
              <w:spacing w:before="24"/>
              <w:ind w:left="122"/>
              <w:rPr>
                <w:sz w:val="20"/>
              </w:rPr>
            </w:pPr>
            <w:r>
              <w:rPr>
                <w:sz w:val="20"/>
              </w:rPr>
              <w:t>Calimaya</w:t>
            </w:r>
          </w:p>
        </w:tc>
        <w:tc>
          <w:tcPr>
            <w:tcW w:w="985" w:type="dxa"/>
          </w:tcPr>
          <w:p>
            <w:pPr>
              <w:pStyle w:val="TableParagraph"/>
              <w:spacing w:before="24"/>
              <w:ind w:right="155"/>
              <w:jc w:val="right"/>
              <w:rPr>
                <w:sz w:val="20"/>
              </w:rPr>
            </w:pPr>
            <w:r>
              <w:rPr>
                <w:w w:val="95"/>
                <w:sz w:val="20"/>
              </w:rPr>
              <w:t>1,945</w:t>
            </w:r>
          </w:p>
        </w:tc>
        <w:tc>
          <w:tcPr>
            <w:tcW w:w="875" w:type="dxa"/>
          </w:tcPr>
          <w:p>
            <w:pPr>
              <w:pStyle w:val="TableParagraph"/>
              <w:spacing w:before="24"/>
              <w:ind w:right="107"/>
              <w:jc w:val="right"/>
              <w:rPr>
                <w:sz w:val="20"/>
              </w:rPr>
            </w:pPr>
            <w:r>
              <w:rPr>
                <w:w w:val="95"/>
                <w:sz w:val="20"/>
              </w:rPr>
              <w:t>2,206</w:t>
            </w:r>
          </w:p>
        </w:tc>
        <w:tc>
          <w:tcPr>
            <w:tcW w:w="939" w:type="dxa"/>
          </w:tcPr>
          <w:p>
            <w:pPr>
              <w:pStyle w:val="TableParagraph"/>
              <w:spacing w:before="24"/>
              <w:ind w:right="107"/>
              <w:jc w:val="right"/>
              <w:rPr>
                <w:sz w:val="20"/>
              </w:rPr>
            </w:pPr>
            <w:r>
              <w:rPr>
                <w:w w:val="95"/>
                <w:sz w:val="20"/>
              </w:rPr>
              <w:t>2,018</w:t>
            </w:r>
          </w:p>
        </w:tc>
        <w:tc>
          <w:tcPr>
            <w:tcW w:w="938" w:type="dxa"/>
          </w:tcPr>
          <w:p>
            <w:pPr>
              <w:pStyle w:val="TableParagraph"/>
              <w:spacing w:before="24"/>
              <w:ind w:right="107"/>
              <w:jc w:val="right"/>
              <w:rPr>
                <w:sz w:val="20"/>
              </w:rPr>
            </w:pPr>
            <w:r>
              <w:rPr>
                <w:w w:val="95"/>
                <w:sz w:val="20"/>
              </w:rPr>
              <w:t>3,613</w:t>
            </w:r>
          </w:p>
        </w:tc>
        <w:tc>
          <w:tcPr>
            <w:tcW w:w="951" w:type="dxa"/>
          </w:tcPr>
          <w:p>
            <w:pPr>
              <w:pStyle w:val="TableParagraph"/>
              <w:spacing w:before="24"/>
              <w:ind w:right="119"/>
              <w:jc w:val="right"/>
              <w:rPr>
                <w:sz w:val="20"/>
              </w:rPr>
            </w:pPr>
            <w:r>
              <w:rPr>
                <w:w w:val="95"/>
                <w:sz w:val="20"/>
              </w:rPr>
              <w:t>2,079</w:t>
            </w:r>
          </w:p>
        </w:tc>
        <w:tc>
          <w:tcPr>
            <w:tcW w:w="952" w:type="dxa"/>
          </w:tcPr>
          <w:p>
            <w:pPr>
              <w:pStyle w:val="TableParagraph"/>
              <w:spacing w:before="24"/>
              <w:ind w:right="108"/>
              <w:jc w:val="right"/>
              <w:rPr>
                <w:sz w:val="20"/>
              </w:rPr>
            </w:pPr>
            <w:r>
              <w:rPr>
                <w:w w:val="95"/>
                <w:sz w:val="20"/>
              </w:rPr>
              <w:t>4,698</w:t>
            </w:r>
          </w:p>
        </w:tc>
      </w:tr>
      <w:tr>
        <w:trPr>
          <w:trHeight w:val="300" w:hRule="exact"/>
        </w:trPr>
        <w:tc>
          <w:tcPr>
            <w:tcW w:w="2115" w:type="dxa"/>
          </w:tcPr>
          <w:p>
            <w:pPr>
              <w:pStyle w:val="TableParagraph"/>
              <w:spacing w:before="24"/>
              <w:ind w:left="122"/>
              <w:rPr>
                <w:sz w:val="20"/>
              </w:rPr>
            </w:pPr>
            <w:r>
              <w:rPr>
                <w:sz w:val="20"/>
              </w:rPr>
              <w:t>Chapultepec</w:t>
            </w:r>
          </w:p>
        </w:tc>
        <w:tc>
          <w:tcPr>
            <w:tcW w:w="985" w:type="dxa"/>
          </w:tcPr>
          <w:p>
            <w:pPr>
              <w:pStyle w:val="TableParagraph"/>
              <w:spacing w:before="24"/>
              <w:ind w:right="154"/>
              <w:jc w:val="right"/>
              <w:rPr>
                <w:sz w:val="20"/>
              </w:rPr>
            </w:pPr>
            <w:r>
              <w:rPr>
                <w:sz w:val="20"/>
              </w:rPr>
              <w:t>226</w:t>
            </w:r>
          </w:p>
        </w:tc>
        <w:tc>
          <w:tcPr>
            <w:tcW w:w="875" w:type="dxa"/>
          </w:tcPr>
          <w:p>
            <w:pPr>
              <w:pStyle w:val="TableParagraph"/>
              <w:spacing w:before="24"/>
              <w:ind w:right="107"/>
              <w:jc w:val="right"/>
              <w:rPr>
                <w:sz w:val="20"/>
              </w:rPr>
            </w:pPr>
            <w:r>
              <w:rPr>
                <w:sz w:val="20"/>
              </w:rPr>
              <w:t>264</w:t>
            </w:r>
          </w:p>
        </w:tc>
        <w:tc>
          <w:tcPr>
            <w:tcW w:w="939" w:type="dxa"/>
          </w:tcPr>
          <w:p>
            <w:pPr>
              <w:pStyle w:val="TableParagraph"/>
              <w:spacing w:before="24"/>
              <w:ind w:right="107"/>
              <w:jc w:val="right"/>
              <w:rPr>
                <w:sz w:val="20"/>
              </w:rPr>
            </w:pPr>
            <w:r>
              <w:rPr>
                <w:sz w:val="20"/>
              </w:rPr>
              <w:t>418</w:t>
            </w:r>
          </w:p>
        </w:tc>
        <w:tc>
          <w:tcPr>
            <w:tcW w:w="938" w:type="dxa"/>
          </w:tcPr>
          <w:p>
            <w:pPr>
              <w:pStyle w:val="TableParagraph"/>
              <w:spacing w:before="24"/>
              <w:ind w:right="107"/>
              <w:jc w:val="right"/>
              <w:rPr>
                <w:sz w:val="20"/>
              </w:rPr>
            </w:pPr>
            <w:r>
              <w:rPr>
                <w:sz w:val="20"/>
              </w:rPr>
              <w:t>764</w:t>
            </w:r>
          </w:p>
        </w:tc>
        <w:tc>
          <w:tcPr>
            <w:tcW w:w="951" w:type="dxa"/>
          </w:tcPr>
          <w:p>
            <w:pPr>
              <w:pStyle w:val="TableParagraph"/>
              <w:spacing w:before="24"/>
              <w:ind w:right="119"/>
              <w:jc w:val="right"/>
              <w:rPr>
                <w:sz w:val="20"/>
              </w:rPr>
            </w:pPr>
            <w:r>
              <w:rPr>
                <w:sz w:val="20"/>
              </w:rPr>
              <w:t>352</w:t>
            </w:r>
          </w:p>
        </w:tc>
        <w:tc>
          <w:tcPr>
            <w:tcW w:w="952" w:type="dxa"/>
          </w:tcPr>
          <w:p>
            <w:pPr>
              <w:pStyle w:val="TableParagraph"/>
              <w:spacing w:before="24"/>
              <w:ind w:right="108"/>
              <w:jc w:val="right"/>
              <w:rPr>
                <w:sz w:val="20"/>
              </w:rPr>
            </w:pPr>
            <w:r>
              <w:rPr>
                <w:sz w:val="20"/>
              </w:rPr>
              <w:t>909</w:t>
            </w:r>
          </w:p>
        </w:tc>
      </w:tr>
      <w:tr>
        <w:trPr>
          <w:trHeight w:val="300" w:hRule="exact"/>
        </w:trPr>
        <w:tc>
          <w:tcPr>
            <w:tcW w:w="2115" w:type="dxa"/>
          </w:tcPr>
          <w:p>
            <w:pPr>
              <w:pStyle w:val="TableParagraph"/>
              <w:spacing w:before="24"/>
              <w:ind w:left="122"/>
              <w:rPr>
                <w:sz w:val="20"/>
              </w:rPr>
            </w:pPr>
            <w:r>
              <w:rPr>
                <w:sz w:val="20"/>
              </w:rPr>
              <w:t>Lerma</w:t>
            </w:r>
          </w:p>
        </w:tc>
        <w:tc>
          <w:tcPr>
            <w:tcW w:w="985" w:type="dxa"/>
          </w:tcPr>
          <w:p>
            <w:pPr>
              <w:pStyle w:val="TableParagraph"/>
              <w:spacing w:before="24"/>
              <w:ind w:right="155"/>
              <w:jc w:val="right"/>
              <w:rPr>
                <w:sz w:val="20"/>
              </w:rPr>
            </w:pPr>
            <w:r>
              <w:rPr>
                <w:w w:val="95"/>
                <w:sz w:val="20"/>
              </w:rPr>
              <w:t>2,158</w:t>
            </w:r>
          </w:p>
        </w:tc>
        <w:tc>
          <w:tcPr>
            <w:tcW w:w="875" w:type="dxa"/>
          </w:tcPr>
          <w:p>
            <w:pPr>
              <w:pStyle w:val="TableParagraph"/>
              <w:spacing w:before="24"/>
              <w:ind w:right="107"/>
              <w:jc w:val="right"/>
              <w:rPr>
                <w:sz w:val="20"/>
              </w:rPr>
            </w:pPr>
            <w:r>
              <w:rPr>
                <w:w w:val="95"/>
                <w:sz w:val="20"/>
              </w:rPr>
              <w:t>1,851</w:t>
            </w:r>
          </w:p>
        </w:tc>
        <w:tc>
          <w:tcPr>
            <w:tcW w:w="939" w:type="dxa"/>
          </w:tcPr>
          <w:p>
            <w:pPr>
              <w:pStyle w:val="TableParagraph"/>
              <w:spacing w:before="24"/>
              <w:ind w:right="107"/>
              <w:jc w:val="right"/>
              <w:rPr>
                <w:sz w:val="20"/>
              </w:rPr>
            </w:pPr>
            <w:r>
              <w:rPr>
                <w:w w:val="95"/>
                <w:sz w:val="20"/>
              </w:rPr>
              <w:t>9,161</w:t>
            </w:r>
          </w:p>
        </w:tc>
        <w:tc>
          <w:tcPr>
            <w:tcW w:w="938" w:type="dxa"/>
          </w:tcPr>
          <w:p>
            <w:pPr>
              <w:pStyle w:val="TableParagraph"/>
              <w:spacing w:before="24"/>
              <w:ind w:right="107"/>
              <w:jc w:val="right"/>
              <w:rPr>
                <w:sz w:val="20"/>
              </w:rPr>
            </w:pPr>
            <w:r>
              <w:rPr>
                <w:w w:val="95"/>
                <w:sz w:val="20"/>
              </w:rPr>
              <w:t>15,990</w:t>
            </w:r>
          </w:p>
        </w:tc>
        <w:tc>
          <w:tcPr>
            <w:tcW w:w="951" w:type="dxa"/>
          </w:tcPr>
          <w:p>
            <w:pPr>
              <w:pStyle w:val="TableParagraph"/>
              <w:spacing w:before="24"/>
              <w:ind w:right="119"/>
              <w:jc w:val="right"/>
              <w:rPr>
                <w:sz w:val="20"/>
              </w:rPr>
            </w:pPr>
            <w:r>
              <w:rPr>
                <w:w w:val="95"/>
                <w:sz w:val="20"/>
              </w:rPr>
              <w:t>6,092</w:t>
            </w:r>
          </w:p>
        </w:tc>
        <w:tc>
          <w:tcPr>
            <w:tcW w:w="952" w:type="dxa"/>
          </w:tcPr>
          <w:p>
            <w:pPr>
              <w:pStyle w:val="TableParagraph"/>
              <w:spacing w:before="24"/>
              <w:ind w:right="107"/>
              <w:jc w:val="right"/>
              <w:rPr>
                <w:sz w:val="20"/>
              </w:rPr>
            </w:pPr>
            <w:r>
              <w:rPr>
                <w:w w:val="95"/>
                <w:sz w:val="20"/>
              </w:rPr>
              <w:t>12,801</w:t>
            </w:r>
          </w:p>
        </w:tc>
      </w:tr>
      <w:tr>
        <w:trPr>
          <w:trHeight w:val="300" w:hRule="exact"/>
        </w:trPr>
        <w:tc>
          <w:tcPr>
            <w:tcW w:w="2115" w:type="dxa"/>
          </w:tcPr>
          <w:p>
            <w:pPr>
              <w:pStyle w:val="TableParagraph"/>
              <w:spacing w:before="24"/>
              <w:ind w:left="122"/>
              <w:rPr>
                <w:sz w:val="20"/>
              </w:rPr>
            </w:pPr>
            <w:r>
              <w:rPr>
                <w:sz w:val="20"/>
              </w:rPr>
              <w:t>Metepec</w:t>
            </w:r>
          </w:p>
        </w:tc>
        <w:tc>
          <w:tcPr>
            <w:tcW w:w="985" w:type="dxa"/>
          </w:tcPr>
          <w:p>
            <w:pPr>
              <w:pStyle w:val="TableParagraph"/>
              <w:spacing w:before="24"/>
              <w:ind w:right="155"/>
              <w:jc w:val="right"/>
              <w:rPr>
                <w:sz w:val="20"/>
              </w:rPr>
            </w:pPr>
            <w:r>
              <w:rPr>
                <w:w w:val="95"/>
                <w:sz w:val="20"/>
              </w:rPr>
              <w:t>1,546</w:t>
            </w:r>
          </w:p>
        </w:tc>
        <w:tc>
          <w:tcPr>
            <w:tcW w:w="875" w:type="dxa"/>
          </w:tcPr>
          <w:p>
            <w:pPr>
              <w:pStyle w:val="TableParagraph"/>
              <w:spacing w:before="24"/>
              <w:ind w:right="107"/>
              <w:jc w:val="right"/>
              <w:rPr>
                <w:sz w:val="20"/>
              </w:rPr>
            </w:pPr>
            <w:r>
              <w:rPr>
                <w:w w:val="95"/>
                <w:sz w:val="20"/>
              </w:rPr>
              <w:t>1,288</w:t>
            </w:r>
          </w:p>
        </w:tc>
        <w:tc>
          <w:tcPr>
            <w:tcW w:w="939" w:type="dxa"/>
          </w:tcPr>
          <w:p>
            <w:pPr>
              <w:pStyle w:val="TableParagraph"/>
              <w:spacing w:before="24"/>
              <w:ind w:right="107"/>
              <w:jc w:val="right"/>
              <w:rPr>
                <w:sz w:val="20"/>
              </w:rPr>
            </w:pPr>
            <w:r>
              <w:rPr>
                <w:w w:val="95"/>
                <w:sz w:val="20"/>
              </w:rPr>
              <w:t>15,616</w:t>
            </w:r>
          </w:p>
        </w:tc>
        <w:tc>
          <w:tcPr>
            <w:tcW w:w="938" w:type="dxa"/>
          </w:tcPr>
          <w:p>
            <w:pPr>
              <w:pStyle w:val="TableParagraph"/>
              <w:spacing w:before="24"/>
              <w:ind w:right="107"/>
              <w:jc w:val="right"/>
              <w:rPr>
                <w:sz w:val="20"/>
              </w:rPr>
            </w:pPr>
            <w:r>
              <w:rPr>
                <w:w w:val="95"/>
                <w:sz w:val="20"/>
              </w:rPr>
              <w:t>21,587</w:t>
            </w:r>
          </w:p>
        </w:tc>
        <w:tc>
          <w:tcPr>
            <w:tcW w:w="951" w:type="dxa"/>
          </w:tcPr>
          <w:p>
            <w:pPr>
              <w:pStyle w:val="TableParagraph"/>
              <w:spacing w:before="24"/>
              <w:ind w:right="119"/>
              <w:jc w:val="right"/>
              <w:rPr>
                <w:sz w:val="20"/>
              </w:rPr>
            </w:pPr>
            <w:r>
              <w:rPr>
                <w:w w:val="95"/>
                <w:sz w:val="20"/>
              </w:rPr>
              <w:t>24,219</w:t>
            </w:r>
          </w:p>
        </w:tc>
        <w:tc>
          <w:tcPr>
            <w:tcW w:w="952" w:type="dxa"/>
          </w:tcPr>
          <w:p>
            <w:pPr>
              <w:pStyle w:val="TableParagraph"/>
              <w:spacing w:before="24"/>
              <w:ind w:right="107"/>
              <w:jc w:val="right"/>
              <w:rPr>
                <w:sz w:val="20"/>
              </w:rPr>
            </w:pPr>
            <w:r>
              <w:rPr>
                <w:w w:val="95"/>
                <w:sz w:val="20"/>
              </w:rPr>
              <w:t>46,677</w:t>
            </w:r>
          </w:p>
        </w:tc>
      </w:tr>
      <w:tr>
        <w:trPr>
          <w:trHeight w:val="300" w:hRule="exact"/>
        </w:trPr>
        <w:tc>
          <w:tcPr>
            <w:tcW w:w="2115" w:type="dxa"/>
          </w:tcPr>
          <w:p>
            <w:pPr>
              <w:pStyle w:val="TableParagraph"/>
              <w:spacing w:before="24"/>
              <w:ind w:left="122"/>
              <w:rPr>
                <w:sz w:val="20"/>
              </w:rPr>
            </w:pPr>
            <w:r>
              <w:rPr>
                <w:sz w:val="20"/>
              </w:rPr>
              <w:t>Mexicaltzingo</w:t>
            </w:r>
          </w:p>
        </w:tc>
        <w:tc>
          <w:tcPr>
            <w:tcW w:w="985" w:type="dxa"/>
          </w:tcPr>
          <w:p>
            <w:pPr>
              <w:pStyle w:val="TableParagraph"/>
              <w:spacing w:before="24"/>
              <w:ind w:right="154"/>
              <w:jc w:val="right"/>
              <w:rPr>
                <w:sz w:val="20"/>
              </w:rPr>
            </w:pPr>
            <w:r>
              <w:rPr>
                <w:sz w:val="20"/>
              </w:rPr>
              <w:t>283</w:t>
            </w:r>
          </w:p>
        </w:tc>
        <w:tc>
          <w:tcPr>
            <w:tcW w:w="875" w:type="dxa"/>
          </w:tcPr>
          <w:p>
            <w:pPr>
              <w:pStyle w:val="TableParagraph"/>
              <w:spacing w:before="24"/>
              <w:ind w:right="107"/>
              <w:jc w:val="right"/>
              <w:rPr>
                <w:sz w:val="20"/>
              </w:rPr>
            </w:pPr>
            <w:r>
              <w:rPr>
                <w:sz w:val="20"/>
              </w:rPr>
              <w:t>240</w:t>
            </w:r>
          </w:p>
        </w:tc>
        <w:tc>
          <w:tcPr>
            <w:tcW w:w="939" w:type="dxa"/>
          </w:tcPr>
          <w:p>
            <w:pPr>
              <w:pStyle w:val="TableParagraph"/>
              <w:spacing w:before="24"/>
              <w:ind w:right="107"/>
              <w:jc w:val="right"/>
              <w:rPr>
                <w:sz w:val="20"/>
              </w:rPr>
            </w:pPr>
            <w:r>
              <w:rPr>
                <w:sz w:val="20"/>
              </w:rPr>
              <w:t>466</w:t>
            </w:r>
          </w:p>
        </w:tc>
        <w:tc>
          <w:tcPr>
            <w:tcW w:w="938" w:type="dxa"/>
          </w:tcPr>
          <w:p>
            <w:pPr>
              <w:pStyle w:val="TableParagraph"/>
              <w:spacing w:before="24"/>
              <w:ind w:right="107"/>
              <w:jc w:val="right"/>
              <w:rPr>
                <w:sz w:val="20"/>
              </w:rPr>
            </w:pPr>
            <w:r>
              <w:rPr>
                <w:sz w:val="20"/>
              </w:rPr>
              <w:t>737</w:t>
            </w:r>
          </w:p>
        </w:tc>
        <w:tc>
          <w:tcPr>
            <w:tcW w:w="951" w:type="dxa"/>
          </w:tcPr>
          <w:p>
            <w:pPr>
              <w:pStyle w:val="TableParagraph"/>
              <w:spacing w:before="24"/>
              <w:ind w:right="119"/>
              <w:jc w:val="right"/>
              <w:rPr>
                <w:sz w:val="20"/>
              </w:rPr>
            </w:pPr>
            <w:r>
              <w:rPr>
                <w:w w:val="95"/>
                <w:sz w:val="20"/>
              </w:rPr>
              <w:t>1,116</w:t>
            </w:r>
          </w:p>
        </w:tc>
        <w:tc>
          <w:tcPr>
            <w:tcW w:w="952" w:type="dxa"/>
          </w:tcPr>
          <w:p>
            <w:pPr>
              <w:pStyle w:val="TableParagraph"/>
              <w:spacing w:before="24"/>
              <w:ind w:right="108"/>
              <w:jc w:val="right"/>
              <w:rPr>
                <w:sz w:val="20"/>
              </w:rPr>
            </w:pPr>
            <w:r>
              <w:rPr>
                <w:w w:val="95"/>
                <w:sz w:val="20"/>
              </w:rPr>
              <w:t>2,286</w:t>
            </w:r>
          </w:p>
        </w:tc>
      </w:tr>
      <w:tr>
        <w:trPr>
          <w:trHeight w:val="300" w:hRule="exact"/>
        </w:trPr>
        <w:tc>
          <w:tcPr>
            <w:tcW w:w="2115" w:type="dxa"/>
          </w:tcPr>
          <w:p>
            <w:pPr>
              <w:pStyle w:val="TableParagraph"/>
              <w:spacing w:before="24"/>
              <w:ind w:left="122"/>
              <w:rPr>
                <w:sz w:val="20"/>
              </w:rPr>
            </w:pPr>
            <w:r>
              <w:rPr>
                <w:sz w:val="20"/>
              </w:rPr>
              <w:t>Ocoyoacac</w:t>
            </w:r>
          </w:p>
        </w:tc>
        <w:tc>
          <w:tcPr>
            <w:tcW w:w="985" w:type="dxa"/>
          </w:tcPr>
          <w:p>
            <w:pPr>
              <w:pStyle w:val="TableParagraph"/>
              <w:spacing w:before="24"/>
              <w:ind w:right="155"/>
              <w:jc w:val="right"/>
              <w:rPr>
                <w:sz w:val="20"/>
              </w:rPr>
            </w:pPr>
            <w:r>
              <w:rPr>
                <w:w w:val="95"/>
                <w:sz w:val="20"/>
              </w:rPr>
              <w:t>1,108</w:t>
            </w:r>
          </w:p>
        </w:tc>
        <w:tc>
          <w:tcPr>
            <w:tcW w:w="875" w:type="dxa"/>
          </w:tcPr>
          <w:p>
            <w:pPr>
              <w:pStyle w:val="TableParagraph"/>
              <w:spacing w:before="24"/>
              <w:ind w:right="107"/>
              <w:jc w:val="right"/>
              <w:rPr>
                <w:sz w:val="20"/>
              </w:rPr>
            </w:pPr>
            <w:r>
              <w:rPr>
                <w:w w:val="95"/>
                <w:sz w:val="20"/>
              </w:rPr>
              <w:t>1,081</w:t>
            </w:r>
          </w:p>
        </w:tc>
        <w:tc>
          <w:tcPr>
            <w:tcW w:w="939" w:type="dxa"/>
          </w:tcPr>
          <w:p>
            <w:pPr>
              <w:pStyle w:val="TableParagraph"/>
              <w:spacing w:before="24"/>
              <w:ind w:right="107"/>
              <w:jc w:val="right"/>
              <w:rPr>
                <w:sz w:val="20"/>
              </w:rPr>
            </w:pPr>
            <w:r>
              <w:rPr>
                <w:w w:val="95"/>
                <w:sz w:val="20"/>
              </w:rPr>
              <w:t>4,657</w:t>
            </w:r>
          </w:p>
        </w:tc>
        <w:tc>
          <w:tcPr>
            <w:tcW w:w="938" w:type="dxa"/>
          </w:tcPr>
          <w:p>
            <w:pPr>
              <w:pStyle w:val="TableParagraph"/>
              <w:spacing w:before="24"/>
              <w:ind w:right="107"/>
              <w:jc w:val="right"/>
              <w:rPr>
                <w:sz w:val="20"/>
              </w:rPr>
            </w:pPr>
            <w:r>
              <w:rPr>
                <w:sz w:val="20"/>
              </w:rPr>
              <w:t>7143</w:t>
            </w:r>
          </w:p>
        </w:tc>
        <w:tc>
          <w:tcPr>
            <w:tcW w:w="951" w:type="dxa"/>
          </w:tcPr>
          <w:p>
            <w:pPr>
              <w:pStyle w:val="TableParagraph"/>
              <w:spacing w:before="24"/>
              <w:ind w:right="119"/>
              <w:jc w:val="right"/>
              <w:rPr>
                <w:sz w:val="20"/>
              </w:rPr>
            </w:pPr>
            <w:r>
              <w:rPr>
                <w:w w:val="95"/>
                <w:sz w:val="20"/>
              </w:rPr>
              <w:t>4,234</w:t>
            </w:r>
          </w:p>
        </w:tc>
        <w:tc>
          <w:tcPr>
            <w:tcW w:w="952" w:type="dxa"/>
          </w:tcPr>
          <w:p>
            <w:pPr>
              <w:pStyle w:val="TableParagraph"/>
              <w:spacing w:before="24"/>
              <w:ind w:right="108"/>
              <w:jc w:val="right"/>
              <w:rPr>
                <w:sz w:val="20"/>
              </w:rPr>
            </w:pPr>
            <w:r>
              <w:rPr>
                <w:w w:val="95"/>
                <w:sz w:val="20"/>
              </w:rPr>
              <w:t>8,255</w:t>
            </w:r>
          </w:p>
        </w:tc>
      </w:tr>
      <w:tr>
        <w:trPr>
          <w:trHeight w:val="300" w:hRule="exact"/>
        </w:trPr>
        <w:tc>
          <w:tcPr>
            <w:tcW w:w="2115" w:type="dxa"/>
          </w:tcPr>
          <w:p>
            <w:pPr>
              <w:pStyle w:val="TableParagraph"/>
              <w:spacing w:before="24"/>
              <w:ind w:left="122"/>
              <w:rPr>
                <w:sz w:val="20"/>
              </w:rPr>
            </w:pPr>
            <w:r>
              <w:rPr>
                <w:sz w:val="20"/>
              </w:rPr>
              <w:t>Otzolotepec</w:t>
            </w:r>
          </w:p>
        </w:tc>
        <w:tc>
          <w:tcPr>
            <w:tcW w:w="985" w:type="dxa"/>
          </w:tcPr>
          <w:p>
            <w:pPr>
              <w:pStyle w:val="TableParagraph"/>
              <w:spacing w:before="24"/>
              <w:ind w:right="155"/>
              <w:jc w:val="right"/>
              <w:rPr>
                <w:sz w:val="20"/>
              </w:rPr>
            </w:pPr>
            <w:r>
              <w:rPr>
                <w:w w:val="95"/>
                <w:sz w:val="20"/>
              </w:rPr>
              <w:t>1,911</w:t>
            </w:r>
          </w:p>
        </w:tc>
        <w:tc>
          <w:tcPr>
            <w:tcW w:w="875" w:type="dxa"/>
          </w:tcPr>
          <w:p>
            <w:pPr>
              <w:pStyle w:val="TableParagraph"/>
              <w:spacing w:before="24"/>
              <w:ind w:right="107"/>
              <w:jc w:val="right"/>
              <w:rPr>
                <w:sz w:val="20"/>
              </w:rPr>
            </w:pPr>
            <w:r>
              <w:rPr>
                <w:w w:val="95"/>
                <w:sz w:val="20"/>
              </w:rPr>
              <w:t>1,478</w:t>
            </w:r>
          </w:p>
        </w:tc>
        <w:tc>
          <w:tcPr>
            <w:tcW w:w="939" w:type="dxa"/>
          </w:tcPr>
          <w:p>
            <w:pPr>
              <w:pStyle w:val="TableParagraph"/>
              <w:spacing w:before="24"/>
              <w:ind w:right="107"/>
              <w:jc w:val="right"/>
              <w:rPr>
                <w:sz w:val="20"/>
              </w:rPr>
            </w:pPr>
            <w:r>
              <w:rPr>
                <w:w w:val="95"/>
                <w:sz w:val="20"/>
              </w:rPr>
              <w:t>3,645</w:t>
            </w:r>
          </w:p>
        </w:tc>
        <w:tc>
          <w:tcPr>
            <w:tcW w:w="938" w:type="dxa"/>
          </w:tcPr>
          <w:p>
            <w:pPr>
              <w:pStyle w:val="TableParagraph"/>
              <w:spacing w:before="24"/>
              <w:ind w:right="107"/>
              <w:jc w:val="right"/>
              <w:rPr>
                <w:sz w:val="20"/>
              </w:rPr>
            </w:pPr>
            <w:r>
              <w:rPr>
                <w:sz w:val="20"/>
              </w:rPr>
              <w:t>7291</w:t>
            </w:r>
          </w:p>
        </w:tc>
        <w:tc>
          <w:tcPr>
            <w:tcW w:w="951" w:type="dxa"/>
          </w:tcPr>
          <w:p>
            <w:pPr>
              <w:pStyle w:val="TableParagraph"/>
              <w:spacing w:before="24"/>
              <w:ind w:right="119"/>
              <w:jc w:val="right"/>
              <w:rPr>
                <w:sz w:val="20"/>
              </w:rPr>
            </w:pPr>
            <w:r>
              <w:rPr>
                <w:w w:val="95"/>
                <w:sz w:val="20"/>
              </w:rPr>
              <w:t>3,751</w:t>
            </w:r>
          </w:p>
        </w:tc>
        <w:tc>
          <w:tcPr>
            <w:tcW w:w="952" w:type="dxa"/>
          </w:tcPr>
          <w:p>
            <w:pPr>
              <w:pStyle w:val="TableParagraph"/>
              <w:spacing w:before="24"/>
              <w:ind w:right="108"/>
              <w:jc w:val="right"/>
              <w:rPr>
                <w:sz w:val="20"/>
              </w:rPr>
            </w:pPr>
            <w:r>
              <w:rPr>
                <w:w w:val="95"/>
                <w:sz w:val="20"/>
              </w:rPr>
              <w:t>7,448</w:t>
            </w:r>
          </w:p>
        </w:tc>
      </w:tr>
      <w:tr>
        <w:trPr>
          <w:trHeight w:val="300" w:hRule="exact"/>
        </w:trPr>
        <w:tc>
          <w:tcPr>
            <w:tcW w:w="2115" w:type="dxa"/>
          </w:tcPr>
          <w:p>
            <w:pPr>
              <w:pStyle w:val="TableParagraph"/>
              <w:spacing w:before="24"/>
              <w:ind w:left="122"/>
              <w:rPr>
                <w:sz w:val="20"/>
              </w:rPr>
            </w:pPr>
            <w:r>
              <w:rPr>
                <w:sz w:val="20"/>
              </w:rPr>
              <w:t>Rayón</w:t>
            </w:r>
          </w:p>
        </w:tc>
        <w:tc>
          <w:tcPr>
            <w:tcW w:w="985" w:type="dxa"/>
          </w:tcPr>
          <w:p>
            <w:pPr>
              <w:pStyle w:val="TableParagraph"/>
              <w:spacing w:before="24"/>
              <w:ind w:right="154"/>
              <w:jc w:val="right"/>
              <w:rPr>
                <w:sz w:val="20"/>
              </w:rPr>
            </w:pPr>
            <w:r>
              <w:rPr>
                <w:sz w:val="20"/>
              </w:rPr>
              <w:t>382</w:t>
            </w:r>
          </w:p>
        </w:tc>
        <w:tc>
          <w:tcPr>
            <w:tcW w:w="875" w:type="dxa"/>
          </w:tcPr>
          <w:p>
            <w:pPr>
              <w:pStyle w:val="TableParagraph"/>
              <w:spacing w:before="24"/>
              <w:ind w:right="107"/>
              <w:jc w:val="right"/>
              <w:rPr>
                <w:sz w:val="20"/>
              </w:rPr>
            </w:pPr>
            <w:r>
              <w:rPr>
                <w:sz w:val="20"/>
              </w:rPr>
              <w:t>384</w:t>
            </w:r>
          </w:p>
        </w:tc>
        <w:tc>
          <w:tcPr>
            <w:tcW w:w="939" w:type="dxa"/>
          </w:tcPr>
          <w:p>
            <w:pPr>
              <w:pStyle w:val="TableParagraph"/>
              <w:spacing w:before="24"/>
              <w:ind w:right="107"/>
              <w:jc w:val="right"/>
              <w:rPr>
                <w:sz w:val="20"/>
              </w:rPr>
            </w:pPr>
            <w:r>
              <w:rPr>
                <w:sz w:val="20"/>
              </w:rPr>
              <w:t>758</w:t>
            </w:r>
          </w:p>
        </w:tc>
        <w:tc>
          <w:tcPr>
            <w:tcW w:w="938" w:type="dxa"/>
          </w:tcPr>
          <w:p>
            <w:pPr>
              <w:pStyle w:val="TableParagraph"/>
              <w:spacing w:before="24"/>
              <w:ind w:right="107"/>
              <w:jc w:val="right"/>
              <w:rPr>
                <w:sz w:val="20"/>
              </w:rPr>
            </w:pPr>
            <w:r>
              <w:rPr>
                <w:sz w:val="20"/>
              </w:rPr>
              <w:t>1322</w:t>
            </w:r>
          </w:p>
        </w:tc>
        <w:tc>
          <w:tcPr>
            <w:tcW w:w="951" w:type="dxa"/>
          </w:tcPr>
          <w:p>
            <w:pPr>
              <w:pStyle w:val="TableParagraph"/>
              <w:spacing w:before="24"/>
              <w:ind w:right="119"/>
              <w:jc w:val="right"/>
              <w:rPr>
                <w:sz w:val="20"/>
              </w:rPr>
            </w:pPr>
            <w:r>
              <w:rPr>
                <w:sz w:val="20"/>
              </w:rPr>
              <w:t>683</w:t>
            </w:r>
          </w:p>
        </w:tc>
        <w:tc>
          <w:tcPr>
            <w:tcW w:w="952" w:type="dxa"/>
          </w:tcPr>
          <w:p>
            <w:pPr>
              <w:pStyle w:val="TableParagraph"/>
              <w:spacing w:before="24"/>
              <w:ind w:right="108"/>
              <w:jc w:val="right"/>
              <w:rPr>
                <w:sz w:val="20"/>
              </w:rPr>
            </w:pPr>
            <w:r>
              <w:rPr>
                <w:w w:val="95"/>
                <w:sz w:val="20"/>
              </w:rPr>
              <w:t>1,256</w:t>
            </w:r>
          </w:p>
        </w:tc>
      </w:tr>
      <w:tr>
        <w:trPr>
          <w:trHeight w:val="300" w:hRule="exact"/>
        </w:trPr>
        <w:tc>
          <w:tcPr>
            <w:tcW w:w="2115" w:type="dxa"/>
          </w:tcPr>
          <w:p>
            <w:pPr>
              <w:pStyle w:val="TableParagraph"/>
              <w:spacing w:before="24"/>
              <w:ind w:left="122"/>
              <w:rPr>
                <w:sz w:val="20"/>
              </w:rPr>
            </w:pPr>
            <w:r>
              <w:rPr>
                <w:sz w:val="20"/>
              </w:rPr>
              <w:t>San Antonio la Isla</w:t>
            </w:r>
          </w:p>
        </w:tc>
        <w:tc>
          <w:tcPr>
            <w:tcW w:w="985" w:type="dxa"/>
          </w:tcPr>
          <w:p>
            <w:pPr>
              <w:pStyle w:val="TableParagraph"/>
              <w:spacing w:before="24"/>
              <w:ind w:right="154"/>
              <w:jc w:val="right"/>
              <w:rPr>
                <w:sz w:val="20"/>
              </w:rPr>
            </w:pPr>
            <w:r>
              <w:rPr>
                <w:sz w:val="20"/>
              </w:rPr>
              <w:t>638</w:t>
            </w:r>
          </w:p>
        </w:tc>
        <w:tc>
          <w:tcPr>
            <w:tcW w:w="875" w:type="dxa"/>
          </w:tcPr>
          <w:p>
            <w:pPr>
              <w:pStyle w:val="TableParagraph"/>
              <w:spacing w:before="24"/>
              <w:ind w:right="107"/>
              <w:jc w:val="right"/>
              <w:rPr>
                <w:sz w:val="20"/>
              </w:rPr>
            </w:pPr>
            <w:r>
              <w:rPr>
                <w:sz w:val="20"/>
              </w:rPr>
              <w:t>573</w:t>
            </w:r>
          </w:p>
        </w:tc>
        <w:tc>
          <w:tcPr>
            <w:tcW w:w="939" w:type="dxa"/>
          </w:tcPr>
          <w:p>
            <w:pPr>
              <w:pStyle w:val="TableParagraph"/>
              <w:spacing w:before="24"/>
              <w:ind w:right="107"/>
              <w:jc w:val="right"/>
              <w:rPr>
                <w:sz w:val="20"/>
              </w:rPr>
            </w:pPr>
            <w:r>
              <w:rPr>
                <w:sz w:val="20"/>
              </w:rPr>
              <w:t>669</w:t>
            </w:r>
          </w:p>
        </w:tc>
        <w:tc>
          <w:tcPr>
            <w:tcW w:w="938" w:type="dxa"/>
          </w:tcPr>
          <w:p>
            <w:pPr>
              <w:pStyle w:val="TableParagraph"/>
              <w:spacing w:before="24"/>
              <w:ind w:right="107"/>
              <w:jc w:val="right"/>
              <w:rPr>
                <w:sz w:val="20"/>
              </w:rPr>
            </w:pPr>
            <w:r>
              <w:rPr>
                <w:sz w:val="20"/>
              </w:rPr>
              <w:t>1451</w:t>
            </w:r>
          </w:p>
        </w:tc>
        <w:tc>
          <w:tcPr>
            <w:tcW w:w="951" w:type="dxa"/>
          </w:tcPr>
          <w:p>
            <w:pPr>
              <w:pStyle w:val="TableParagraph"/>
              <w:spacing w:before="24"/>
              <w:ind w:right="119"/>
              <w:jc w:val="right"/>
              <w:rPr>
                <w:sz w:val="20"/>
              </w:rPr>
            </w:pPr>
            <w:r>
              <w:rPr>
                <w:sz w:val="20"/>
              </w:rPr>
              <w:t>507</w:t>
            </w:r>
          </w:p>
        </w:tc>
        <w:tc>
          <w:tcPr>
            <w:tcW w:w="952" w:type="dxa"/>
          </w:tcPr>
          <w:p>
            <w:pPr>
              <w:pStyle w:val="TableParagraph"/>
              <w:spacing w:before="24"/>
              <w:ind w:right="108"/>
              <w:jc w:val="right"/>
              <w:rPr>
                <w:sz w:val="20"/>
              </w:rPr>
            </w:pPr>
            <w:r>
              <w:rPr>
                <w:w w:val="95"/>
                <w:sz w:val="20"/>
              </w:rPr>
              <w:t>1,223</w:t>
            </w:r>
          </w:p>
        </w:tc>
      </w:tr>
      <w:tr>
        <w:trPr>
          <w:trHeight w:val="300" w:hRule="exact"/>
        </w:trPr>
        <w:tc>
          <w:tcPr>
            <w:tcW w:w="2115" w:type="dxa"/>
          </w:tcPr>
          <w:p>
            <w:pPr>
              <w:pStyle w:val="TableParagraph"/>
              <w:spacing w:before="24"/>
              <w:ind w:left="122"/>
              <w:rPr>
                <w:sz w:val="20"/>
              </w:rPr>
            </w:pPr>
            <w:r>
              <w:rPr>
                <w:sz w:val="20"/>
              </w:rPr>
              <w:t>San Mateo Atenco</w:t>
            </w:r>
          </w:p>
        </w:tc>
        <w:tc>
          <w:tcPr>
            <w:tcW w:w="985" w:type="dxa"/>
          </w:tcPr>
          <w:p>
            <w:pPr>
              <w:pStyle w:val="TableParagraph"/>
              <w:spacing w:before="24"/>
              <w:ind w:right="154"/>
              <w:jc w:val="right"/>
              <w:rPr>
                <w:sz w:val="20"/>
              </w:rPr>
            </w:pPr>
            <w:r>
              <w:rPr>
                <w:sz w:val="20"/>
              </w:rPr>
              <w:t>526</w:t>
            </w:r>
          </w:p>
        </w:tc>
        <w:tc>
          <w:tcPr>
            <w:tcW w:w="875" w:type="dxa"/>
          </w:tcPr>
          <w:p>
            <w:pPr>
              <w:pStyle w:val="TableParagraph"/>
              <w:spacing w:before="24"/>
              <w:ind w:right="107"/>
              <w:jc w:val="right"/>
              <w:rPr>
                <w:sz w:val="20"/>
              </w:rPr>
            </w:pPr>
            <w:r>
              <w:rPr>
                <w:sz w:val="20"/>
              </w:rPr>
              <w:t>347</w:t>
            </w:r>
          </w:p>
        </w:tc>
        <w:tc>
          <w:tcPr>
            <w:tcW w:w="939" w:type="dxa"/>
          </w:tcPr>
          <w:p>
            <w:pPr>
              <w:pStyle w:val="TableParagraph"/>
              <w:spacing w:before="24"/>
              <w:ind w:right="107"/>
              <w:jc w:val="right"/>
              <w:rPr>
                <w:sz w:val="20"/>
              </w:rPr>
            </w:pPr>
            <w:r>
              <w:rPr>
                <w:w w:val="95"/>
                <w:sz w:val="20"/>
              </w:rPr>
              <w:t>6,518</w:t>
            </w:r>
          </w:p>
        </w:tc>
        <w:tc>
          <w:tcPr>
            <w:tcW w:w="938" w:type="dxa"/>
          </w:tcPr>
          <w:p>
            <w:pPr>
              <w:pStyle w:val="TableParagraph"/>
              <w:spacing w:before="24"/>
              <w:ind w:right="107"/>
              <w:jc w:val="right"/>
              <w:rPr>
                <w:sz w:val="20"/>
              </w:rPr>
            </w:pPr>
            <w:r>
              <w:rPr>
                <w:w w:val="95"/>
                <w:sz w:val="20"/>
              </w:rPr>
              <w:t>10,633</w:t>
            </w:r>
          </w:p>
        </w:tc>
        <w:tc>
          <w:tcPr>
            <w:tcW w:w="951" w:type="dxa"/>
          </w:tcPr>
          <w:p>
            <w:pPr>
              <w:pStyle w:val="TableParagraph"/>
              <w:spacing w:before="24"/>
              <w:ind w:right="119"/>
              <w:jc w:val="right"/>
              <w:rPr>
                <w:sz w:val="20"/>
              </w:rPr>
            </w:pPr>
            <w:r>
              <w:rPr>
                <w:w w:val="95"/>
                <w:sz w:val="20"/>
              </w:rPr>
              <w:t>3,974</w:t>
            </w:r>
          </w:p>
        </w:tc>
        <w:tc>
          <w:tcPr>
            <w:tcW w:w="952" w:type="dxa"/>
          </w:tcPr>
          <w:p>
            <w:pPr>
              <w:pStyle w:val="TableParagraph"/>
              <w:spacing w:before="24"/>
              <w:ind w:right="108"/>
              <w:jc w:val="right"/>
              <w:rPr>
                <w:sz w:val="20"/>
              </w:rPr>
            </w:pPr>
            <w:r>
              <w:rPr>
                <w:w w:val="95"/>
                <w:sz w:val="20"/>
              </w:rPr>
              <w:t>8,914</w:t>
            </w:r>
          </w:p>
        </w:tc>
      </w:tr>
      <w:tr>
        <w:trPr>
          <w:trHeight w:val="300" w:hRule="exact"/>
        </w:trPr>
        <w:tc>
          <w:tcPr>
            <w:tcW w:w="2115" w:type="dxa"/>
          </w:tcPr>
          <w:p>
            <w:pPr>
              <w:pStyle w:val="TableParagraph"/>
              <w:spacing w:before="24"/>
              <w:ind w:left="122"/>
              <w:rPr>
                <w:sz w:val="20"/>
              </w:rPr>
            </w:pPr>
            <w:r>
              <w:rPr>
                <w:sz w:val="20"/>
              </w:rPr>
              <w:t>Temoaya</w:t>
            </w:r>
          </w:p>
        </w:tc>
        <w:tc>
          <w:tcPr>
            <w:tcW w:w="985" w:type="dxa"/>
          </w:tcPr>
          <w:p>
            <w:pPr>
              <w:pStyle w:val="TableParagraph"/>
              <w:spacing w:before="24"/>
              <w:ind w:right="155"/>
              <w:jc w:val="right"/>
              <w:rPr>
                <w:sz w:val="20"/>
              </w:rPr>
            </w:pPr>
            <w:r>
              <w:rPr>
                <w:w w:val="95"/>
                <w:sz w:val="20"/>
              </w:rPr>
              <w:t>3,143</w:t>
            </w:r>
          </w:p>
        </w:tc>
        <w:tc>
          <w:tcPr>
            <w:tcW w:w="875" w:type="dxa"/>
          </w:tcPr>
          <w:p>
            <w:pPr>
              <w:pStyle w:val="TableParagraph"/>
              <w:spacing w:before="24"/>
              <w:ind w:right="107"/>
              <w:jc w:val="right"/>
              <w:rPr>
                <w:sz w:val="20"/>
              </w:rPr>
            </w:pPr>
            <w:r>
              <w:rPr>
                <w:w w:val="95"/>
                <w:sz w:val="20"/>
              </w:rPr>
              <w:t>3,327</w:t>
            </w:r>
          </w:p>
        </w:tc>
        <w:tc>
          <w:tcPr>
            <w:tcW w:w="939" w:type="dxa"/>
          </w:tcPr>
          <w:p>
            <w:pPr>
              <w:pStyle w:val="TableParagraph"/>
              <w:spacing w:before="24"/>
              <w:ind w:right="107"/>
              <w:jc w:val="right"/>
              <w:rPr>
                <w:sz w:val="20"/>
              </w:rPr>
            </w:pPr>
            <w:r>
              <w:rPr>
                <w:w w:val="95"/>
                <w:sz w:val="20"/>
              </w:rPr>
              <w:t>2,714</w:t>
            </w:r>
          </w:p>
        </w:tc>
        <w:tc>
          <w:tcPr>
            <w:tcW w:w="938" w:type="dxa"/>
          </w:tcPr>
          <w:p>
            <w:pPr>
              <w:pStyle w:val="TableParagraph"/>
              <w:spacing w:before="24"/>
              <w:ind w:right="107"/>
              <w:jc w:val="right"/>
              <w:rPr>
                <w:sz w:val="20"/>
              </w:rPr>
            </w:pPr>
            <w:r>
              <w:rPr>
                <w:w w:val="95"/>
                <w:sz w:val="20"/>
              </w:rPr>
              <w:t>4,117</w:t>
            </w:r>
          </w:p>
        </w:tc>
        <w:tc>
          <w:tcPr>
            <w:tcW w:w="951" w:type="dxa"/>
          </w:tcPr>
          <w:p>
            <w:pPr>
              <w:pStyle w:val="TableParagraph"/>
              <w:spacing w:before="24"/>
              <w:ind w:right="119"/>
              <w:jc w:val="right"/>
              <w:rPr>
                <w:sz w:val="20"/>
              </w:rPr>
            </w:pPr>
            <w:r>
              <w:rPr>
                <w:w w:val="95"/>
                <w:sz w:val="20"/>
              </w:rPr>
              <w:t>5,451</w:t>
            </w:r>
          </w:p>
        </w:tc>
        <w:tc>
          <w:tcPr>
            <w:tcW w:w="952" w:type="dxa"/>
          </w:tcPr>
          <w:p>
            <w:pPr>
              <w:pStyle w:val="TableParagraph"/>
              <w:spacing w:before="24"/>
              <w:ind w:right="107"/>
              <w:jc w:val="right"/>
              <w:rPr>
                <w:sz w:val="20"/>
              </w:rPr>
            </w:pPr>
            <w:r>
              <w:rPr>
                <w:w w:val="95"/>
                <w:sz w:val="20"/>
              </w:rPr>
              <w:t>10,266</w:t>
            </w:r>
          </w:p>
        </w:tc>
      </w:tr>
      <w:tr>
        <w:trPr>
          <w:trHeight w:val="300" w:hRule="exact"/>
        </w:trPr>
        <w:tc>
          <w:tcPr>
            <w:tcW w:w="2115" w:type="dxa"/>
          </w:tcPr>
          <w:p>
            <w:pPr>
              <w:pStyle w:val="TableParagraph"/>
              <w:spacing w:before="24"/>
              <w:ind w:left="122"/>
              <w:rPr>
                <w:sz w:val="20"/>
              </w:rPr>
            </w:pPr>
            <w:r>
              <w:rPr>
                <w:sz w:val="20"/>
              </w:rPr>
              <w:t>Toluca</w:t>
            </w:r>
          </w:p>
        </w:tc>
        <w:tc>
          <w:tcPr>
            <w:tcW w:w="985" w:type="dxa"/>
          </w:tcPr>
          <w:p>
            <w:pPr>
              <w:pStyle w:val="TableParagraph"/>
              <w:spacing w:before="24"/>
              <w:ind w:right="155"/>
              <w:jc w:val="right"/>
              <w:rPr>
                <w:sz w:val="20"/>
              </w:rPr>
            </w:pPr>
            <w:r>
              <w:rPr>
                <w:w w:val="95"/>
                <w:sz w:val="20"/>
              </w:rPr>
              <w:t>5,650</w:t>
            </w:r>
          </w:p>
        </w:tc>
        <w:tc>
          <w:tcPr>
            <w:tcW w:w="875" w:type="dxa"/>
          </w:tcPr>
          <w:p>
            <w:pPr>
              <w:pStyle w:val="TableParagraph"/>
              <w:spacing w:before="24"/>
              <w:ind w:right="107"/>
              <w:jc w:val="right"/>
              <w:rPr>
                <w:sz w:val="20"/>
              </w:rPr>
            </w:pPr>
            <w:r>
              <w:rPr>
                <w:w w:val="95"/>
                <w:sz w:val="20"/>
              </w:rPr>
              <w:t>5,055</w:t>
            </w:r>
          </w:p>
        </w:tc>
        <w:tc>
          <w:tcPr>
            <w:tcW w:w="939" w:type="dxa"/>
          </w:tcPr>
          <w:p>
            <w:pPr>
              <w:pStyle w:val="TableParagraph"/>
              <w:spacing w:before="24"/>
              <w:ind w:right="107"/>
              <w:jc w:val="right"/>
              <w:rPr>
                <w:sz w:val="20"/>
              </w:rPr>
            </w:pPr>
            <w:r>
              <w:rPr>
                <w:w w:val="95"/>
                <w:sz w:val="20"/>
              </w:rPr>
              <w:t>48,753</w:t>
            </w:r>
          </w:p>
        </w:tc>
        <w:tc>
          <w:tcPr>
            <w:tcW w:w="938" w:type="dxa"/>
          </w:tcPr>
          <w:p>
            <w:pPr>
              <w:pStyle w:val="TableParagraph"/>
              <w:spacing w:before="24"/>
              <w:ind w:right="107"/>
              <w:jc w:val="right"/>
              <w:rPr>
                <w:sz w:val="20"/>
              </w:rPr>
            </w:pPr>
            <w:r>
              <w:rPr>
                <w:w w:val="95"/>
                <w:sz w:val="20"/>
              </w:rPr>
              <w:t>75,850</w:t>
            </w:r>
          </w:p>
        </w:tc>
        <w:tc>
          <w:tcPr>
            <w:tcW w:w="951" w:type="dxa"/>
          </w:tcPr>
          <w:p>
            <w:pPr>
              <w:pStyle w:val="TableParagraph"/>
              <w:spacing w:before="24"/>
              <w:ind w:right="119"/>
              <w:jc w:val="right"/>
              <w:rPr>
                <w:sz w:val="20"/>
              </w:rPr>
            </w:pPr>
            <w:r>
              <w:rPr>
                <w:w w:val="95"/>
                <w:sz w:val="20"/>
              </w:rPr>
              <w:t>86,336</w:t>
            </w:r>
          </w:p>
        </w:tc>
        <w:tc>
          <w:tcPr>
            <w:tcW w:w="952" w:type="dxa"/>
          </w:tcPr>
          <w:p>
            <w:pPr>
              <w:pStyle w:val="TableParagraph"/>
              <w:spacing w:before="24"/>
              <w:ind w:right="108"/>
              <w:jc w:val="right"/>
              <w:rPr>
                <w:sz w:val="20"/>
              </w:rPr>
            </w:pPr>
            <w:r>
              <w:rPr>
                <w:sz w:val="20"/>
              </w:rPr>
              <w:t>142,749</w:t>
            </w:r>
          </w:p>
        </w:tc>
      </w:tr>
      <w:tr>
        <w:trPr>
          <w:trHeight w:val="300" w:hRule="exact"/>
        </w:trPr>
        <w:tc>
          <w:tcPr>
            <w:tcW w:w="2115" w:type="dxa"/>
          </w:tcPr>
          <w:p>
            <w:pPr>
              <w:pStyle w:val="TableParagraph"/>
              <w:spacing w:before="24"/>
              <w:ind w:left="122"/>
              <w:rPr>
                <w:sz w:val="20"/>
              </w:rPr>
            </w:pPr>
            <w:r>
              <w:rPr>
                <w:sz w:val="20"/>
              </w:rPr>
              <w:t>Xonacatlán</w:t>
            </w:r>
          </w:p>
        </w:tc>
        <w:tc>
          <w:tcPr>
            <w:tcW w:w="985" w:type="dxa"/>
          </w:tcPr>
          <w:p>
            <w:pPr>
              <w:pStyle w:val="TableParagraph"/>
              <w:spacing w:before="24"/>
              <w:ind w:right="155"/>
              <w:jc w:val="right"/>
              <w:rPr>
                <w:sz w:val="20"/>
              </w:rPr>
            </w:pPr>
            <w:r>
              <w:rPr>
                <w:w w:val="95"/>
                <w:sz w:val="20"/>
              </w:rPr>
              <w:t>1,101</w:t>
            </w:r>
          </w:p>
        </w:tc>
        <w:tc>
          <w:tcPr>
            <w:tcW w:w="875" w:type="dxa"/>
          </w:tcPr>
          <w:p>
            <w:pPr>
              <w:pStyle w:val="TableParagraph"/>
              <w:spacing w:before="24"/>
              <w:ind w:right="107"/>
              <w:jc w:val="right"/>
              <w:rPr>
                <w:sz w:val="20"/>
              </w:rPr>
            </w:pPr>
            <w:r>
              <w:rPr>
                <w:w w:val="95"/>
                <w:sz w:val="20"/>
              </w:rPr>
              <w:t>1,126</w:t>
            </w:r>
          </w:p>
        </w:tc>
        <w:tc>
          <w:tcPr>
            <w:tcW w:w="939" w:type="dxa"/>
          </w:tcPr>
          <w:p>
            <w:pPr>
              <w:pStyle w:val="TableParagraph"/>
              <w:spacing w:before="24"/>
              <w:ind w:right="107"/>
              <w:jc w:val="right"/>
              <w:rPr>
                <w:sz w:val="20"/>
              </w:rPr>
            </w:pPr>
            <w:r>
              <w:rPr>
                <w:w w:val="95"/>
                <w:sz w:val="20"/>
              </w:rPr>
              <w:t>3,091</w:t>
            </w:r>
          </w:p>
        </w:tc>
        <w:tc>
          <w:tcPr>
            <w:tcW w:w="938" w:type="dxa"/>
          </w:tcPr>
          <w:p>
            <w:pPr>
              <w:pStyle w:val="TableParagraph"/>
              <w:spacing w:before="24"/>
              <w:ind w:right="107"/>
              <w:jc w:val="right"/>
              <w:rPr>
                <w:sz w:val="20"/>
              </w:rPr>
            </w:pPr>
            <w:r>
              <w:rPr>
                <w:w w:val="95"/>
                <w:sz w:val="20"/>
              </w:rPr>
              <w:t>5,879</w:t>
            </w:r>
          </w:p>
        </w:tc>
        <w:tc>
          <w:tcPr>
            <w:tcW w:w="951" w:type="dxa"/>
          </w:tcPr>
          <w:p>
            <w:pPr>
              <w:pStyle w:val="TableParagraph"/>
              <w:spacing w:before="24"/>
              <w:ind w:right="119"/>
              <w:jc w:val="right"/>
              <w:rPr>
                <w:sz w:val="20"/>
              </w:rPr>
            </w:pPr>
            <w:r>
              <w:rPr>
                <w:w w:val="95"/>
                <w:sz w:val="20"/>
              </w:rPr>
              <w:t>2,657</w:t>
            </w:r>
          </w:p>
        </w:tc>
        <w:tc>
          <w:tcPr>
            <w:tcW w:w="952" w:type="dxa"/>
          </w:tcPr>
          <w:p>
            <w:pPr>
              <w:pStyle w:val="TableParagraph"/>
              <w:spacing w:before="24"/>
              <w:ind w:right="108"/>
              <w:jc w:val="right"/>
              <w:rPr>
                <w:sz w:val="20"/>
              </w:rPr>
            </w:pPr>
            <w:r>
              <w:rPr>
                <w:w w:val="95"/>
                <w:sz w:val="20"/>
              </w:rPr>
              <w:t>6,088</w:t>
            </w:r>
          </w:p>
        </w:tc>
      </w:tr>
      <w:tr>
        <w:trPr>
          <w:trHeight w:val="449" w:hRule="exact"/>
        </w:trPr>
        <w:tc>
          <w:tcPr>
            <w:tcW w:w="2115" w:type="dxa"/>
          </w:tcPr>
          <w:p>
            <w:pPr>
              <w:pStyle w:val="TableParagraph"/>
              <w:spacing w:before="24"/>
              <w:ind w:left="122"/>
              <w:rPr>
                <w:b/>
                <w:i/>
                <w:sz w:val="20"/>
              </w:rPr>
            </w:pPr>
            <w:r>
              <w:rPr>
                <w:b/>
                <w:i/>
                <w:sz w:val="20"/>
              </w:rPr>
              <w:t>Zinacantepec</w:t>
            </w:r>
          </w:p>
        </w:tc>
        <w:tc>
          <w:tcPr>
            <w:tcW w:w="985" w:type="dxa"/>
          </w:tcPr>
          <w:p>
            <w:pPr>
              <w:pStyle w:val="TableParagraph"/>
              <w:spacing w:before="24"/>
              <w:ind w:right="155"/>
              <w:jc w:val="right"/>
              <w:rPr>
                <w:b/>
                <w:i/>
                <w:sz w:val="20"/>
              </w:rPr>
            </w:pPr>
            <w:r>
              <w:rPr>
                <w:b/>
                <w:i/>
                <w:w w:val="95"/>
                <w:sz w:val="20"/>
              </w:rPr>
              <w:t>4,139</w:t>
            </w:r>
          </w:p>
        </w:tc>
        <w:tc>
          <w:tcPr>
            <w:tcW w:w="875" w:type="dxa"/>
          </w:tcPr>
          <w:p>
            <w:pPr>
              <w:pStyle w:val="TableParagraph"/>
              <w:spacing w:before="24"/>
              <w:ind w:right="107"/>
              <w:jc w:val="right"/>
              <w:rPr>
                <w:b/>
                <w:i/>
                <w:sz w:val="20"/>
              </w:rPr>
            </w:pPr>
            <w:r>
              <w:rPr>
                <w:b/>
                <w:i/>
                <w:w w:val="95"/>
                <w:sz w:val="20"/>
              </w:rPr>
              <w:t>3,115</w:t>
            </w:r>
          </w:p>
        </w:tc>
        <w:tc>
          <w:tcPr>
            <w:tcW w:w="939" w:type="dxa"/>
          </w:tcPr>
          <w:p>
            <w:pPr>
              <w:pStyle w:val="TableParagraph"/>
              <w:spacing w:before="24"/>
              <w:ind w:right="107"/>
              <w:jc w:val="right"/>
              <w:rPr>
                <w:b/>
                <w:i/>
                <w:sz w:val="20"/>
              </w:rPr>
            </w:pPr>
            <w:r>
              <w:rPr>
                <w:b/>
                <w:i/>
                <w:w w:val="95"/>
                <w:sz w:val="20"/>
              </w:rPr>
              <w:t>8,367</w:t>
            </w:r>
          </w:p>
        </w:tc>
        <w:tc>
          <w:tcPr>
            <w:tcW w:w="938" w:type="dxa"/>
          </w:tcPr>
          <w:p>
            <w:pPr>
              <w:pStyle w:val="TableParagraph"/>
              <w:spacing w:before="24"/>
              <w:ind w:right="107"/>
              <w:jc w:val="right"/>
              <w:rPr>
                <w:b/>
                <w:i/>
                <w:sz w:val="20"/>
              </w:rPr>
            </w:pPr>
            <w:r>
              <w:rPr>
                <w:b/>
                <w:i/>
                <w:w w:val="95"/>
                <w:sz w:val="20"/>
              </w:rPr>
              <w:t>13,943</w:t>
            </w:r>
          </w:p>
        </w:tc>
        <w:tc>
          <w:tcPr>
            <w:tcW w:w="951" w:type="dxa"/>
          </w:tcPr>
          <w:p>
            <w:pPr>
              <w:pStyle w:val="TableParagraph"/>
              <w:spacing w:before="24"/>
              <w:ind w:right="119"/>
              <w:jc w:val="right"/>
              <w:rPr>
                <w:b/>
                <w:i/>
                <w:sz w:val="20"/>
              </w:rPr>
            </w:pPr>
            <w:r>
              <w:rPr>
                <w:b/>
                <w:i/>
                <w:w w:val="95"/>
                <w:sz w:val="20"/>
              </w:rPr>
              <w:t>7,984</w:t>
            </w:r>
          </w:p>
        </w:tc>
        <w:tc>
          <w:tcPr>
            <w:tcW w:w="952" w:type="dxa"/>
          </w:tcPr>
          <w:p>
            <w:pPr>
              <w:pStyle w:val="TableParagraph"/>
              <w:spacing w:before="24"/>
              <w:ind w:right="107"/>
              <w:jc w:val="right"/>
              <w:rPr>
                <w:b/>
                <w:i/>
                <w:sz w:val="20"/>
              </w:rPr>
            </w:pPr>
            <w:r>
              <w:rPr>
                <w:b/>
                <w:i/>
                <w:w w:val="95"/>
                <w:sz w:val="20"/>
              </w:rPr>
              <w:t>17,003</w:t>
            </w:r>
          </w:p>
        </w:tc>
      </w:tr>
      <w:tr>
        <w:trPr>
          <w:trHeight w:val="483" w:hRule="exact"/>
        </w:trPr>
        <w:tc>
          <w:tcPr>
            <w:tcW w:w="2115" w:type="dxa"/>
            <w:tcBorders>
              <w:bottom w:val="single" w:sz="4" w:space="0" w:color="000000"/>
            </w:tcBorders>
          </w:tcPr>
          <w:p>
            <w:pPr>
              <w:pStyle w:val="TableParagraph"/>
              <w:spacing w:before="173"/>
              <w:ind w:left="122"/>
              <w:rPr>
                <w:b/>
                <w:sz w:val="20"/>
              </w:rPr>
            </w:pPr>
            <w:r>
              <w:rPr>
                <w:b/>
                <w:sz w:val="20"/>
              </w:rPr>
              <w:t>Total de Población</w:t>
            </w:r>
          </w:p>
        </w:tc>
        <w:tc>
          <w:tcPr>
            <w:tcW w:w="985" w:type="dxa"/>
            <w:tcBorders>
              <w:bottom w:val="single" w:sz="4" w:space="0" w:color="000000"/>
            </w:tcBorders>
          </w:tcPr>
          <w:p>
            <w:pPr>
              <w:pStyle w:val="TableParagraph"/>
              <w:spacing w:before="173"/>
              <w:ind w:right="153"/>
              <w:jc w:val="right"/>
              <w:rPr>
                <w:b/>
                <w:sz w:val="20"/>
              </w:rPr>
            </w:pPr>
            <w:r>
              <w:rPr>
                <w:b/>
                <w:w w:val="95"/>
                <w:sz w:val="20"/>
              </w:rPr>
              <w:t>32,309</w:t>
            </w:r>
          </w:p>
        </w:tc>
        <w:tc>
          <w:tcPr>
            <w:tcW w:w="875" w:type="dxa"/>
            <w:tcBorders>
              <w:bottom w:val="single" w:sz="4" w:space="0" w:color="000000"/>
            </w:tcBorders>
          </w:tcPr>
          <w:p>
            <w:pPr>
              <w:pStyle w:val="TableParagraph"/>
              <w:spacing w:before="173"/>
              <w:ind w:right="107"/>
              <w:jc w:val="right"/>
              <w:rPr>
                <w:b/>
                <w:sz w:val="20"/>
              </w:rPr>
            </w:pPr>
            <w:r>
              <w:rPr>
                <w:b/>
                <w:w w:val="95"/>
                <w:sz w:val="20"/>
              </w:rPr>
              <w:t>27,546</w:t>
            </w:r>
          </w:p>
        </w:tc>
        <w:tc>
          <w:tcPr>
            <w:tcW w:w="939" w:type="dxa"/>
            <w:tcBorders>
              <w:bottom w:val="single" w:sz="4" w:space="0" w:color="000000"/>
            </w:tcBorders>
          </w:tcPr>
          <w:p>
            <w:pPr>
              <w:pStyle w:val="TableParagraph"/>
              <w:spacing w:before="173"/>
              <w:ind w:right="107"/>
              <w:jc w:val="right"/>
              <w:rPr>
                <w:b/>
                <w:sz w:val="20"/>
              </w:rPr>
            </w:pPr>
            <w:r>
              <w:rPr>
                <w:b/>
                <w:sz w:val="20"/>
              </w:rPr>
              <w:t>114,848</w:t>
            </w:r>
          </w:p>
        </w:tc>
        <w:tc>
          <w:tcPr>
            <w:tcW w:w="938" w:type="dxa"/>
            <w:tcBorders>
              <w:bottom w:val="single" w:sz="4" w:space="0" w:color="000000"/>
            </w:tcBorders>
          </w:tcPr>
          <w:p>
            <w:pPr>
              <w:pStyle w:val="TableParagraph"/>
              <w:spacing w:before="173"/>
              <w:ind w:right="107"/>
              <w:jc w:val="right"/>
              <w:rPr>
                <w:b/>
                <w:sz w:val="20"/>
              </w:rPr>
            </w:pPr>
            <w:r>
              <w:rPr>
                <w:b/>
                <w:sz w:val="20"/>
              </w:rPr>
              <w:t>182,000</w:t>
            </w:r>
          </w:p>
        </w:tc>
        <w:tc>
          <w:tcPr>
            <w:tcW w:w="951" w:type="dxa"/>
            <w:tcBorders>
              <w:bottom w:val="single" w:sz="4" w:space="0" w:color="000000"/>
            </w:tcBorders>
          </w:tcPr>
          <w:p>
            <w:pPr>
              <w:pStyle w:val="TableParagraph"/>
              <w:spacing w:before="173"/>
              <w:ind w:right="119"/>
              <w:jc w:val="right"/>
              <w:rPr>
                <w:b/>
                <w:sz w:val="20"/>
              </w:rPr>
            </w:pPr>
            <w:r>
              <w:rPr>
                <w:b/>
                <w:sz w:val="20"/>
              </w:rPr>
              <w:t>154,185</w:t>
            </w:r>
          </w:p>
        </w:tc>
        <w:tc>
          <w:tcPr>
            <w:tcW w:w="952" w:type="dxa"/>
            <w:tcBorders>
              <w:bottom w:val="single" w:sz="4" w:space="0" w:color="000000"/>
            </w:tcBorders>
          </w:tcPr>
          <w:p>
            <w:pPr>
              <w:pStyle w:val="TableParagraph"/>
              <w:spacing w:before="173"/>
              <w:ind w:right="108"/>
              <w:jc w:val="right"/>
              <w:rPr>
                <w:b/>
                <w:sz w:val="20"/>
              </w:rPr>
            </w:pPr>
            <w:r>
              <w:rPr>
                <w:b/>
                <w:sz w:val="20"/>
              </w:rPr>
              <w:t>281,640</w:t>
            </w:r>
          </w:p>
        </w:tc>
      </w:tr>
    </w:tbl>
    <w:p>
      <w:pPr>
        <w:spacing w:line="251" w:lineRule="exact" w:before="0"/>
        <w:ind w:left="424" w:right="0" w:firstLine="0"/>
        <w:jc w:val="left"/>
        <w:rPr>
          <w:sz w:val="22"/>
        </w:rPr>
      </w:pPr>
      <w:r>
        <w:rPr>
          <w:sz w:val="22"/>
        </w:rPr>
        <w:t>Fuente: Elaboración con base a INEGI (1990 y 2000).</w:t>
      </w:r>
    </w:p>
    <w:p>
      <w:pPr>
        <w:pStyle w:val="BodyText"/>
        <w:spacing w:before="9"/>
        <w:rPr>
          <w:sz w:val="20"/>
        </w:rPr>
      </w:pPr>
    </w:p>
    <w:p>
      <w:pPr>
        <w:pStyle w:val="BodyText"/>
        <w:spacing w:line="360" w:lineRule="auto" w:before="1"/>
        <w:ind w:left="122" w:right="216"/>
        <w:jc w:val="both"/>
      </w:pPr>
      <w:r>
        <w:rPr/>
        <w:t>A nivel metropolitano se ha tenido un incremento de 127,455 habitantes ocupados dentro del sector terciario en el periodo de 1990 al 2000, principalmente dentro de las actividades comerciales (tiendas de abarrotes, centros comerciales, y en segundo lugar en el subsector servicios (bancos, oficinas gubernamentales) (Ver tabla 12).</w:t>
      </w:r>
    </w:p>
    <w:p>
      <w:pPr>
        <w:spacing w:before="120"/>
        <w:ind w:left="222" w:right="320" w:firstLine="0"/>
        <w:jc w:val="center"/>
        <w:rPr>
          <w:b/>
          <w:sz w:val="22"/>
        </w:rPr>
      </w:pPr>
      <w:r>
        <w:rPr>
          <w:b/>
          <w:sz w:val="22"/>
        </w:rPr>
        <w:t>Tabla 12</w:t>
      </w:r>
    </w:p>
    <w:p>
      <w:pPr>
        <w:spacing w:before="1" w:after="4"/>
        <w:ind w:left="225" w:right="320" w:firstLine="0"/>
        <w:jc w:val="center"/>
        <w:rPr>
          <w:b/>
          <w:sz w:val="22"/>
        </w:rPr>
      </w:pPr>
      <w:r>
        <w:rPr>
          <w:b/>
          <w:sz w:val="22"/>
        </w:rPr>
        <w:t>Población total ocupada por sector de la Zona Metropolitana de Toluca, 1990-2000</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6"/>
        <w:gridCol w:w="508"/>
        <w:gridCol w:w="876"/>
        <w:gridCol w:w="473"/>
        <w:gridCol w:w="938"/>
        <w:gridCol w:w="624"/>
        <w:gridCol w:w="1006"/>
        <w:gridCol w:w="559"/>
        <w:gridCol w:w="938"/>
        <w:gridCol w:w="624"/>
        <w:gridCol w:w="939"/>
        <w:gridCol w:w="628"/>
      </w:tblGrid>
      <w:tr>
        <w:trPr>
          <w:trHeight w:val="306" w:hRule="exact"/>
        </w:trPr>
        <w:tc>
          <w:tcPr>
            <w:tcW w:w="8970" w:type="dxa"/>
            <w:gridSpan w:val="12"/>
            <w:tcBorders>
              <w:left w:val="nil"/>
              <w:bottom w:val="nil"/>
              <w:right w:val="nil"/>
            </w:tcBorders>
          </w:tcPr>
          <w:p>
            <w:pPr>
              <w:pStyle w:val="TableParagraph"/>
              <w:spacing w:line="248" w:lineRule="exact"/>
              <w:ind w:left="1739"/>
              <w:rPr>
                <w:b/>
                <w:sz w:val="22"/>
              </w:rPr>
            </w:pPr>
            <w:r>
              <w:rPr>
                <w:b/>
                <w:sz w:val="22"/>
              </w:rPr>
              <w:t>Población Zona Metropolitana por sector económico</w:t>
            </w:r>
          </w:p>
        </w:tc>
      </w:tr>
      <w:tr>
        <w:trPr>
          <w:trHeight w:val="373" w:hRule="exact"/>
        </w:trPr>
        <w:tc>
          <w:tcPr>
            <w:tcW w:w="2241" w:type="dxa"/>
            <w:gridSpan w:val="3"/>
            <w:tcBorders>
              <w:top w:val="nil"/>
              <w:left w:val="nil"/>
              <w:right w:val="nil"/>
            </w:tcBorders>
          </w:tcPr>
          <w:p>
            <w:pPr>
              <w:pStyle w:val="TableParagraph"/>
              <w:spacing w:before="30"/>
              <w:ind w:left="549"/>
              <w:rPr>
                <w:b/>
                <w:sz w:val="22"/>
              </w:rPr>
            </w:pPr>
            <w:r>
              <w:rPr>
                <w:b/>
                <w:sz w:val="22"/>
              </w:rPr>
              <w:t>Sector primario</w:t>
            </w:r>
          </w:p>
        </w:tc>
        <w:tc>
          <w:tcPr>
            <w:tcW w:w="473" w:type="dxa"/>
            <w:tcBorders>
              <w:top w:val="nil"/>
              <w:left w:val="nil"/>
              <w:right w:val="nil"/>
            </w:tcBorders>
          </w:tcPr>
          <w:p>
            <w:pPr/>
          </w:p>
        </w:tc>
        <w:tc>
          <w:tcPr>
            <w:tcW w:w="2568" w:type="dxa"/>
            <w:gridSpan w:val="3"/>
            <w:tcBorders>
              <w:top w:val="nil"/>
              <w:left w:val="nil"/>
              <w:right w:val="nil"/>
            </w:tcBorders>
          </w:tcPr>
          <w:p>
            <w:pPr>
              <w:pStyle w:val="TableParagraph"/>
              <w:spacing w:before="30"/>
              <w:ind w:left="603"/>
              <w:rPr>
                <w:b/>
                <w:sz w:val="22"/>
              </w:rPr>
            </w:pPr>
            <w:r>
              <w:rPr>
                <w:b/>
                <w:sz w:val="22"/>
              </w:rPr>
              <w:t>Sector secundario</w:t>
            </w:r>
          </w:p>
        </w:tc>
        <w:tc>
          <w:tcPr>
            <w:tcW w:w="559" w:type="dxa"/>
            <w:tcBorders>
              <w:top w:val="nil"/>
              <w:left w:val="nil"/>
              <w:right w:val="nil"/>
            </w:tcBorders>
          </w:tcPr>
          <w:p>
            <w:pPr/>
          </w:p>
        </w:tc>
        <w:tc>
          <w:tcPr>
            <w:tcW w:w="2501" w:type="dxa"/>
            <w:gridSpan w:val="3"/>
            <w:tcBorders>
              <w:top w:val="nil"/>
              <w:left w:val="nil"/>
              <w:right w:val="nil"/>
            </w:tcBorders>
          </w:tcPr>
          <w:p>
            <w:pPr>
              <w:pStyle w:val="TableParagraph"/>
              <w:spacing w:before="30"/>
              <w:ind w:left="757"/>
              <w:rPr>
                <w:b/>
                <w:sz w:val="22"/>
              </w:rPr>
            </w:pPr>
            <w:r>
              <w:rPr>
                <w:b/>
                <w:sz w:val="22"/>
              </w:rPr>
              <w:t>Sector terciario</w:t>
            </w:r>
          </w:p>
        </w:tc>
        <w:tc>
          <w:tcPr>
            <w:tcW w:w="628" w:type="dxa"/>
            <w:tcBorders>
              <w:top w:val="nil"/>
              <w:left w:val="nil"/>
              <w:right w:val="nil"/>
            </w:tcBorders>
          </w:tcPr>
          <w:p>
            <w:pPr/>
          </w:p>
        </w:tc>
      </w:tr>
      <w:tr>
        <w:trPr>
          <w:trHeight w:val="294" w:hRule="exact"/>
        </w:trPr>
        <w:tc>
          <w:tcPr>
            <w:tcW w:w="856" w:type="dxa"/>
            <w:tcBorders>
              <w:left w:val="nil"/>
              <w:bottom w:val="nil"/>
              <w:right w:val="nil"/>
            </w:tcBorders>
          </w:tcPr>
          <w:p>
            <w:pPr>
              <w:pStyle w:val="TableParagraph"/>
              <w:spacing w:line="225" w:lineRule="exact"/>
              <w:ind w:right="121"/>
              <w:jc w:val="right"/>
              <w:rPr>
                <w:b/>
                <w:sz w:val="20"/>
              </w:rPr>
            </w:pPr>
            <w:r>
              <w:rPr>
                <w:b/>
                <w:sz w:val="20"/>
              </w:rPr>
              <w:t>1990</w:t>
            </w:r>
          </w:p>
        </w:tc>
        <w:tc>
          <w:tcPr>
            <w:tcW w:w="508" w:type="dxa"/>
            <w:tcBorders>
              <w:left w:val="nil"/>
              <w:bottom w:val="nil"/>
              <w:right w:val="nil"/>
            </w:tcBorders>
          </w:tcPr>
          <w:p>
            <w:pPr>
              <w:pStyle w:val="TableParagraph"/>
              <w:spacing w:line="225" w:lineRule="exact"/>
              <w:ind w:right="10"/>
              <w:jc w:val="center"/>
              <w:rPr>
                <w:b/>
                <w:sz w:val="20"/>
              </w:rPr>
            </w:pPr>
            <w:r>
              <w:rPr>
                <w:b/>
                <w:w w:val="99"/>
                <w:sz w:val="20"/>
              </w:rPr>
              <w:t>%</w:t>
            </w:r>
          </w:p>
        </w:tc>
        <w:tc>
          <w:tcPr>
            <w:tcW w:w="876" w:type="dxa"/>
            <w:tcBorders>
              <w:left w:val="nil"/>
              <w:bottom w:val="nil"/>
              <w:right w:val="nil"/>
            </w:tcBorders>
          </w:tcPr>
          <w:p>
            <w:pPr>
              <w:pStyle w:val="TableParagraph"/>
              <w:spacing w:line="225" w:lineRule="exact"/>
              <w:ind w:right="155"/>
              <w:jc w:val="right"/>
              <w:rPr>
                <w:b/>
                <w:sz w:val="20"/>
              </w:rPr>
            </w:pPr>
            <w:r>
              <w:rPr>
                <w:b/>
                <w:sz w:val="20"/>
              </w:rPr>
              <w:t>2000</w:t>
            </w:r>
          </w:p>
        </w:tc>
        <w:tc>
          <w:tcPr>
            <w:tcW w:w="473" w:type="dxa"/>
            <w:tcBorders>
              <w:left w:val="nil"/>
              <w:bottom w:val="nil"/>
              <w:right w:val="nil"/>
            </w:tcBorders>
          </w:tcPr>
          <w:p>
            <w:pPr>
              <w:pStyle w:val="TableParagraph"/>
              <w:spacing w:line="225" w:lineRule="exact"/>
              <w:ind w:left="61"/>
              <w:rPr>
                <w:b/>
                <w:sz w:val="20"/>
              </w:rPr>
            </w:pPr>
            <w:r>
              <w:rPr>
                <w:b/>
                <w:w w:val="99"/>
                <w:sz w:val="20"/>
              </w:rPr>
              <w:t>%</w:t>
            </w:r>
          </w:p>
        </w:tc>
        <w:tc>
          <w:tcPr>
            <w:tcW w:w="938" w:type="dxa"/>
            <w:tcBorders>
              <w:left w:val="nil"/>
              <w:bottom w:val="nil"/>
              <w:right w:val="nil"/>
            </w:tcBorders>
          </w:tcPr>
          <w:p>
            <w:pPr>
              <w:pStyle w:val="TableParagraph"/>
              <w:spacing w:line="225" w:lineRule="exact"/>
              <w:ind w:right="107"/>
              <w:jc w:val="right"/>
              <w:rPr>
                <w:b/>
                <w:sz w:val="20"/>
              </w:rPr>
            </w:pPr>
            <w:r>
              <w:rPr>
                <w:b/>
                <w:sz w:val="20"/>
              </w:rPr>
              <w:t>1990</w:t>
            </w:r>
          </w:p>
        </w:tc>
        <w:tc>
          <w:tcPr>
            <w:tcW w:w="624" w:type="dxa"/>
            <w:tcBorders>
              <w:left w:val="nil"/>
              <w:bottom w:val="nil"/>
              <w:right w:val="nil"/>
            </w:tcBorders>
          </w:tcPr>
          <w:p>
            <w:pPr>
              <w:pStyle w:val="TableParagraph"/>
              <w:spacing w:line="225" w:lineRule="exact"/>
              <w:ind w:left="109"/>
              <w:rPr>
                <w:b/>
                <w:sz w:val="20"/>
              </w:rPr>
            </w:pPr>
            <w:r>
              <w:rPr>
                <w:b/>
                <w:w w:val="99"/>
                <w:sz w:val="20"/>
              </w:rPr>
              <w:t>%</w:t>
            </w:r>
          </w:p>
        </w:tc>
        <w:tc>
          <w:tcPr>
            <w:tcW w:w="1006" w:type="dxa"/>
            <w:tcBorders>
              <w:left w:val="nil"/>
              <w:bottom w:val="nil"/>
              <w:right w:val="nil"/>
            </w:tcBorders>
          </w:tcPr>
          <w:p>
            <w:pPr>
              <w:pStyle w:val="TableParagraph"/>
              <w:spacing w:line="225" w:lineRule="exact"/>
              <w:ind w:right="174"/>
              <w:jc w:val="right"/>
              <w:rPr>
                <w:b/>
                <w:sz w:val="20"/>
              </w:rPr>
            </w:pPr>
            <w:r>
              <w:rPr>
                <w:b/>
                <w:sz w:val="20"/>
              </w:rPr>
              <w:t>2000</w:t>
            </w:r>
          </w:p>
        </w:tc>
        <w:tc>
          <w:tcPr>
            <w:tcW w:w="559" w:type="dxa"/>
            <w:tcBorders>
              <w:left w:val="nil"/>
              <w:bottom w:val="nil"/>
              <w:right w:val="nil"/>
            </w:tcBorders>
          </w:tcPr>
          <w:p>
            <w:pPr>
              <w:pStyle w:val="TableParagraph"/>
              <w:spacing w:line="225" w:lineRule="exact"/>
              <w:ind w:left="42"/>
              <w:rPr>
                <w:b/>
                <w:sz w:val="20"/>
              </w:rPr>
            </w:pPr>
            <w:r>
              <w:rPr>
                <w:b/>
                <w:w w:val="99"/>
                <w:sz w:val="20"/>
              </w:rPr>
              <w:t>%</w:t>
            </w:r>
          </w:p>
        </w:tc>
        <w:tc>
          <w:tcPr>
            <w:tcW w:w="938" w:type="dxa"/>
            <w:tcBorders>
              <w:left w:val="nil"/>
              <w:bottom w:val="nil"/>
              <w:right w:val="nil"/>
            </w:tcBorders>
          </w:tcPr>
          <w:p>
            <w:pPr>
              <w:pStyle w:val="TableParagraph"/>
              <w:spacing w:line="225" w:lineRule="exact"/>
              <w:ind w:right="107"/>
              <w:jc w:val="right"/>
              <w:rPr>
                <w:b/>
                <w:sz w:val="20"/>
              </w:rPr>
            </w:pPr>
            <w:r>
              <w:rPr>
                <w:b/>
                <w:sz w:val="20"/>
              </w:rPr>
              <w:t>1990</w:t>
            </w:r>
          </w:p>
        </w:tc>
        <w:tc>
          <w:tcPr>
            <w:tcW w:w="624" w:type="dxa"/>
            <w:tcBorders>
              <w:left w:val="nil"/>
              <w:bottom w:val="nil"/>
              <w:right w:val="nil"/>
            </w:tcBorders>
          </w:tcPr>
          <w:p>
            <w:pPr>
              <w:pStyle w:val="TableParagraph"/>
              <w:spacing w:line="225" w:lineRule="exact"/>
              <w:ind w:left="109"/>
              <w:rPr>
                <w:b/>
                <w:sz w:val="20"/>
              </w:rPr>
            </w:pPr>
            <w:r>
              <w:rPr>
                <w:b/>
                <w:w w:val="99"/>
                <w:sz w:val="20"/>
              </w:rPr>
              <w:t>%</w:t>
            </w:r>
          </w:p>
        </w:tc>
        <w:tc>
          <w:tcPr>
            <w:tcW w:w="939" w:type="dxa"/>
            <w:tcBorders>
              <w:left w:val="nil"/>
              <w:bottom w:val="nil"/>
              <w:right w:val="nil"/>
            </w:tcBorders>
          </w:tcPr>
          <w:p>
            <w:pPr>
              <w:pStyle w:val="TableParagraph"/>
              <w:spacing w:line="225" w:lineRule="exact"/>
              <w:ind w:right="107"/>
              <w:jc w:val="right"/>
              <w:rPr>
                <w:b/>
                <w:sz w:val="20"/>
              </w:rPr>
            </w:pPr>
            <w:r>
              <w:rPr>
                <w:b/>
                <w:sz w:val="20"/>
              </w:rPr>
              <w:t>2000</w:t>
            </w:r>
          </w:p>
        </w:tc>
        <w:tc>
          <w:tcPr>
            <w:tcW w:w="628" w:type="dxa"/>
            <w:tcBorders>
              <w:left w:val="nil"/>
              <w:bottom w:val="nil"/>
              <w:right w:val="nil"/>
            </w:tcBorders>
          </w:tcPr>
          <w:p>
            <w:pPr>
              <w:pStyle w:val="TableParagraph"/>
              <w:spacing w:line="228" w:lineRule="exact"/>
              <w:ind w:left="109"/>
              <w:rPr>
                <w:sz w:val="20"/>
              </w:rPr>
            </w:pPr>
            <w:r>
              <w:rPr>
                <w:w w:val="99"/>
                <w:sz w:val="20"/>
              </w:rPr>
              <w:t>%</w:t>
            </w:r>
          </w:p>
        </w:tc>
      </w:tr>
      <w:tr>
        <w:trPr>
          <w:trHeight w:val="383" w:hRule="exact"/>
        </w:trPr>
        <w:tc>
          <w:tcPr>
            <w:tcW w:w="856" w:type="dxa"/>
            <w:tcBorders>
              <w:top w:val="nil"/>
              <w:left w:val="nil"/>
              <w:right w:val="nil"/>
            </w:tcBorders>
          </w:tcPr>
          <w:p>
            <w:pPr>
              <w:pStyle w:val="TableParagraph"/>
              <w:spacing w:before="40"/>
              <w:ind w:right="121"/>
              <w:jc w:val="right"/>
              <w:rPr>
                <w:b/>
                <w:sz w:val="20"/>
              </w:rPr>
            </w:pPr>
            <w:r>
              <w:rPr>
                <w:b/>
                <w:w w:val="95"/>
                <w:sz w:val="20"/>
              </w:rPr>
              <w:t>32,309</w:t>
            </w:r>
          </w:p>
        </w:tc>
        <w:tc>
          <w:tcPr>
            <w:tcW w:w="508" w:type="dxa"/>
            <w:tcBorders>
              <w:top w:val="nil"/>
              <w:left w:val="nil"/>
              <w:right w:val="nil"/>
            </w:tcBorders>
          </w:tcPr>
          <w:p>
            <w:pPr>
              <w:pStyle w:val="TableParagraph"/>
              <w:spacing w:before="42"/>
              <w:ind w:left="102" w:right="88"/>
              <w:jc w:val="center"/>
              <w:rPr>
                <w:sz w:val="20"/>
              </w:rPr>
            </w:pPr>
            <w:r>
              <w:rPr>
                <w:sz w:val="20"/>
              </w:rPr>
              <w:t>2.9</w:t>
            </w:r>
          </w:p>
        </w:tc>
        <w:tc>
          <w:tcPr>
            <w:tcW w:w="876" w:type="dxa"/>
            <w:tcBorders>
              <w:top w:val="nil"/>
              <w:left w:val="nil"/>
              <w:right w:val="nil"/>
            </w:tcBorders>
          </w:tcPr>
          <w:p>
            <w:pPr>
              <w:pStyle w:val="TableParagraph"/>
              <w:spacing w:before="42"/>
              <w:ind w:right="155"/>
              <w:jc w:val="right"/>
              <w:rPr>
                <w:sz w:val="20"/>
              </w:rPr>
            </w:pPr>
            <w:r>
              <w:rPr>
                <w:w w:val="95"/>
                <w:sz w:val="20"/>
              </w:rPr>
              <w:t>27,546</w:t>
            </w:r>
          </w:p>
        </w:tc>
        <w:tc>
          <w:tcPr>
            <w:tcW w:w="473" w:type="dxa"/>
            <w:tcBorders>
              <w:top w:val="nil"/>
              <w:left w:val="nil"/>
              <w:right w:val="nil"/>
            </w:tcBorders>
          </w:tcPr>
          <w:p>
            <w:pPr>
              <w:pStyle w:val="TableParagraph"/>
              <w:spacing w:before="42"/>
              <w:ind w:left="87"/>
              <w:rPr>
                <w:sz w:val="20"/>
              </w:rPr>
            </w:pPr>
            <w:r>
              <w:rPr>
                <w:sz w:val="20"/>
              </w:rPr>
              <w:t>1.7</w:t>
            </w:r>
          </w:p>
        </w:tc>
        <w:tc>
          <w:tcPr>
            <w:tcW w:w="938" w:type="dxa"/>
            <w:tcBorders>
              <w:top w:val="nil"/>
              <w:left w:val="nil"/>
              <w:right w:val="nil"/>
            </w:tcBorders>
          </w:tcPr>
          <w:p>
            <w:pPr>
              <w:pStyle w:val="TableParagraph"/>
              <w:spacing w:before="42"/>
              <w:ind w:right="107"/>
              <w:jc w:val="right"/>
              <w:rPr>
                <w:sz w:val="20"/>
              </w:rPr>
            </w:pPr>
            <w:r>
              <w:rPr>
                <w:sz w:val="20"/>
              </w:rPr>
              <w:t>114,848</w:t>
            </w:r>
          </w:p>
        </w:tc>
        <w:tc>
          <w:tcPr>
            <w:tcW w:w="624" w:type="dxa"/>
            <w:tcBorders>
              <w:top w:val="nil"/>
              <w:left w:val="nil"/>
              <w:right w:val="nil"/>
            </w:tcBorders>
          </w:tcPr>
          <w:p>
            <w:pPr>
              <w:pStyle w:val="TableParagraph"/>
              <w:spacing w:before="42"/>
              <w:ind w:left="128"/>
              <w:rPr>
                <w:sz w:val="20"/>
              </w:rPr>
            </w:pPr>
            <w:r>
              <w:rPr>
                <w:sz w:val="20"/>
              </w:rPr>
              <w:t>10.3</w:t>
            </w:r>
          </w:p>
        </w:tc>
        <w:tc>
          <w:tcPr>
            <w:tcW w:w="1006" w:type="dxa"/>
            <w:tcBorders>
              <w:top w:val="nil"/>
              <w:left w:val="nil"/>
              <w:right w:val="nil"/>
            </w:tcBorders>
          </w:tcPr>
          <w:p>
            <w:pPr>
              <w:pStyle w:val="TableParagraph"/>
              <w:spacing w:before="42"/>
              <w:ind w:right="174"/>
              <w:jc w:val="right"/>
              <w:rPr>
                <w:sz w:val="20"/>
              </w:rPr>
            </w:pPr>
            <w:r>
              <w:rPr>
                <w:sz w:val="20"/>
              </w:rPr>
              <w:t>182,000</w:t>
            </w:r>
          </w:p>
        </w:tc>
        <w:tc>
          <w:tcPr>
            <w:tcW w:w="559" w:type="dxa"/>
            <w:tcBorders>
              <w:top w:val="nil"/>
              <w:left w:val="nil"/>
              <w:right w:val="nil"/>
            </w:tcBorders>
          </w:tcPr>
          <w:p>
            <w:pPr>
              <w:pStyle w:val="TableParagraph"/>
              <w:spacing w:before="42"/>
              <w:ind w:left="63"/>
              <w:rPr>
                <w:sz w:val="20"/>
              </w:rPr>
            </w:pPr>
            <w:r>
              <w:rPr>
                <w:sz w:val="20"/>
              </w:rPr>
              <w:t>11.8</w:t>
            </w:r>
          </w:p>
        </w:tc>
        <w:tc>
          <w:tcPr>
            <w:tcW w:w="938" w:type="dxa"/>
            <w:tcBorders>
              <w:top w:val="nil"/>
              <w:left w:val="nil"/>
              <w:right w:val="nil"/>
            </w:tcBorders>
          </w:tcPr>
          <w:p>
            <w:pPr>
              <w:pStyle w:val="TableParagraph"/>
              <w:spacing w:before="42"/>
              <w:ind w:right="107"/>
              <w:jc w:val="right"/>
              <w:rPr>
                <w:sz w:val="20"/>
              </w:rPr>
            </w:pPr>
            <w:r>
              <w:rPr>
                <w:sz w:val="20"/>
              </w:rPr>
              <w:t>154,185</w:t>
            </w:r>
          </w:p>
        </w:tc>
        <w:tc>
          <w:tcPr>
            <w:tcW w:w="624" w:type="dxa"/>
            <w:tcBorders>
              <w:top w:val="nil"/>
              <w:left w:val="nil"/>
              <w:right w:val="nil"/>
            </w:tcBorders>
          </w:tcPr>
          <w:p>
            <w:pPr>
              <w:pStyle w:val="TableParagraph"/>
              <w:spacing w:before="42"/>
              <w:ind w:left="128"/>
              <w:rPr>
                <w:sz w:val="20"/>
              </w:rPr>
            </w:pPr>
            <w:r>
              <w:rPr>
                <w:sz w:val="20"/>
              </w:rPr>
              <w:t>13.8</w:t>
            </w:r>
          </w:p>
        </w:tc>
        <w:tc>
          <w:tcPr>
            <w:tcW w:w="939" w:type="dxa"/>
            <w:tcBorders>
              <w:top w:val="nil"/>
              <w:left w:val="nil"/>
              <w:right w:val="nil"/>
            </w:tcBorders>
          </w:tcPr>
          <w:p>
            <w:pPr>
              <w:pStyle w:val="TableParagraph"/>
              <w:spacing w:before="42"/>
              <w:ind w:right="107"/>
              <w:jc w:val="right"/>
              <w:rPr>
                <w:sz w:val="20"/>
              </w:rPr>
            </w:pPr>
            <w:r>
              <w:rPr>
                <w:sz w:val="20"/>
              </w:rPr>
              <w:t>281,640</w:t>
            </w:r>
          </w:p>
        </w:tc>
        <w:tc>
          <w:tcPr>
            <w:tcW w:w="628" w:type="dxa"/>
            <w:tcBorders>
              <w:top w:val="nil"/>
              <w:left w:val="nil"/>
              <w:right w:val="nil"/>
            </w:tcBorders>
          </w:tcPr>
          <w:p>
            <w:pPr>
              <w:pStyle w:val="TableParagraph"/>
              <w:spacing w:before="42"/>
              <w:ind w:left="130"/>
              <w:rPr>
                <w:sz w:val="20"/>
              </w:rPr>
            </w:pPr>
            <w:r>
              <w:rPr>
                <w:sz w:val="20"/>
              </w:rPr>
              <w:t>18.2</w:t>
            </w:r>
          </w:p>
        </w:tc>
      </w:tr>
    </w:tbl>
    <w:p>
      <w:pPr>
        <w:spacing w:line="251" w:lineRule="exact" w:before="0"/>
        <w:ind w:left="122" w:right="0" w:firstLine="0"/>
        <w:jc w:val="left"/>
        <w:rPr>
          <w:sz w:val="22"/>
        </w:rPr>
      </w:pPr>
      <w:r>
        <w:rPr>
          <w:sz w:val="22"/>
        </w:rPr>
        <w:t>Fuente: Elaboración con base a INEGI (1990 y 2000).</w:t>
      </w:r>
    </w:p>
    <w:p>
      <w:pPr>
        <w:spacing w:after="0" w:line="251" w:lineRule="exact"/>
        <w:jc w:val="left"/>
        <w:rPr>
          <w:sz w:val="22"/>
        </w:rPr>
        <w:sectPr>
          <w:pgSz w:w="12240" w:h="15840"/>
          <w:pgMar w:header="0" w:footer="1512" w:top="1360" w:bottom="1700" w:left="1580" w:right="1480"/>
        </w:sectPr>
      </w:pPr>
    </w:p>
    <w:p>
      <w:pPr>
        <w:pStyle w:val="BodyText"/>
        <w:spacing w:line="360" w:lineRule="auto" w:before="54"/>
        <w:ind w:left="102" w:right="116"/>
        <w:jc w:val="both"/>
      </w:pPr>
      <w:r>
        <w:rPr/>
        <w:t>Como se puede observar en la gráfica 2, el sector económico que más predomina en la Zona Metropolitana de Toluca es el terciario (comercio y servicios), ya que para</w:t>
      </w:r>
      <w:r>
        <w:rPr>
          <w:spacing w:val="-7"/>
        </w:rPr>
        <w:t> </w:t>
      </w:r>
      <w:r>
        <w:rPr/>
        <w:t>el</w:t>
      </w:r>
      <w:r>
        <w:rPr>
          <w:spacing w:val="-10"/>
        </w:rPr>
        <w:t> </w:t>
      </w:r>
      <w:r>
        <w:rPr/>
        <w:t>periodo</w:t>
      </w:r>
      <w:r>
        <w:rPr>
          <w:spacing w:val="-8"/>
        </w:rPr>
        <w:t> </w:t>
      </w:r>
      <w:r>
        <w:rPr/>
        <w:t>de</w:t>
      </w:r>
      <w:r>
        <w:rPr>
          <w:spacing w:val="-8"/>
        </w:rPr>
        <w:t> </w:t>
      </w:r>
      <w:r>
        <w:rPr/>
        <w:t>1990</w:t>
      </w:r>
      <w:r>
        <w:rPr>
          <w:spacing w:val="-6"/>
        </w:rPr>
        <w:t> </w:t>
      </w:r>
      <w:r>
        <w:rPr/>
        <w:t>el</w:t>
      </w:r>
      <w:r>
        <w:rPr>
          <w:spacing w:val="-7"/>
        </w:rPr>
        <w:t> </w:t>
      </w:r>
      <w:r>
        <w:rPr/>
        <w:t>sector</w:t>
      </w:r>
      <w:r>
        <w:rPr>
          <w:spacing w:val="-7"/>
        </w:rPr>
        <w:t> </w:t>
      </w:r>
      <w:r>
        <w:rPr/>
        <w:t>creció</w:t>
      </w:r>
      <w:r>
        <w:rPr>
          <w:spacing w:val="-4"/>
        </w:rPr>
        <w:t> </w:t>
      </w:r>
      <w:r>
        <w:rPr/>
        <w:t>un</w:t>
      </w:r>
      <w:r>
        <w:rPr>
          <w:spacing w:val="-8"/>
        </w:rPr>
        <w:t> </w:t>
      </w:r>
      <w:r>
        <w:rPr/>
        <w:t>13.8</w:t>
      </w:r>
      <w:r>
        <w:rPr>
          <w:spacing w:val="-4"/>
        </w:rPr>
        <w:t> </w:t>
      </w:r>
      <w:r>
        <w:rPr/>
        <w:t>%,</w:t>
      </w:r>
      <w:r>
        <w:rPr>
          <w:spacing w:val="-6"/>
        </w:rPr>
        <w:t> </w:t>
      </w:r>
      <w:r>
        <w:rPr/>
        <w:t>y</w:t>
      </w:r>
      <w:r>
        <w:rPr>
          <w:spacing w:val="-9"/>
        </w:rPr>
        <w:t> </w:t>
      </w:r>
      <w:r>
        <w:rPr/>
        <w:t>para</w:t>
      </w:r>
      <w:r>
        <w:rPr>
          <w:spacing w:val="-6"/>
        </w:rPr>
        <w:t> </w:t>
      </w:r>
      <w:r>
        <w:rPr/>
        <w:t>el</w:t>
      </w:r>
      <w:r>
        <w:rPr>
          <w:spacing w:val="-10"/>
        </w:rPr>
        <w:t> </w:t>
      </w:r>
      <w:r>
        <w:rPr/>
        <w:t>año</w:t>
      </w:r>
      <w:r>
        <w:rPr>
          <w:spacing w:val="-6"/>
        </w:rPr>
        <w:t> </w:t>
      </w:r>
      <w:r>
        <w:rPr/>
        <w:t>2000</w:t>
      </w:r>
      <w:r>
        <w:rPr>
          <w:spacing w:val="-4"/>
        </w:rPr>
        <w:t> </w:t>
      </w:r>
      <w:r>
        <w:rPr/>
        <w:t>creció</w:t>
      </w:r>
      <w:r>
        <w:rPr>
          <w:spacing w:val="-9"/>
        </w:rPr>
        <w:t> </w:t>
      </w:r>
      <w:r>
        <w:rPr/>
        <w:t>un</w:t>
      </w:r>
      <w:r>
        <w:rPr>
          <w:spacing w:val="-8"/>
        </w:rPr>
        <w:t> </w:t>
      </w:r>
      <w:r>
        <w:rPr/>
        <w:t>18. 2%, en segundo lugar la población que se emplea en el sector secundario (actividades industriales y manufactureras) creció un 13.88 % en el año 2000 con respecto al año de 1990. Por último se observa que el sector primario es el </w:t>
      </w:r>
      <w:r>
        <w:rPr>
          <w:spacing w:val="-2"/>
        </w:rPr>
        <w:t>que </w:t>
      </w:r>
      <w:r>
        <w:rPr/>
        <w:t>menor población se dedica a esta actividad, ya que disminuyó a 1.79% para el año 2000.</w:t>
      </w:r>
    </w:p>
    <w:p>
      <w:pPr>
        <w:spacing w:before="120"/>
        <w:ind w:left="5" w:right="18" w:firstLine="0"/>
        <w:jc w:val="center"/>
        <w:rPr>
          <w:b/>
          <w:sz w:val="22"/>
        </w:rPr>
      </w:pPr>
      <w:r>
        <w:rPr>
          <w:b/>
          <w:sz w:val="22"/>
        </w:rPr>
        <w:t>Gráfica 2</w:t>
      </w:r>
    </w:p>
    <w:p>
      <w:pPr>
        <w:spacing w:before="1"/>
        <w:ind w:left="54" w:right="7" w:firstLine="0"/>
        <w:jc w:val="center"/>
        <w:rPr>
          <w:b/>
          <w:sz w:val="22"/>
        </w:rPr>
      </w:pPr>
      <w:r>
        <w:rPr/>
        <w:pict>
          <v:group style="position:absolute;margin-left:148.043991pt;margin-top:16.567892pt;width:316.05pt;height:173.05pt;mso-position-horizontal-relative:page;mso-position-vertical-relative:paragraph;z-index:1888;mso-wrap-distance-left:0;mso-wrap-distance-right:0" coordorigin="2961,331" coordsize="6321,3461">
            <v:shape style="position:absolute;left:3872;top:538;width:5035;height:2381" type="#_x0000_t75" stroked="false">
              <v:imagedata r:id="rId35" o:title=""/>
            </v:shape>
            <v:line style="position:absolute" from="3910,2882" to="3850,2882" stroked="true" strokeweight=".740054pt" strokecolor="#858585"/>
            <v:line style="position:absolute" from="3910,2365" to="3850,2365" stroked="true" strokeweight=".740054pt" strokecolor="#858585"/>
            <v:line style="position:absolute" from="3910,1847" to="3850,1847" stroked="true" strokeweight=".740054pt" strokecolor="#858585"/>
            <v:line style="position:absolute" from="3910,1330" to="3850,1330" stroked="true" strokeweight=".740054pt" strokecolor="#858585"/>
            <v:line style="position:absolute" from="3910,812" to="3850,812" stroked="true" strokeweight=".740054pt" strokecolor="#858585"/>
            <v:line style="position:absolute" from="3910,2897" to="3910,2956" stroked="true" strokeweight=".747837pt" strokecolor="#858585"/>
            <v:line style="position:absolute" from="3910,2897" to="3910,3267" stroked="true" strokeweight=".747837pt" strokecolor="#858585"/>
            <v:line style="position:absolute" from="4687,2897" to="4687,2956" stroked="true" strokeweight=".747837pt" strokecolor="#858585"/>
            <v:line style="position:absolute" from="4687,2897" to="4687,3267" stroked="true" strokeweight=".747837pt" strokecolor="#858585"/>
            <v:line style="position:absolute" from="5464,2897" to="5464,2956" stroked="true" strokeweight=".747837pt" strokecolor="#858585"/>
            <v:line style="position:absolute" from="5464,2897" to="5464,3267" stroked="true" strokeweight=".747837pt" strokecolor="#858585"/>
            <v:line style="position:absolute" from="6241,2897" to="6241,2956" stroked="true" strokeweight=".747837pt" strokecolor="#858585"/>
            <v:line style="position:absolute" from="6241,2897" to="6241,3267" stroked="true" strokeweight=".747837pt" strokecolor="#858585"/>
            <v:line style="position:absolute" from="7018,2897" to="7018,2956" stroked="true" strokeweight=".747837pt" strokecolor="#858585"/>
            <v:line style="position:absolute" from="7018,2897" to="7018,3267" stroked="true" strokeweight=".747837pt" strokecolor="#858585"/>
            <v:line style="position:absolute" from="7795,2897" to="7795,2956" stroked="true" strokeweight=".747837pt" strokecolor="#858585"/>
            <v:line style="position:absolute" from="7795,2897" to="7795,3267" stroked="true" strokeweight=".747837pt" strokecolor="#858585"/>
            <v:line style="position:absolute" from="8587,2897" to="8587,2956" stroked="true" strokeweight=".747837pt" strokecolor="#858585"/>
            <v:line style="position:absolute" from="8587,2897" to="8587,3267" stroked="true" strokeweight=".747837pt" strokecolor="#858585"/>
            <v:line style="position:absolute" from="3910,3267" to="3910,3651" stroked="true" strokeweight=".747837pt" strokecolor="#858585"/>
            <v:line style="position:absolute" from="5464,3267" to="5464,3651" stroked="true" strokeweight=".747837pt" strokecolor="#858585"/>
            <v:line style="position:absolute" from="7018,3267" to="7018,3651" stroked="true" strokeweight=".747837pt" strokecolor="#858585"/>
            <v:line style="position:absolute" from="8587,3267" to="8587,3651" stroked="true" strokeweight=".747837pt" strokecolor="#858585"/>
            <v:rect style="position:absolute;left:2968;top:339;width:6305;height:3445" filled="false" stroked="true" strokeweight=".741844pt" strokecolor="#858585"/>
            <v:shape style="position:absolute;left:3270;top:736;width:460;height:194" type="#_x0000_t202" filled="false" stroked="false">
              <v:textbox inset="0,0,0,0">
                <w:txbxContent>
                  <w:p>
                    <w:pPr>
                      <w:spacing w:line="194" w:lineRule="exact" w:before="0"/>
                      <w:ind w:left="0" w:right="-15" w:firstLine="0"/>
                      <w:jc w:val="left"/>
                      <w:rPr>
                        <w:rFonts w:ascii="Calibri"/>
                        <w:sz w:val="19"/>
                      </w:rPr>
                    </w:pPr>
                    <w:r>
                      <w:rPr>
                        <w:rFonts w:ascii="Calibri"/>
                        <w:sz w:val="19"/>
                      </w:rPr>
                      <w:t>20.00</w:t>
                    </w:r>
                  </w:p>
                </w:txbxContent>
              </v:textbox>
              <w10:wrap type="none"/>
            </v:shape>
            <v:shape style="position:absolute;left:8108;top:645;width:353;height:194" type="#_x0000_t202" filled="false" stroked="false">
              <v:textbox inset="0,0,0,0">
                <w:txbxContent>
                  <w:p>
                    <w:pPr>
                      <w:spacing w:line="194" w:lineRule="exact" w:before="0"/>
                      <w:ind w:left="0" w:right="-7" w:firstLine="0"/>
                      <w:jc w:val="left"/>
                      <w:rPr>
                        <w:rFonts w:ascii="Calibri"/>
                        <w:b/>
                        <w:sz w:val="19"/>
                      </w:rPr>
                    </w:pPr>
                    <w:r>
                      <w:rPr>
                        <w:rFonts w:ascii="Calibri"/>
                        <w:b/>
                        <w:sz w:val="19"/>
                      </w:rPr>
                      <w:t>18.2</w:t>
                    </w:r>
                  </w:p>
                </w:txbxContent>
              </v:textbox>
              <w10:wrap type="none"/>
            </v:shape>
            <v:shape style="position:absolute;left:3270;top:1260;width:460;height:195" type="#_x0000_t202" filled="false" stroked="false">
              <v:textbox inset="0,0,0,0">
                <w:txbxContent>
                  <w:p>
                    <w:pPr>
                      <w:spacing w:line="194" w:lineRule="exact" w:before="0"/>
                      <w:ind w:left="0" w:right="-15" w:firstLine="0"/>
                      <w:jc w:val="left"/>
                      <w:rPr>
                        <w:rFonts w:ascii="Calibri"/>
                        <w:sz w:val="19"/>
                      </w:rPr>
                    </w:pPr>
                    <w:r>
                      <w:rPr>
                        <w:rFonts w:ascii="Calibri"/>
                        <w:w w:val="105"/>
                        <w:sz w:val="19"/>
                      </w:rPr>
                      <w:t>15.00</w:t>
                    </w:r>
                  </w:p>
                </w:txbxContent>
              </v:textbox>
              <w10:wrap type="none"/>
            </v:shape>
            <v:shape style="position:absolute;left:6545;top:1322;width:354;height:194" type="#_x0000_t202" filled="false" stroked="false">
              <v:textbox inset="0,0,0,0">
                <w:txbxContent>
                  <w:p>
                    <w:pPr>
                      <w:spacing w:line="194" w:lineRule="exact" w:before="0"/>
                      <w:ind w:left="0" w:right="-6" w:firstLine="0"/>
                      <w:jc w:val="left"/>
                      <w:rPr>
                        <w:rFonts w:ascii="Calibri"/>
                        <w:b/>
                        <w:sz w:val="19"/>
                      </w:rPr>
                    </w:pPr>
                    <w:r>
                      <w:rPr>
                        <w:rFonts w:ascii="Calibri"/>
                        <w:b/>
                        <w:sz w:val="19"/>
                      </w:rPr>
                      <w:t>11.8</w:t>
                    </w:r>
                  </w:p>
                </w:txbxContent>
              </v:textbox>
              <w10:wrap type="none"/>
            </v:shape>
            <v:shape style="position:absolute;left:7098;top:1186;width:355;height:194" type="#_x0000_t202" filled="false" stroked="false">
              <v:textbox inset="0,0,0,0">
                <w:txbxContent>
                  <w:p>
                    <w:pPr>
                      <w:spacing w:line="194" w:lineRule="exact" w:before="0"/>
                      <w:ind w:left="0" w:right="-5" w:firstLine="0"/>
                      <w:jc w:val="left"/>
                      <w:rPr>
                        <w:rFonts w:ascii="Calibri"/>
                        <w:b/>
                        <w:sz w:val="19"/>
                      </w:rPr>
                    </w:pPr>
                    <w:r>
                      <w:rPr>
                        <w:rFonts w:ascii="Calibri"/>
                        <w:b/>
                        <w:sz w:val="19"/>
                      </w:rPr>
                      <w:t>13.8</w:t>
                    </w:r>
                  </w:p>
                </w:txbxContent>
              </v:textbox>
              <w10:wrap type="none"/>
            </v:shape>
            <v:shape style="position:absolute;left:5764;top:1477;width:354;height:194" type="#_x0000_t202" filled="false" stroked="false">
              <v:textbox inset="0,0,0,0">
                <w:txbxContent>
                  <w:p>
                    <w:pPr>
                      <w:spacing w:line="194" w:lineRule="exact" w:before="0"/>
                      <w:ind w:left="0" w:right="-6" w:firstLine="0"/>
                      <w:jc w:val="left"/>
                      <w:rPr>
                        <w:rFonts w:ascii="Calibri"/>
                        <w:b/>
                        <w:sz w:val="19"/>
                      </w:rPr>
                    </w:pPr>
                    <w:r>
                      <w:rPr>
                        <w:rFonts w:ascii="Calibri"/>
                        <w:b/>
                        <w:sz w:val="19"/>
                      </w:rPr>
                      <w:t>10.3</w:t>
                    </w:r>
                  </w:p>
                </w:txbxContent>
              </v:textbox>
              <w10:wrap type="none"/>
            </v:shape>
            <v:shape style="position:absolute;left:3270;top:1784;width:460;height:718" type="#_x0000_t202" filled="false" stroked="false">
              <v:textbox inset="0,0,0,0">
                <w:txbxContent>
                  <w:p>
                    <w:pPr>
                      <w:spacing w:line="196" w:lineRule="exact" w:before="0"/>
                      <w:ind w:left="-1" w:right="0" w:firstLine="0"/>
                      <w:jc w:val="center"/>
                      <w:rPr>
                        <w:rFonts w:ascii="Calibri"/>
                        <w:sz w:val="19"/>
                      </w:rPr>
                    </w:pPr>
                    <w:r>
                      <w:rPr>
                        <w:rFonts w:ascii="Calibri"/>
                        <w:spacing w:val="2"/>
                        <w:sz w:val="19"/>
                      </w:rPr>
                      <w:t>10.00</w:t>
                    </w:r>
                  </w:p>
                  <w:p>
                    <w:pPr>
                      <w:spacing w:line="240" w:lineRule="auto" w:before="4"/>
                      <w:rPr>
                        <w:b/>
                        <w:sz w:val="25"/>
                      </w:rPr>
                    </w:pPr>
                  </w:p>
                  <w:p>
                    <w:pPr>
                      <w:spacing w:line="229" w:lineRule="exact" w:before="0"/>
                      <w:ind w:left="98" w:right="0" w:firstLine="0"/>
                      <w:jc w:val="center"/>
                      <w:rPr>
                        <w:rFonts w:ascii="Calibri"/>
                        <w:sz w:val="19"/>
                      </w:rPr>
                    </w:pPr>
                    <w:r>
                      <w:rPr>
                        <w:rFonts w:ascii="Calibri"/>
                        <w:w w:val="105"/>
                        <w:sz w:val="19"/>
                      </w:rPr>
                      <w:t>5.00</w:t>
                    </w:r>
                  </w:p>
                </w:txbxContent>
              </v:textbox>
              <w10:wrap type="none"/>
            </v:shape>
            <v:shape style="position:absolute;left:4246;top:2255;width:249;height:194" type="#_x0000_t202" filled="false" stroked="false">
              <v:textbox inset="0,0,0,0">
                <w:txbxContent>
                  <w:p>
                    <w:pPr>
                      <w:spacing w:line="194" w:lineRule="exact" w:before="0"/>
                      <w:ind w:left="0" w:right="-15" w:firstLine="0"/>
                      <w:jc w:val="left"/>
                      <w:rPr>
                        <w:rFonts w:ascii="Calibri"/>
                        <w:b/>
                        <w:sz w:val="19"/>
                      </w:rPr>
                    </w:pPr>
                    <w:r>
                      <w:rPr>
                        <w:rFonts w:ascii="Calibri"/>
                        <w:b/>
                        <w:sz w:val="19"/>
                      </w:rPr>
                      <w:t>2.9</w:t>
                    </w:r>
                  </w:p>
                </w:txbxContent>
              </v:textbox>
              <w10:wrap type="none"/>
            </v:shape>
            <v:shape style="position:absolute;left:5027;top:2372;width:249;height:194" type="#_x0000_t202" filled="false" stroked="false">
              <v:textbox inset="0,0,0,0">
                <w:txbxContent>
                  <w:p>
                    <w:pPr>
                      <w:spacing w:line="194" w:lineRule="exact" w:before="0"/>
                      <w:ind w:left="0" w:right="-15" w:firstLine="0"/>
                      <w:jc w:val="left"/>
                      <w:rPr>
                        <w:rFonts w:ascii="Calibri"/>
                        <w:b/>
                        <w:sz w:val="19"/>
                      </w:rPr>
                    </w:pPr>
                    <w:r>
                      <w:rPr>
                        <w:rFonts w:ascii="Calibri"/>
                        <w:b/>
                        <w:sz w:val="19"/>
                      </w:rPr>
                      <w:t>1.7</w:t>
                    </w:r>
                  </w:p>
                </w:txbxContent>
              </v:textbox>
              <w10:wrap type="none"/>
            </v:shape>
            <v:shape style="position:absolute;left:3372;top:2830;width:355;height:194" type="#_x0000_t202" filled="false" stroked="false">
              <v:textbox inset="0,0,0,0">
                <w:txbxContent>
                  <w:p>
                    <w:pPr>
                      <w:spacing w:line="194" w:lineRule="exact" w:before="0"/>
                      <w:ind w:left="0" w:right="-19" w:firstLine="0"/>
                      <w:jc w:val="left"/>
                      <w:rPr>
                        <w:rFonts w:ascii="Calibri"/>
                        <w:sz w:val="19"/>
                      </w:rPr>
                    </w:pPr>
                    <w:r>
                      <w:rPr>
                        <w:rFonts w:ascii="Calibri"/>
                        <w:w w:val="105"/>
                        <w:sz w:val="19"/>
                      </w:rPr>
                      <w:t>0.00</w:t>
                    </w:r>
                  </w:p>
                </w:txbxContent>
              </v:textbox>
              <w10:wrap type="none"/>
            </v:shape>
            <v:shape style="position:absolute;left:4064;top:3079;width:4373;height:578" type="#_x0000_t202" filled="false" stroked="false">
              <v:textbox inset="0,0,0,0">
                <w:txbxContent>
                  <w:p>
                    <w:pPr>
                      <w:tabs>
                        <w:tab w:pos="818" w:val="left" w:leader="none"/>
                        <w:tab w:pos="1600" w:val="left" w:leader="none"/>
                        <w:tab w:pos="2381" w:val="left" w:leader="none"/>
                        <w:tab w:pos="3162" w:val="left" w:leader="none"/>
                        <w:tab w:pos="3944" w:val="left" w:leader="none"/>
                      </w:tabs>
                      <w:spacing w:line="197" w:lineRule="exact" w:before="0"/>
                      <w:ind w:left="37" w:right="0" w:firstLine="0"/>
                      <w:jc w:val="left"/>
                      <w:rPr>
                        <w:rFonts w:ascii="Calibri"/>
                        <w:sz w:val="19"/>
                      </w:rPr>
                    </w:pPr>
                    <w:r>
                      <w:rPr>
                        <w:rFonts w:ascii="Calibri"/>
                        <w:w w:val="105"/>
                        <w:sz w:val="19"/>
                      </w:rPr>
                      <w:t>1990</w:t>
                      <w:tab/>
                      <w:t>2000</w:t>
                      <w:tab/>
                      <w:t>1990</w:t>
                      <w:tab/>
                      <w:t>2000</w:t>
                      <w:tab/>
                      <w:t>1990</w:t>
                      <w:tab/>
                      <w:t>2000</w:t>
                    </w:r>
                  </w:p>
                  <w:p>
                    <w:pPr>
                      <w:tabs>
                        <w:tab w:pos="1464" w:val="left" w:leader="none"/>
                        <w:tab w:pos="3132" w:val="left" w:leader="none"/>
                      </w:tabs>
                      <w:spacing w:line="229" w:lineRule="exact" w:before="151"/>
                      <w:ind w:left="0" w:right="0" w:firstLine="0"/>
                      <w:jc w:val="left"/>
                      <w:rPr>
                        <w:rFonts w:ascii="Calibri"/>
                        <w:sz w:val="19"/>
                      </w:rPr>
                    </w:pPr>
                    <w:r>
                      <w:rPr>
                        <w:rFonts w:ascii="Calibri"/>
                        <w:w w:val="105"/>
                        <w:sz w:val="19"/>
                      </w:rPr>
                      <w:t>Sector</w:t>
                    </w:r>
                    <w:r>
                      <w:rPr>
                        <w:rFonts w:ascii="Calibri"/>
                        <w:spacing w:val="2"/>
                        <w:w w:val="105"/>
                        <w:sz w:val="19"/>
                      </w:rPr>
                      <w:t> </w:t>
                    </w:r>
                    <w:r>
                      <w:rPr>
                        <w:rFonts w:ascii="Calibri"/>
                        <w:w w:val="105"/>
                        <w:sz w:val="19"/>
                      </w:rPr>
                      <w:t>primario</w:t>
                      <w:tab/>
                      <w:t>Sector secundario</w:t>
                      <w:tab/>
                      <w:t>Sector</w:t>
                    </w:r>
                    <w:r>
                      <w:rPr>
                        <w:rFonts w:ascii="Calibri"/>
                        <w:spacing w:val="-11"/>
                        <w:w w:val="105"/>
                        <w:sz w:val="19"/>
                      </w:rPr>
                      <w:t> </w:t>
                    </w:r>
                    <w:r>
                      <w:rPr>
                        <w:rFonts w:ascii="Calibri"/>
                        <w:w w:val="105"/>
                        <w:sz w:val="19"/>
                      </w:rPr>
                      <w:t>terciario</w:t>
                    </w:r>
                  </w:p>
                </w:txbxContent>
              </v:textbox>
              <w10:wrap type="none"/>
            </v:shape>
            <w10:wrap type="topAndBottom"/>
          </v:group>
        </w:pict>
      </w:r>
      <w:r>
        <w:rPr>
          <w:b/>
          <w:sz w:val="22"/>
        </w:rPr>
        <w:t>Población ocupada por sector de la Zona Metropolitana de Toluca, 1990-2010</w:t>
      </w:r>
    </w:p>
    <w:p>
      <w:pPr>
        <w:spacing w:before="45"/>
        <w:ind w:left="821" w:right="0" w:firstLine="0"/>
        <w:jc w:val="left"/>
        <w:rPr>
          <w:sz w:val="22"/>
        </w:rPr>
      </w:pPr>
      <w:r>
        <w:rPr>
          <w:sz w:val="22"/>
        </w:rPr>
        <w:t>Fuente: Elaboración con base a INEGI (1990 y 2000).</w:t>
      </w:r>
    </w:p>
    <w:p>
      <w:pPr>
        <w:pStyle w:val="BodyText"/>
        <w:spacing w:before="10"/>
        <w:rPr>
          <w:sz w:val="21"/>
        </w:rPr>
      </w:pPr>
    </w:p>
    <w:p>
      <w:pPr>
        <w:pStyle w:val="BodyText"/>
        <w:spacing w:line="360" w:lineRule="auto"/>
        <w:ind w:left="102" w:right="117"/>
        <w:jc w:val="both"/>
      </w:pPr>
      <w:r>
        <w:rPr/>
        <w:t>El municipio de Zinacantepec a nivel metropolitano ha presentado una alta concentración de población empleada en el sector terciario (comercio y servicio), por</w:t>
      </w:r>
      <w:r>
        <w:rPr>
          <w:spacing w:val="-15"/>
        </w:rPr>
        <w:t> </w:t>
      </w:r>
      <w:r>
        <w:rPr/>
        <w:t>debajo</w:t>
      </w:r>
      <w:r>
        <w:rPr>
          <w:spacing w:val="-16"/>
        </w:rPr>
        <w:t> </w:t>
      </w:r>
      <w:r>
        <w:rPr/>
        <w:t>de</w:t>
      </w:r>
      <w:r>
        <w:rPr>
          <w:spacing w:val="-13"/>
        </w:rPr>
        <w:t> </w:t>
      </w:r>
      <w:r>
        <w:rPr/>
        <w:t>Metepec</w:t>
      </w:r>
      <w:r>
        <w:rPr>
          <w:spacing w:val="-16"/>
        </w:rPr>
        <w:t> </w:t>
      </w:r>
      <w:r>
        <w:rPr/>
        <w:t>y</w:t>
      </w:r>
      <w:r>
        <w:rPr>
          <w:spacing w:val="-14"/>
        </w:rPr>
        <w:t> </w:t>
      </w:r>
      <w:r>
        <w:rPr/>
        <w:t>el</w:t>
      </w:r>
      <w:r>
        <w:rPr>
          <w:spacing w:val="-14"/>
        </w:rPr>
        <w:t> </w:t>
      </w:r>
      <w:r>
        <w:rPr/>
        <w:t>municipio</w:t>
      </w:r>
      <w:r>
        <w:rPr>
          <w:spacing w:val="-16"/>
        </w:rPr>
        <w:t> </w:t>
      </w:r>
      <w:r>
        <w:rPr/>
        <w:t>de</w:t>
      </w:r>
      <w:r>
        <w:rPr>
          <w:spacing w:val="-16"/>
        </w:rPr>
        <w:t> </w:t>
      </w:r>
      <w:r>
        <w:rPr/>
        <w:t>Toluca.</w:t>
      </w:r>
      <w:r>
        <w:rPr>
          <w:spacing w:val="-13"/>
        </w:rPr>
        <w:t> </w:t>
      </w:r>
      <w:r>
        <w:rPr/>
        <w:t>El</w:t>
      </w:r>
      <w:r>
        <w:rPr>
          <w:spacing w:val="-14"/>
        </w:rPr>
        <w:t> </w:t>
      </w:r>
      <w:r>
        <w:rPr/>
        <w:t>análisis</w:t>
      </w:r>
      <w:r>
        <w:rPr>
          <w:spacing w:val="-14"/>
        </w:rPr>
        <w:t> </w:t>
      </w:r>
      <w:r>
        <w:rPr/>
        <w:t>del</w:t>
      </w:r>
      <w:r>
        <w:rPr>
          <w:spacing w:val="-17"/>
        </w:rPr>
        <w:t> </w:t>
      </w:r>
      <w:r>
        <w:rPr/>
        <w:t>presente</w:t>
      </w:r>
      <w:r>
        <w:rPr>
          <w:spacing w:val="-13"/>
        </w:rPr>
        <w:t> </w:t>
      </w:r>
      <w:r>
        <w:rPr/>
        <w:t>subcapítulo permitió</w:t>
      </w:r>
      <w:r>
        <w:rPr>
          <w:spacing w:val="-18"/>
        </w:rPr>
        <w:t> </w:t>
      </w:r>
      <w:r>
        <w:rPr/>
        <w:t>dar</w:t>
      </w:r>
      <w:r>
        <w:rPr>
          <w:spacing w:val="-17"/>
        </w:rPr>
        <w:t> </w:t>
      </w:r>
      <w:r>
        <w:rPr/>
        <w:t>un</w:t>
      </w:r>
      <w:r>
        <w:rPr>
          <w:spacing w:val="-16"/>
        </w:rPr>
        <w:t> </w:t>
      </w:r>
      <w:r>
        <w:rPr/>
        <w:t>contexto</w:t>
      </w:r>
      <w:r>
        <w:rPr>
          <w:spacing w:val="-16"/>
        </w:rPr>
        <w:t> </w:t>
      </w:r>
      <w:r>
        <w:rPr/>
        <w:t>a</w:t>
      </w:r>
      <w:r>
        <w:rPr>
          <w:spacing w:val="-16"/>
        </w:rPr>
        <w:t> </w:t>
      </w:r>
      <w:r>
        <w:rPr/>
        <w:t>nivel</w:t>
      </w:r>
      <w:r>
        <w:rPr>
          <w:spacing w:val="-17"/>
        </w:rPr>
        <w:t> </w:t>
      </w:r>
      <w:r>
        <w:rPr/>
        <w:t>metropolitano</w:t>
      </w:r>
      <w:r>
        <w:rPr>
          <w:spacing w:val="-18"/>
        </w:rPr>
        <w:t> </w:t>
      </w:r>
      <w:r>
        <w:rPr/>
        <w:t>de</w:t>
      </w:r>
      <w:r>
        <w:rPr>
          <w:spacing w:val="-16"/>
        </w:rPr>
        <w:t> </w:t>
      </w:r>
      <w:r>
        <w:rPr/>
        <w:t>la</w:t>
      </w:r>
      <w:r>
        <w:rPr>
          <w:spacing w:val="-16"/>
        </w:rPr>
        <w:t> </w:t>
      </w:r>
      <w:r>
        <w:rPr/>
        <w:t>situación</w:t>
      </w:r>
      <w:r>
        <w:rPr>
          <w:spacing w:val="-18"/>
        </w:rPr>
        <w:t> </w:t>
      </w:r>
      <w:r>
        <w:rPr/>
        <w:t>actual</w:t>
      </w:r>
      <w:r>
        <w:rPr>
          <w:spacing w:val="-17"/>
        </w:rPr>
        <w:t> </w:t>
      </w:r>
      <w:r>
        <w:rPr/>
        <w:t>de</w:t>
      </w:r>
      <w:r>
        <w:rPr>
          <w:spacing w:val="-16"/>
        </w:rPr>
        <w:t> </w:t>
      </w:r>
      <w:r>
        <w:rPr/>
        <w:t>Zinacantepec dentro de los aspectos demográficos y económicos, además que sirve como sustento para abordar el siguiente subcapítulo de la presente</w:t>
      </w:r>
      <w:r>
        <w:rPr>
          <w:spacing w:val="-21"/>
        </w:rPr>
        <w:t> </w:t>
      </w:r>
      <w:r>
        <w:rPr/>
        <w:t>investigación.</w:t>
      </w:r>
    </w:p>
    <w:p>
      <w:pPr>
        <w:spacing w:after="0" w:line="360" w:lineRule="auto"/>
        <w:jc w:val="both"/>
        <w:sectPr>
          <w:pgSz w:w="12240" w:h="15840"/>
          <w:pgMar w:header="0" w:footer="1512" w:top="1360" w:bottom="1700" w:left="1600" w:right="1580"/>
        </w:sectPr>
      </w:pPr>
    </w:p>
    <w:p>
      <w:pPr>
        <w:pStyle w:val="Heading2"/>
        <w:numPr>
          <w:ilvl w:val="1"/>
          <w:numId w:val="18"/>
        </w:numPr>
        <w:tabs>
          <w:tab w:pos="506" w:val="left" w:leader="none"/>
        </w:tabs>
        <w:spacing w:line="240" w:lineRule="auto" w:before="54" w:after="0"/>
        <w:ind w:left="505" w:right="0" w:hanging="403"/>
        <w:jc w:val="both"/>
      </w:pPr>
      <w:bookmarkStart w:name="_bookmark21" w:id="38"/>
      <w:bookmarkEnd w:id="38"/>
      <w:r>
        <w:rPr>
          <w:b w:val="0"/>
        </w:rPr>
      </w:r>
      <w:bookmarkStart w:name="_bookmark21" w:id="39"/>
      <w:bookmarkEnd w:id="39"/>
      <w:r>
        <w:rPr/>
        <w:t>C</w:t>
      </w:r>
      <w:r>
        <w:rPr/>
        <w:t>ontexto socioeconómico del municipio de</w:t>
      </w:r>
      <w:r>
        <w:rPr>
          <w:spacing w:val="-17"/>
        </w:rPr>
        <w:t> </w:t>
      </w:r>
      <w:r>
        <w:rPr/>
        <w:t>Zinacantepec</w:t>
      </w:r>
    </w:p>
    <w:p>
      <w:pPr>
        <w:pStyle w:val="ListParagraph"/>
        <w:numPr>
          <w:ilvl w:val="2"/>
          <w:numId w:val="18"/>
        </w:numPr>
        <w:tabs>
          <w:tab w:pos="704" w:val="left" w:leader="none"/>
        </w:tabs>
        <w:spacing w:line="240" w:lineRule="auto" w:before="163" w:after="0"/>
        <w:ind w:left="703" w:right="0" w:hanging="601"/>
        <w:jc w:val="both"/>
        <w:rPr>
          <w:b/>
          <w:sz w:val="24"/>
        </w:rPr>
      </w:pPr>
      <w:bookmarkStart w:name="_bookmark22" w:id="40"/>
      <w:bookmarkEnd w:id="40"/>
      <w:r>
        <w:rPr/>
      </w:r>
      <w:bookmarkStart w:name="_bookmark22" w:id="41"/>
      <w:bookmarkEnd w:id="41"/>
      <w:r>
        <w:rPr>
          <w:b/>
          <w:sz w:val="24"/>
        </w:rPr>
        <w:t>Loc</w:t>
      </w:r>
      <w:r>
        <w:rPr>
          <w:b/>
          <w:sz w:val="24"/>
        </w:rPr>
        <w:t>alización del municipio de</w:t>
      </w:r>
      <w:r>
        <w:rPr>
          <w:b/>
          <w:spacing w:val="-12"/>
          <w:sz w:val="24"/>
        </w:rPr>
        <w:t> </w:t>
      </w:r>
      <w:r>
        <w:rPr>
          <w:b/>
          <w:sz w:val="24"/>
        </w:rPr>
        <w:t>Zinacantepec</w:t>
      </w:r>
    </w:p>
    <w:p>
      <w:pPr>
        <w:pStyle w:val="BodyText"/>
        <w:spacing w:line="360" w:lineRule="auto" w:before="161"/>
        <w:ind w:left="102" w:right="116"/>
        <w:jc w:val="both"/>
      </w:pPr>
      <w:r>
        <w:rPr/>
        <w:t>El municipio de Zinacantepec cuenta con una superficie de 313.23 km², colindando al norte con el municipio de Almoloya de Juárez y Toluca, al sur con Coatepec Harinas</w:t>
      </w:r>
      <w:r>
        <w:rPr>
          <w:spacing w:val="-12"/>
        </w:rPr>
        <w:t> </w:t>
      </w:r>
      <w:r>
        <w:rPr/>
        <w:t>y</w:t>
      </w:r>
      <w:r>
        <w:rPr>
          <w:spacing w:val="-14"/>
        </w:rPr>
        <w:t> </w:t>
      </w:r>
      <w:r>
        <w:rPr/>
        <w:t>Villa</w:t>
      </w:r>
      <w:r>
        <w:rPr>
          <w:spacing w:val="-11"/>
        </w:rPr>
        <w:t> </w:t>
      </w:r>
      <w:r>
        <w:rPr/>
        <w:t>Guerrero,</w:t>
      </w:r>
      <w:r>
        <w:rPr>
          <w:spacing w:val="-11"/>
        </w:rPr>
        <w:t> </w:t>
      </w:r>
      <w:r>
        <w:rPr/>
        <w:t>al</w:t>
      </w:r>
      <w:r>
        <w:rPr>
          <w:spacing w:val="-14"/>
        </w:rPr>
        <w:t> </w:t>
      </w:r>
      <w:r>
        <w:rPr/>
        <w:t>este</w:t>
      </w:r>
      <w:r>
        <w:rPr>
          <w:spacing w:val="-11"/>
        </w:rPr>
        <w:t> </w:t>
      </w:r>
      <w:r>
        <w:rPr/>
        <w:t>con</w:t>
      </w:r>
      <w:r>
        <w:rPr>
          <w:spacing w:val="-13"/>
        </w:rPr>
        <w:t> </w:t>
      </w:r>
      <w:r>
        <w:rPr/>
        <w:t>el</w:t>
      </w:r>
      <w:r>
        <w:rPr>
          <w:spacing w:val="-14"/>
        </w:rPr>
        <w:t> </w:t>
      </w:r>
      <w:r>
        <w:rPr/>
        <w:t>municipio</w:t>
      </w:r>
      <w:r>
        <w:rPr>
          <w:spacing w:val="-11"/>
        </w:rPr>
        <w:t> </w:t>
      </w:r>
      <w:r>
        <w:rPr/>
        <w:t>de</w:t>
      </w:r>
      <w:r>
        <w:rPr>
          <w:spacing w:val="-13"/>
        </w:rPr>
        <w:t> </w:t>
      </w:r>
      <w:r>
        <w:rPr/>
        <w:t>Toluca</w:t>
      </w:r>
      <w:r>
        <w:rPr>
          <w:spacing w:val="-13"/>
        </w:rPr>
        <w:t> </w:t>
      </w:r>
      <w:r>
        <w:rPr/>
        <w:t>y</w:t>
      </w:r>
      <w:r>
        <w:rPr>
          <w:spacing w:val="-14"/>
        </w:rPr>
        <w:t> </w:t>
      </w:r>
      <w:r>
        <w:rPr/>
        <w:t>al</w:t>
      </w:r>
      <w:r>
        <w:rPr>
          <w:spacing w:val="-12"/>
        </w:rPr>
        <w:t> </w:t>
      </w:r>
      <w:r>
        <w:rPr/>
        <w:t>oeste</w:t>
      </w:r>
      <w:r>
        <w:rPr>
          <w:spacing w:val="-11"/>
        </w:rPr>
        <w:t> </w:t>
      </w:r>
      <w:r>
        <w:rPr/>
        <w:t>con</w:t>
      </w:r>
      <w:r>
        <w:rPr>
          <w:spacing w:val="-11"/>
        </w:rPr>
        <w:t> </w:t>
      </w:r>
      <w:r>
        <w:rPr/>
        <w:t>Amanalco y Temascaltepec. Su ubicación geográfica lo encuadra en las siguientes coordenadas: Latitudes Norte de 19°19</w:t>
      </w:r>
      <w:r>
        <w:rPr>
          <w:rFonts w:ascii="Symbol" w:hAnsi="Symbol"/>
        </w:rPr>
        <w:t></w:t>
      </w:r>
      <w:r>
        <w:rPr>
          <w:rFonts w:ascii="Times New Roman" w:hAnsi="Times New Roman"/>
        </w:rPr>
        <w:t> </w:t>
      </w:r>
      <w:r>
        <w:rPr/>
        <w:t>56¨ y Sur 19°03</w:t>
      </w:r>
      <w:r>
        <w:rPr>
          <w:rFonts w:ascii="Symbol" w:hAnsi="Symbol"/>
        </w:rPr>
        <w:t></w:t>
      </w:r>
      <w:r>
        <w:rPr>
          <w:rFonts w:ascii="Times New Roman" w:hAnsi="Times New Roman"/>
        </w:rPr>
        <w:t> </w:t>
      </w:r>
      <w:r>
        <w:rPr/>
        <w:t>52¨; longitudes Este de 99°41</w:t>
      </w:r>
      <w:r>
        <w:rPr>
          <w:rFonts w:ascii="Symbol" w:hAnsi="Symbol"/>
        </w:rPr>
        <w:t></w:t>
      </w:r>
      <w:r>
        <w:rPr>
          <w:rFonts w:ascii="Times New Roman" w:hAnsi="Times New Roman"/>
          <w:spacing w:val="1"/>
        </w:rPr>
        <w:t> </w:t>
      </w:r>
      <w:r>
        <w:rPr/>
        <w:t>47¨</w:t>
      </w:r>
      <w:r>
        <w:rPr>
          <w:spacing w:val="-7"/>
        </w:rPr>
        <w:t> </w:t>
      </w:r>
      <w:r>
        <w:rPr/>
        <w:t>y</w:t>
      </w:r>
      <w:r>
        <w:rPr>
          <w:spacing w:val="-9"/>
        </w:rPr>
        <w:t> </w:t>
      </w:r>
      <w:r>
        <w:rPr/>
        <w:t>Oeste</w:t>
      </w:r>
      <w:r>
        <w:rPr>
          <w:spacing w:val="-6"/>
        </w:rPr>
        <w:t> </w:t>
      </w:r>
      <w:r>
        <w:rPr/>
        <w:t>99°54</w:t>
      </w:r>
      <w:r>
        <w:rPr>
          <w:rFonts w:ascii="Symbol" w:hAnsi="Symbol"/>
        </w:rPr>
        <w:t></w:t>
      </w:r>
      <w:r>
        <w:rPr>
          <w:rFonts w:ascii="Times New Roman" w:hAnsi="Times New Roman"/>
          <w:spacing w:val="-2"/>
        </w:rPr>
        <w:t> </w:t>
      </w:r>
      <w:r>
        <w:rPr/>
        <w:t>15¨.</w:t>
      </w:r>
      <w:r>
        <w:rPr>
          <w:spacing w:val="-7"/>
        </w:rPr>
        <w:t> </w:t>
      </w:r>
      <w:r>
        <w:rPr/>
        <w:t>Así</w:t>
      </w:r>
      <w:r>
        <w:rPr>
          <w:spacing w:val="-8"/>
        </w:rPr>
        <w:t> </w:t>
      </w:r>
      <w:r>
        <w:rPr/>
        <w:t>mismo</w:t>
      </w:r>
      <w:r>
        <w:rPr>
          <w:spacing w:val="-5"/>
        </w:rPr>
        <w:t> </w:t>
      </w:r>
      <w:r>
        <w:rPr/>
        <w:t>cuenta</w:t>
      </w:r>
      <w:r>
        <w:rPr>
          <w:spacing w:val="-4"/>
        </w:rPr>
        <w:t> </w:t>
      </w:r>
      <w:r>
        <w:rPr/>
        <w:t>con</w:t>
      </w:r>
      <w:r>
        <w:rPr>
          <w:spacing w:val="-6"/>
        </w:rPr>
        <w:t> </w:t>
      </w:r>
      <w:r>
        <w:rPr/>
        <w:t>una</w:t>
      </w:r>
      <w:r>
        <w:rPr>
          <w:spacing w:val="-8"/>
        </w:rPr>
        <w:t> </w:t>
      </w:r>
      <w:r>
        <w:rPr/>
        <w:t>altitud</w:t>
      </w:r>
      <w:r>
        <w:rPr>
          <w:spacing w:val="-8"/>
        </w:rPr>
        <w:t> </w:t>
      </w:r>
      <w:r>
        <w:rPr/>
        <w:t>promedio</w:t>
      </w:r>
      <w:r>
        <w:rPr>
          <w:spacing w:val="-6"/>
        </w:rPr>
        <w:t> </w:t>
      </w:r>
      <w:r>
        <w:rPr/>
        <w:t>de</w:t>
      </w:r>
      <w:r>
        <w:rPr>
          <w:spacing w:val="-6"/>
        </w:rPr>
        <w:t> </w:t>
      </w:r>
      <w:r>
        <w:rPr/>
        <w:t>3,600 metros sobre el nivel del mar (Ver figura</w:t>
      </w:r>
      <w:r>
        <w:rPr>
          <w:spacing w:val="-11"/>
        </w:rPr>
        <w:t> </w:t>
      </w:r>
      <w:r>
        <w:rPr/>
        <w:t>6).</w:t>
      </w:r>
    </w:p>
    <w:p>
      <w:pPr>
        <w:spacing w:line="252" w:lineRule="exact" w:before="122"/>
        <w:ind w:left="8" w:right="18" w:firstLine="0"/>
        <w:jc w:val="center"/>
        <w:rPr>
          <w:b/>
          <w:sz w:val="22"/>
        </w:rPr>
      </w:pPr>
      <w:r>
        <w:rPr>
          <w:b/>
          <w:sz w:val="22"/>
        </w:rPr>
        <w:t>Figura 6</w:t>
      </w:r>
    </w:p>
    <w:p>
      <w:pPr>
        <w:spacing w:line="252" w:lineRule="exact" w:before="0" w:after="5"/>
        <w:ind w:left="54" w:right="9" w:firstLine="0"/>
        <w:jc w:val="center"/>
        <w:rPr>
          <w:b/>
          <w:sz w:val="22"/>
        </w:rPr>
      </w:pPr>
      <w:r>
        <w:rPr>
          <w:b/>
          <w:sz w:val="22"/>
        </w:rPr>
        <w:t>Localización del municipio de Zinacantepec</w:t>
      </w:r>
    </w:p>
    <w:p>
      <w:pPr>
        <w:pStyle w:val="BodyText"/>
        <w:ind w:left="1020"/>
        <w:rPr>
          <w:sz w:val="20"/>
        </w:rPr>
      </w:pPr>
      <w:r>
        <w:rPr>
          <w:sz w:val="20"/>
        </w:rPr>
        <w:drawing>
          <wp:inline distT="0" distB="0" distL="0" distR="0">
            <wp:extent cx="4408514" cy="4261866"/>
            <wp:effectExtent l="0" t="0" r="0" b="0"/>
            <wp:docPr id="13" name="image17.jpeg" descr=""/>
            <wp:cNvGraphicFramePr>
              <a:graphicFrameLocks noChangeAspect="1"/>
            </wp:cNvGraphicFramePr>
            <a:graphic>
              <a:graphicData uri="http://schemas.openxmlformats.org/drawingml/2006/picture">
                <pic:pic>
                  <pic:nvPicPr>
                    <pic:cNvPr id="14" name="image17.jpeg"/>
                    <pic:cNvPicPr/>
                  </pic:nvPicPr>
                  <pic:blipFill>
                    <a:blip r:embed="rId36" cstate="print"/>
                    <a:stretch>
                      <a:fillRect/>
                    </a:stretch>
                  </pic:blipFill>
                  <pic:spPr>
                    <a:xfrm>
                      <a:off x="0" y="0"/>
                      <a:ext cx="4408514" cy="4261866"/>
                    </a:xfrm>
                    <a:prstGeom prst="rect">
                      <a:avLst/>
                    </a:prstGeom>
                  </pic:spPr>
                </pic:pic>
              </a:graphicData>
            </a:graphic>
          </wp:inline>
        </w:drawing>
      </w:r>
      <w:r>
        <w:rPr>
          <w:sz w:val="20"/>
        </w:rPr>
      </w:r>
    </w:p>
    <w:p>
      <w:pPr>
        <w:spacing w:before="180"/>
        <w:ind w:left="102" w:right="0" w:firstLine="0"/>
        <w:jc w:val="both"/>
        <w:rPr>
          <w:sz w:val="22"/>
        </w:rPr>
      </w:pPr>
      <w:r>
        <w:rPr>
          <w:sz w:val="22"/>
        </w:rPr>
        <w:t>Fuente: Elaboración con base a INEGI (2010) y H. Ayuntamiento de Zinacantepec (2013).</w:t>
      </w:r>
    </w:p>
    <w:p>
      <w:pPr>
        <w:spacing w:after="0"/>
        <w:jc w:val="both"/>
        <w:rPr>
          <w:sz w:val="22"/>
        </w:rPr>
        <w:sectPr>
          <w:pgSz w:w="12240" w:h="15840"/>
          <w:pgMar w:header="0" w:footer="1512" w:top="1360" w:bottom="1700" w:left="1600" w:right="1580"/>
        </w:sectPr>
      </w:pPr>
    </w:p>
    <w:p>
      <w:pPr>
        <w:pStyle w:val="BodyText"/>
        <w:spacing w:line="360" w:lineRule="auto" w:before="54"/>
        <w:ind w:left="102" w:right="115"/>
        <w:jc w:val="both"/>
      </w:pPr>
      <w:r>
        <w:rPr/>
        <w:t>De acuerdo al Plan de Desarrollo Municipal de Zinacantepec (2013-2015) el municipio de Zinacantepec se ubica en el lugar 22 por su extensión territorial, con el</w:t>
      </w:r>
      <w:r>
        <w:rPr>
          <w:spacing w:val="-12"/>
        </w:rPr>
        <w:t> </w:t>
      </w:r>
      <w:r>
        <w:rPr/>
        <w:t>1.39%</w:t>
      </w:r>
      <w:r>
        <w:rPr>
          <w:spacing w:val="-14"/>
        </w:rPr>
        <w:t> </w:t>
      </w:r>
      <w:r>
        <w:rPr/>
        <w:t>de</w:t>
      </w:r>
      <w:r>
        <w:rPr>
          <w:spacing w:val="-11"/>
        </w:rPr>
        <w:t> </w:t>
      </w:r>
      <w:r>
        <w:rPr/>
        <w:t>la</w:t>
      </w:r>
      <w:r>
        <w:rPr>
          <w:spacing w:val="-11"/>
        </w:rPr>
        <w:t> </w:t>
      </w:r>
      <w:r>
        <w:rPr/>
        <w:t>superficie</w:t>
      </w:r>
      <w:r>
        <w:rPr>
          <w:spacing w:val="-11"/>
        </w:rPr>
        <w:t> </w:t>
      </w:r>
      <w:r>
        <w:rPr/>
        <w:t>estatal,</w:t>
      </w:r>
      <w:r>
        <w:rPr>
          <w:spacing w:val="-12"/>
        </w:rPr>
        <w:t> </w:t>
      </w:r>
      <w:r>
        <w:rPr/>
        <w:t>por</w:t>
      </w:r>
      <w:r>
        <w:rPr>
          <w:spacing w:val="-12"/>
        </w:rPr>
        <w:t> </w:t>
      </w:r>
      <w:r>
        <w:rPr/>
        <w:t>su</w:t>
      </w:r>
      <w:r>
        <w:rPr>
          <w:spacing w:val="-11"/>
        </w:rPr>
        <w:t> </w:t>
      </w:r>
      <w:r>
        <w:rPr/>
        <w:t>cercanía</w:t>
      </w:r>
      <w:r>
        <w:rPr>
          <w:spacing w:val="-11"/>
        </w:rPr>
        <w:t> </w:t>
      </w:r>
      <w:r>
        <w:rPr/>
        <w:t>a</w:t>
      </w:r>
      <w:r>
        <w:rPr>
          <w:spacing w:val="-11"/>
        </w:rPr>
        <w:t> </w:t>
      </w:r>
      <w:r>
        <w:rPr/>
        <w:t>la</w:t>
      </w:r>
      <w:r>
        <w:rPr>
          <w:spacing w:val="-11"/>
        </w:rPr>
        <w:t> </w:t>
      </w:r>
      <w:r>
        <w:rPr/>
        <w:t>ciudad</w:t>
      </w:r>
      <w:r>
        <w:rPr>
          <w:spacing w:val="-13"/>
        </w:rPr>
        <w:t> </w:t>
      </w:r>
      <w:r>
        <w:rPr/>
        <w:t>de</w:t>
      </w:r>
      <w:r>
        <w:rPr>
          <w:spacing w:val="-13"/>
        </w:rPr>
        <w:t> </w:t>
      </w:r>
      <w:r>
        <w:rPr/>
        <w:t>Toluca</w:t>
      </w:r>
      <w:r>
        <w:rPr>
          <w:spacing w:val="-11"/>
        </w:rPr>
        <w:t> </w:t>
      </w:r>
      <w:r>
        <w:rPr/>
        <w:t>lo</w:t>
      </w:r>
      <w:r>
        <w:rPr>
          <w:spacing w:val="-11"/>
        </w:rPr>
        <w:t> </w:t>
      </w:r>
      <w:r>
        <w:rPr/>
        <w:t>tipifica</w:t>
      </w:r>
      <w:r>
        <w:rPr>
          <w:spacing w:val="-11"/>
        </w:rPr>
        <w:t> </w:t>
      </w:r>
      <w:r>
        <w:rPr/>
        <w:t>con alta dependencia para el desarrollo del sector productivo y comercial, su población representa el 1.11% de la población</w:t>
      </w:r>
      <w:r>
        <w:rPr>
          <w:spacing w:val="-15"/>
        </w:rPr>
        <w:t> </w:t>
      </w:r>
      <w:r>
        <w:rPr/>
        <w:t>estatal.</w:t>
      </w:r>
    </w:p>
    <w:p>
      <w:pPr>
        <w:pStyle w:val="BodyText"/>
        <w:spacing w:line="360" w:lineRule="auto" w:before="125"/>
        <w:ind w:left="102" w:right="116"/>
        <w:jc w:val="both"/>
      </w:pPr>
      <w:r>
        <w:rPr/>
        <w:t>El municipio de Zinacantepec ha presentado una alta relación funcional con la ciudad de Toluca, debido a su cercanía y conectividad que se tiene a través del</w:t>
      </w:r>
      <w:r>
        <w:rPr>
          <w:spacing w:val="-34"/>
        </w:rPr>
        <w:t> </w:t>
      </w:r>
      <w:r>
        <w:rPr/>
        <w:t>eje vial Boulevard Adolfo López Mateos, ya que es la principal vialidad que conecta a estos dos municipios. Cabe mencionar que el eje vial presenta una alta concentración</w:t>
      </w:r>
      <w:r>
        <w:rPr>
          <w:spacing w:val="-15"/>
        </w:rPr>
        <w:t> </w:t>
      </w:r>
      <w:r>
        <w:rPr/>
        <w:t>de</w:t>
      </w:r>
      <w:r>
        <w:rPr>
          <w:spacing w:val="-15"/>
        </w:rPr>
        <w:t> </w:t>
      </w:r>
      <w:r>
        <w:rPr/>
        <w:t>actividades</w:t>
      </w:r>
      <w:r>
        <w:rPr>
          <w:spacing w:val="-14"/>
        </w:rPr>
        <w:t> </w:t>
      </w:r>
      <w:r>
        <w:rPr/>
        <w:t>económicas</w:t>
      </w:r>
      <w:r>
        <w:rPr>
          <w:spacing w:val="-15"/>
        </w:rPr>
        <w:t> </w:t>
      </w:r>
      <w:r>
        <w:rPr/>
        <w:t>(escuelas,</w:t>
      </w:r>
      <w:r>
        <w:rPr>
          <w:spacing w:val="-15"/>
        </w:rPr>
        <w:t> </w:t>
      </w:r>
      <w:r>
        <w:rPr/>
        <w:t>centros</w:t>
      </w:r>
      <w:r>
        <w:rPr>
          <w:spacing w:val="-14"/>
        </w:rPr>
        <w:t> </w:t>
      </w:r>
      <w:r>
        <w:rPr/>
        <w:t>comerciales,</w:t>
      </w:r>
      <w:r>
        <w:rPr>
          <w:spacing w:val="-15"/>
        </w:rPr>
        <w:t> </w:t>
      </w:r>
      <w:r>
        <w:rPr/>
        <w:t>unidades de gobierno, unidad deportiva) lo que ha permitido esa interacción funcional en cuanto a estos dos municipios que conforman la Zona Metropolitana de</w:t>
      </w:r>
      <w:r>
        <w:rPr>
          <w:spacing w:val="-27"/>
        </w:rPr>
        <w:t> </w:t>
      </w:r>
      <w:r>
        <w:rPr/>
        <w:t>Toluca.</w:t>
      </w:r>
    </w:p>
    <w:p>
      <w:pPr>
        <w:pStyle w:val="BodyText"/>
        <w:spacing w:line="360" w:lineRule="auto" w:before="122"/>
        <w:ind w:left="102" w:right="118"/>
        <w:jc w:val="both"/>
      </w:pPr>
      <w:r>
        <w:rPr/>
        <w:t>De acuerdo al INEGI (2010) el municipio de Zinacantepec dentro su territorio se encuentra dividido en 56 localidades y cuenta con una población de 167,759 habitantes para el año 2010 (Ver tabla 13).</w:t>
      </w:r>
    </w:p>
    <w:p>
      <w:pPr>
        <w:spacing w:line="253" w:lineRule="exact" w:before="122"/>
        <w:ind w:left="0" w:right="18" w:firstLine="0"/>
        <w:jc w:val="center"/>
        <w:rPr>
          <w:b/>
          <w:sz w:val="22"/>
        </w:rPr>
      </w:pPr>
      <w:r>
        <w:rPr>
          <w:b/>
          <w:sz w:val="22"/>
        </w:rPr>
        <w:t>Tabla 13</w:t>
      </w:r>
    </w:p>
    <w:p>
      <w:pPr>
        <w:spacing w:line="253" w:lineRule="exact" w:before="0" w:after="6"/>
        <w:ind w:left="2" w:right="18" w:firstLine="0"/>
        <w:jc w:val="center"/>
        <w:rPr>
          <w:b/>
          <w:sz w:val="22"/>
        </w:rPr>
      </w:pPr>
      <w:r>
        <w:rPr>
          <w:b/>
          <w:sz w:val="22"/>
        </w:rPr>
        <w:t>Localidades del Municipio de Zinacantepec</w:t>
      </w:r>
    </w:p>
    <w:tbl>
      <w:tblPr>
        <w:tblW w:w="0" w:type="auto"/>
        <w:jc w:val="left"/>
        <w:tblInd w:w="9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75"/>
        <w:gridCol w:w="1644"/>
        <w:gridCol w:w="1676"/>
        <w:gridCol w:w="1846"/>
      </w:tblGrid>
      <w:tr>
        <w:trPr>
          <w:trHeight w:val="843" w:hRule="exact"/>
        </w:trPr>
        <w:tc>
          <w:tcPr>
            <w:tcW w:w="1875" w:type="dxa"/>
            <w:tcBorders>
              <w:left w:val="nil"/>
              <w:bottom w:val="nil"/>
              <w:right w:val="nil"/>
            </w:tcBorders>
          </w:tcPr>
          <w:p>
            <w:pPr>
              <w:pStyle w:val="TableParagraph"/>
              <w:spacing w:before="127"/>
              <w:ind w:left="280" w:right="376" w:firstLine="249"/>
              <w:rPr>
                <w:b/>
                <w:sz w:val="22"/>
              </w:rPr>
            </w:pPr>
            <w:r>
              <w:rPr>
                <w:b/>
                <w:sz w:val="22"/>
              </w:rPr>
              <w:t>No. De localidades</w:t>
            </w:r>
          </w:p>
        </w:tc>
        <w:tc>
          <w:tcPr>
            <w:tcW w:w="1644" w:type="dxa"/>
            <w:tcBorders>
              <w:left w:val="nil"/>
              <w:bottom w:val="nil"/>
              <w:right w:val="nil"/>
            </w:tcBorders>
          </w:tcPr>
          <w:p>
            <w:pPr>
              <w:pStyle w:val="TableParagraph"/>
              <w:spacing w:before="127"/>
              <w:ind w:left="521" w:right="332" w:hanging="281"/>
              <w:rPr>
                <w:b/>
                <w:sz w:val="22"/>
              </w:rPr>
            </w:pPr>
            <w:r>
              <w:rPr>
                <w:b/>
                <w:sz w:val="22"/>
              </w:rPr>
              <w:t>Población 2010</w:t>
            </w:r>
          </w:p>
        </w:tc>
        <w:tc>
          <w:tcPr>
            <w:tcW w:w="1676" w:type="dxa"/>
            <w:tcBorders>
              <w:left w:val="nil"/>
              <w:bottom w:val="nil"/>
              <w:right w:val="nil"/>
            </w:tcBorders>
          </w:tcPr>
          <w:p>
            <w:pPr>
              <w:pStyle w:val="TableParagraph"/>
              <w:ind w:left="399" w:right="244" w:hanging="51"/>
              <w:rPr>
                <w:b/>
                <w:sz w:val="22"/>
              </w:rPr>
            </w:pPr>
            <w:r>
              <w:rPr>
                <w:b/>
                <w:sz w:val="22"/>
              </w:rPr>
              <w:t>Superficie territorial</w:t>
            </w:r>
          </w:p>
          <w:p>
            <w:pPr>
              <w:pStyle w:val="TableParagraph"/>
              <w:tabs>
                <w:tab w:pos="613" w:val="left" w:leader="none"/>
                <w:tab w:pos="3522" w:val="left" w:leader="none"/>
              </w:tabs>
              <w:spacing w:line="252" w:lineRule="exact"/>
              <w:ind w:left="-3519" w:right="-1847"/>
              <w:rPr>
                <w:b/>
                <w:sz w:val="22"/>
              </w:rPr>
            </w:pPr>
            <w:r>
              <w:rPr>
                <w:b/>
                <w:w w:val="100"/>
                <w:sz w:val="22"/>
                <w:u w:val="single"/>
              </w:rPr>
              <w:t> </w:t>
            </w:r>
            <w:r>
              <w:rPr>
                <w:b/>
                <w:sz w:val="22"/>
                <w:u w:val="single"/>
              </w:rPr>
              <w:tab/>
              <w:t>(km²)</w:t>
              <w:tab/>
            </w:r>
          </w:p>
        </w:tc>
        <w:tc>
          <w:tcPr>
            <w:tcW w:w="1846" w:type="dxa"/>
            <w:tcBorders>
              <w:left w:val="nil"/>
              <w:bottom w:val="nil"/>
              <w:right w:val="nil"/>
            </w:tcBorders>
          </w:tcPr>
          <w:p>
            <w:pPr>
              <w:pStyle w:val="TableParagraph"/>
              <w:spacing w:before="127"/>
              <w:ind w:left="312" w:right="206" w:firstLine="158"/>
              <w:rPr>
                <w:b/>
                <w:sz w:val="22"/>
              </w:rPr>
            </w:pPr>
            <w:r>
              <w:rPr>
                <w:b/>
                <w:sz w:val="22"/>
              </w:rPr>
              <w:t>Densidad demográfica</w:t>
            </w:r>
          </w:p>
        </w:tc>
      </w:tr>
      <w:tr>
        <w:trPr>
          <w:trHeight w:val="441" w:hRule="exact"/>
        </w:trPr>
        <w:tc>
          <w:tcPr>
            <w:tcW w:w="1875" w:type="dxa"/>
            <w:tcBorders>
              <w:top w:val="nil"/>
              <w:left w:val="nil"/>
              <w:right w:val="nil"/>
            </w:tcBorders>
          </w:tcPr>
          <w:p>
            <w:pPr>
              <w:pStyle w:val="TableParagraph"/>
              <w:spacing w:before="56"/>
              <w:ind w:left="127"/>
              <w:rPr>
                <w:b/>
                <w:sz w:val="22"/>
              </w:rPr>
            </w:pPr>
            <w:r>
              <w:rPr>
                <w:b/>
                <w:sz w:val="22"/>
              </w:rPr>
              <w:t>56 localidades</w:t>
            </w:r>
          </w:p>
        </w:tc>
        <w:tc>
          <w:tcPr>
            <w:tcW w:w="1644" w:type="dxa"/>
            <w:tcBorders>
              <w:top w:val="nil"/>
              <w:left w:val="nil"/>
              <w:right w:val="nil"/>
            </w:tcBorders>
          </w:tcPr>
          <w:p>
            <w:pPr>
              <w:pStyle w:val="TableParagraph"/>
              <w:spacing w:before="59"/>
              <w:ind w:left="370" w:right="332"/>
              <w:rPr>
                <w:sz w:val="22"/>
              </w:rPr>
            </w:pPr>
            <w:r>
              <w:rPr>
                <w:sz w:val="22"/>
              </w:rPr>
              <w:t>167,759</w:t>
            </w:r>
          </w:p>
        </w:tc>
        <w:tc>
          <w:tcPr>
            <w:tcW w:w="1676" w:type="dxa"/>
            <w:tcBorders>
              <w:top w:val="nil"/>
              <w:left w:val="nil"/>
              <w:right w:val="nil"/>
            </w:tcBorders>
          </w:tcPr>
          <w:p>
            <w:pPr>
              <w:pStyle w:val="TableParagraph"/>
              <w:spacing w:before="59"/>
              <w:ind w:left="546" w:right="244"/>
              <w:rPr>
                <w:sz w:val="22"/>
              </w:rPr>
            </w:pPr>
            <w:r>
              <w:rPr>
                <w:sz w:val="22"/>
              </w:rPr>
              <w:t>313.23</w:t>
            </w:r>
          </w:p>
        </w:tc>
        <w:tc>
          <w:tcPr>
            <w:tcW w:w="1846" w:type="dxa"/>
            <w:tcBorders>
              <w:top w:val="nil"/>
              <w:left w:val="nil"/>
              <w:right w:val="nil"/>
            </w:tcBorders>
          </w:tcPr>
          <w:p>
            <w:pPr>
              <w:pStyle w:val="TableParagraph"/>
              <w:spacing w:before="59"/>
              <w:ind w:left="261"/>
              <w:rPr>
                <w:sz w:val="22"/>
              </w:rPr>
            </w:pPr>
            <w:r>
              <w:rPr>
                <w:sz w:val="22"/>
              </w:rPr>
              <w:t>536 hab. /km².</w:t>
            </w:r>
          </w:p>
        </w:tc>
      </w:tr>
    </w:tbl>
    <w:p>
      <w:pPr>
        <w:spacing w:line="251" w:lineRule="exact" w:before="0"/>
        <w:ind w:left="102" w:right="0" w:firstLine="0"/>
        <w:jc w:val="both"/>
        <w:rPr>
          <w:sz w:val="22"/>
        </w:rPr>
      </w:pPr>
      <w:r>
        <w:rPr>
          <w:sz w:val="22"/>
        </w:rPr>
        <w:t>Fuente: Elaboración con base a INEGI (2010) y H. Ayuntamiento de Zinacantepec (2013).</w:t>
      </w:r>
    </w:p>
    <w:p>
      <w:pPr>
        <w:pStyle w:val="BodyText"/>
        <w:spacing w:before="3"/>
        <w:rPr>
          <w:sz w:val="28"/>
        </w:rPr>
      </w:pPr>
    </w:p>
    <w:p>
      <w:pPr>
        <w:pStyle w:val="BodyText"/>
        <w:spacing w:line="360" w:lineRule="auto" w:before="1"/>
        <w:ind w:left="102" w:right="117"/>
        <w:jc w:val="both"/>
      </w:pPr>
      <w:r>
        <w:rPr/>
        <w:t>El municipio de Zinacantepec forma parte de la Región XIII Toluca, junto con otros 11 municipios, los cuales están integrados con el objetivo de conjuntar esfuerzos y establecer estrategias en pro del desarrollo regional. De acuerdo a la Gaceta Municipal del H. Ayuntamiento de Zinacantepec 2014 para el cumplimiento de sus funciones</w:t>
      </w:r>
      <w:r>
        <w:rPr>
          <w:spacing w:val="-15"/>
        </w:rPr>
        <w:t> </w:t>
      </w:r>
      <w:r>
        <w:rPr/>
        <w:t>políticas</w:t>
      </w:r>
      <w:r>
        <w:rPr>
          <w:spacing w:val="-15"/>
        </w:rPr>
        <w:t> </w:t>
      </w:r>
      <w:r>
        <w:rPr/>
        <w:t>y</w:t>
      </w:r>
      <w:r>
        <w:rPr>
          <w:spacing w:val="-17"/>
        </w:rPr>
        <w:t> </w:t>
      </w:r>
      <w:r>
        <w:rPr/>
        <w:t>administrativas</w:t>
      </w:r>
      <w:r>
        <w:rPr>
          <w:spacing w:val="-15"/>
        </w:rPr>
        <w:t> </w:t>
      </w:r>
      <w:r>
        <w:rPr/>
        <w:t>cuenta</w:t>
      </w:r>
      <w:r>
        <w:rPr>
          <w:spacing w:val="-14"/>
        </w:rPr>
        <w:t> </w:t>
      </w:r>
      <w:r>
        <w:rPr/>
        <w:t>con</w:t>
      </w:r>
      <w:r>
        <w:rPr>
          <w:spacing w:val="-14"/>
        </w:rPr>
        <w:t> </w:t>
      </w:r>
      <w:r>
        <w:rPr/>
        <w:t>la</w:t>
      </w:r>
      <w:r>
        <w:rPr>
          <w:spacing w:val="-14"/>
        </w:rPr>
        <w:t> </w:t>
      </w:r>
      <w:r>
        <w:rPr/>
        <w:t>siguiente</w:t>
      </w:r>
      <w:r>
        <w:rPr>
          <w:spacing w:val="-16"/>
        </w:rPr>
        <w:t> </w:t>
      </w:r>
      <w:r>
        <w:rPr/>
        <w:t>división</w:t>
      </w:r>
      <w:r>
        <w:rPr>
          <w:spacing w:val="-14"/>
        </w:rPr>
        <w:t> </w:t>
      </w:r>
      <w:r>
        <w:rPr/>
        <w:t>territorial</w:t>
      </w:r>
      <w:r>
        <w:rPr>
          <w:spacing w:val="-15"/>
        </w:rPr>
        <w:t> </w:t>
      </w:r>
      <w:r>
        <w:rPr/>
        <w:t>cuatro barrios y 48 delegaciones (Ver tabla</w:t>
      </w:r>
      <w:r>
        <w:rPr>
          <w:spacing w:val="-12"/>
        </w:rPr>
        <w:t> </w:t>
      </w:r>
      <w:r>
        <w:rPr/>
        <w:t>14):</w:t>
      </w:r>
    </w:p>
    <w:p>
      <w:pPr>
        <w:spacing w:after="0" w:line="360" w:lineRule="auto"/>
        <w:jc w:val="both"/>
        <w:sectPr>
          <w:pgSz w:w="12240" w:h="15840"/>
          <w:pgMar w:header="0" w:footer="1512" w:top="1360" w:bottom="1700" w:left="1600" w:right="1580"/>
        </w:sectPr>
      </w:pPr>
    </w:p>
    <w:p>
      <w:pPr>
        <w:spacing w:before="51"/>
        <w:ind w:left="0" w:right="18" w:firstLine="0"/>
        <w:jc w:val="center"/>
        <w:rPr>
          <w:b/>
          <w:sz w:val="22"/>
        </w:rPr>
      </w:pPr>
      <w:r>
        <w:rPr>
          <w:b/>
          <w:sz w:val="22"/>
        </w:rPr>
        <w:t>Tabla 14</w:t>
      </w:r>
    </w:p>
    <w:p>
      <w:pPr>
        <w:tabs>
          <w:tab w:pos="1933" w:val="left" w:leader="none"/>
          <w:tab w:pos="8825" w:val="left" w:leader="none"/>
        </w:tabs>
        <w:spacing w:before="2"/>
        <w:ind w:left="54" w:right="0" w:firstLine="0"/>
        <w:jc w:val="center"/>
        <w:rPr>
          <w:b/>
          <w:sz w:val="22"/>
        </w:rPr>
      </w:pPr>
      <w:r>
        <w:rPr>
          <w:b/>
          <w:w w:val="100"/>
          <w:sz w:val="22"/>
          <w:u w:val="single"/>
        </w:rPr>
        <w:t> </w:t>
      </w:r>
      <w:r>
        <w:rPr>
          <w:b/>
          <w:sz w:val="22"/>
          <w:u w:val="single"/>
        </w:rPr>
        <w:tab/>
        <w:t>División política del Municipio de</w:t>
      </w:r>
      <w:r>
        <w:rPr>
          <w:b/>
          <w:spacing w:val="-13"/>
          <w:sz w:val="22"/>
          <w:u w:val="single"/>
        </w:rPr>
        <w:t> </w:t>
      </w:r>
      <w:r>
        <w:rPr>
          <w:b/>
          <w:sz w:val="22"/>
          <w:u w:val="single"/>
        </w:rPr>
        <w:t>Zinacantepec</w:t>
        <w:tab/>
      </w:r>
    </w:p>
    <w:p>
      <w:pPr>
        <w:spacing w:before="59"/>
        <w:ind w:left="54" w:right="5" w:firstLine="0"/>
        <w:jc w:val="center"/>
        <w:rPr>
          <w:sz w:val="22"/>
        </w:rPr>
      </w:pPr>
      <w:r>
        <w:rPr>
          <w:sz w:val="22"/>
        </w:rPr>
        <w:t>Barrios y Delegaciones del municipio de Zinacantepec</w:t>
      </w:r>
    </w:p>
    <w:tbl>
      <w:tblPr>
        <w:tblW w:w="0" w:type="auto"/>
        <w:jc w:val="left"/>
        <w:tblInd w:w="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85"/>
        <w:gridCol w:w="2491"/>
        <w:gridCol w:w="1808"/>
        <w:gridCol w:w="2302"/>
      </w:tblGrid>
      <w:tr>
        <w:trPr>
          <w:trHeight w:val="1141" w:hRule="exact"/>
        </w:trPr>
        <w:tc>
          <w:tcPr>
            <w:tcW w:w="2185" w:type="dxa"/>
            <w:tcBorders>
              <w:left w:val="nil"/>
              <w:bottom w:val="nil"/>
            </w:tcBorders>
          </w:tcPr>
          <w:p>
            <w:pPr>
              <w:pStyle w:val="TableParagraph"/>
              <w:spacing w:before="175"/>
              <w:ind w:left="83" w:right="108"/>
              <w:rPr>
                <w:sz w:val="22"/>
              </w:rPr>
            </w:pPr>
            <w:r>
              <w:rPr>
                <w:sz w:val="22"/>
              </w:rPr>
              <w:t>1. Barrio de la Veracruz (Cabecera Municipal).</w:t>
            </w:r>
          </w:p>
        </w:tc>
        <w:tc>
          <w:tcPr>
            <w:tcW w:w="2491" w:type="dxa"/>
            <w:tcBorders>
              <w:bottom w:val="nil"/>
            </w:tcBorders>
          </w:tcPr>
          <w:p>
            <w:pPr>
              <w:pStyle w:val="TableParagraph"/>
              <w:spacing w:before="175"/>
              <w:ind w:left="64" w:right="159"/>
              <w:rPr>
                <w:sz w:val="22"/>
              </w:rPr>
            </w:pPr>
            <w:r>
              <w:rPr>
                <w:sz w:val="22"/>
              </w:rPr>
              <w:t>13. Barrio de San Bartolo el Llano (Santa María del Monte).</w:t>
            </w:r>
          </w:p>
        </w:tc>
        <w:tc>
          <w:tcPr>
            <w:tcW w:w="1808" w:type="dxa"/>
            <w:tcBorders>
              <w:bottom w:val="nil"/>
            </w:tcBorders>
          </w:tcPr>
          <w:p>
            <w:pPr>
              <w:pStyle w:val="TableParagraph"/>
              <w:rPr>
                <w:sz w:val="22"/>
              </w:rPr>
            </w:pPr>
          </w:p>
          <w:p>
            <w:pPr>
              <w:pStyle w:val="TableParagraph"/>
              <w:spacing w:before="174"/>
              <w:ind w:left="65" w:right="392"/>
              <w:rPr>
                <w:sz w:val="22"/>
              </w:rPr>
            </w:pPr>
            <w:r>
              <w:rPr>
                <w:sz w:val="22"/>
              </w:rPr>
              <w:t>25. Raíces.</w:t>
            </w:r>
          </w:p>
        </w:tc>
        <w:tc>
          <w:tcPr>
            <w:tcW w:w="2302" w:type="dxa"/>
            <w:tcBorders>
              <w:bottom w:val="nil"/>
              <w:right w:val="nil"/>
            </w:tcBorders>
          </w:tcPr>
          <w:p>
            <w:pPr>
              <w:pStyle w:val="TableParagraph"/>
              <w:rPr>
                <w:sz w:val="22"/>
              </w:rPr>
            </w:pPr>
          </w:p>
          <w:p>
            <w:pPr>
              <w:pStyle w:val="TableParagraph"/>
              <w:spacing w:before="174"/>
              <w:ind w:left="64"/>
              <w:rPr>
                <w:sz w:val="22"/>
              </w:rPr>
            </w:pPr>
            <w:r>
              <w:rPr>
                <w:sz w:val="22"/>
              </w:rPr>
              <w:t>37. Colonia Recibitas.</w:t>
            </w:r>
          </w:p>
        </w:tc>
      </w:tr>
      <w:tr>
        <w:trPr>
          <w:trHeight w:val="1052" w:hRule="exact"/>
        </w:trPr>
        <w:tc>
          <w:tcPr>
            <w:tcW w:w="2185" w:type="dxa"/>
            <w:tcBorders>
              <w:top w:val="nil"/>
              <w:left w:val="nil"/>
              <w:bottom w:val="nil"/>
            </w:tcBorders>
          </w:tcPr>
          <w:p>
            <w:pPr>
              <w:pStyle w:val="TableParagraph"/>
              <w:spacing w:before="179"/>
              <w:ind w:left="83" w:right="340"/>
              <w:rPr>
                <w:sz w:val="22"/>
              </w:rPr>
            </w:pPr>
            <w:r>
              <w:rPr>
                <w:sz w:val="22"/>
              </w:rPr>
              <w:t>2. Barrio de San Miguel (Cabecera Municipal).</w:t>
            </w:r>
          </w:p>
        </w:tc>
        <w:tc>
          <w:tcPr>
            <w:tcW w:w="2491" w:type="dxa"/>
            <w:tcBorders>
              <w:top w:val="nil"/>
              <w:bottom w:val="nil"/>
            </w:tcBorders>
          </w:tcPr>
          <w:p>
            <w:pPr>
              <w:pStyle w:val="TableParagraph"/>
              <w:spacing w:before="179"/>
              <w:ind w:left="64" w:right="208"/>
              <w:rPr>
                <w:sz w:val="22"/>
              </w:rPr>
            </w:pPr>
            <w:r>
              <w:rPr>
                <w:sz w:val="22"/>
              </w:rPr>
              <w:t>14. Barrio de San Bartolo el Viejo (Santa María del Monte).</w:t>
            </w:r>
          </w:p>
        </w:tc>
        <w:tc>
          <w:tcPr>
            <w:tcW w:w="1808" w:type="dxa"/>
            <w:tcBorders>
              <w:top w:val="nil"/>
              <w:bottom w:val="nil"/>
            </w:tcBorders>
          </w:tcPr>
          <w:p>
            <w:pPr>
              <w:pStyle w:val="TableParagraph"/>
              <w:spacing w:before="4"/>
              <w:rPr>
                <w:sz w:val="26"/>
              </w:rPr>
            </w:pPr>
          </w:p>
          <w:p>
            <w:pPr>
              <w:pStyle w:val="TableParagraph"/>
              <w:ind w:left="65" w:right="392"/>
              <w:rPr>
                <w:sz w:val="22"/>
              </w:rPr>
            </w:pPr>
            <w:r>
              <w:rPr>
                <w:sz w:val="22"/>
              </w:rPr>
              <w:t>26. La Puerta del Monte</w:t>
            </w:r>
          </w:p>
        </w:tc>
        <w:tc>
          <w:tcPr>
            <w:tcW w:w="2302" w:type="dxa"/>
            <w:tcBorders>
              <w:top w:val="nil"/>
              <w:bottom w:val="nil"/>
              <w:right w:val="nil"/>
            </w:tcBorders>
          </w:tcPr>
          <w:p>
            <w:pPr>
              <w:pStyle w:val="TableParagraph"/>
              <w:spacing w:before="179"/>
              <w:ind w:left="64" w:right="635"/>
              <w:rPr>
                <w:sz w:val="22"/>
              </w:rPr>
            </w:pPr>
            <w:r>
              <w:rPr>
                <w:sz w:val="22"/>
              </w:rPr>
              <w:t>38. Colonia San Matías Transfiguración.</w:t>
            </w:r>
          </w:p>
        </w:tc>
      </w:tr>
      <w:tr>
        <w:trPr>
          <w:trHeight w:val="945" w:hRule="exact"/>
        </w:trPr>
        <w:tc>
          <w:tcPr>
            <w:tcW w:w="2185" w:type="dxa"/>
            <w:tcBorders>
              <w:top w:val="nil"/>
              <w:left w:val="nil"/>
              <w:bottom w:val="nil"/>
            </w:tcBorders>
          </w:tcPr>
          <w:p>
            <w:pPr>
              <w:pStyle w:val="TableParagraph"/>
              <w:spacing w:before="91"/>
              <w:ind w:left="83" w:right="303"/>
              <w:rPr>
                <w:sz w:val="22"/>
              </w:rPr>
            </w:pPr>
            <w:r>
              <w:rPr>
                <w:sz w:val="22"/>
              </w:rPr>
              <w:t>3. Barrio de Santa María (Cabecera Municipal).</w:t>
            </w:r>
          </w:p>
        </w:tc>
        <w:tc>
          <w:tcPr>
            <w:tcW w:w="2491" w:type="dxa"/>
            <w:tcBorders>
              <w:top w:val="nil"/>
              <w:bottom w:val="nil"/>
            </w:tcBorders>
          </w:tcPr>
          <w:p>
            <w:pPr>
              <w:pStyle w:val="TableParagraph"/>
              <w:spacing w:before="91"/>
              <w:ind w:left="64" w:right="330"/>
              <w:rPr>
                <w:sz w:val="22"/>
              </w:rPr>
            </w:pPr>
            <w:r>
              <w:rPr>
                <w:sz w:val="22"/>
              </w:rPr>
              <w:t>15. Barrio de la Rosa (Santa María del Monte).</w:t>
            </w:r>
          </w:p>
        </w:tc>
        <w:tc>
          <w:tcPr>
            <w:tcW w:w="1808" w:type="dxa"/>
            <w:tcBorders>
              <w:top w:val="nil"/>
              <w:bottom w:val="nil"/>
            </w:tcBorders>
          </w:tcPr>
          <w:p>
            <w:pPr>
              <w:pStyle w:val="TableParagraph"/>
              <w:spacing w:before="9"/>
              <w:rPr>
                <w:sz w:val="29"/>
              </w:rPr>
            </w:pPr>
          </w:p>
          <w:p>
            <w:pPr>
              <w:pStyle w:val="TableParagraph"/>
              <w:spacing w:before="1"/>
              <w:ind w:left="65" w:right="62"/>
              <w:rPr>
                <w:sz w:val="22"/>
              </w:rPr>
            </w:pPr>
            <w:r>
              <w:rPr>
                <w:sz w:val="22"/>
              </w:rPr>
              <w:t>27. Buenavista.</w:t>
            </w:r>
          </w:p>
        </w:tc>
        <w:tc>
          <w:tcPr>
            <w:tcW w:w="2302" w:type="dxa"/>
            <w:tcBorders>
              <w:top w:val="nil"/>
              <w:bottom w:val="nil"/>
              <w:right w:val="nil"/>
            </w:tcBorders>
          </w:tcPr>
          <w:p>
            <w:pPr>
              <w:pStyle w:val="TableParagraph"/>
              <w:spacing w:before="9"/>
              <w:rPr>
                <w:sz w:val="18"/>
              </w:rPr>
            </w:pPr>
          </w:p>
          <w:p>
            <w:pPr>
              <w:pStyle w:val="TableParagraph"/>
              <w:spacing w:line="242" w:lineRule="auto"/>
              <w:ind w:left="64" w:right="904"/>
              <w:rPr>
                <w:sz w:val="22"/>
              </w:rPr>
            </w:pPr>
            <w:r>
              <w:rPr>
                <w:sz w:val="22"/>
              </w:rPr>
              <w:t>39. Colonia Cuauhtémoc.</w:t>
            </w:r>
          </w:p>
        </w:tc>
      </w:tr>
      <w:tr>
        <w:trPr>
          <w:trHeight w:val="1181" w:hRule="exact"/>
        </w:trPr>
        <w:tc>
          <w:tcPr>
            <w:tcW w:w="2185" w:type="dxa"/>
            <w:tcBorders>
              <w:top w:val="nil"/>
              <w:left w:val="nil"/>
              <w:bottom w:val="nil"/>
            </w:tcBorders>
          </w:tcPr>
          <w:p>
            <w:pPr>
              <w:pStyle w:val="TableParagraph"/>
              <w:spacing w:before="5"/>
              <w:rPr>
                <w:sz w:val="17"/>
              </w:rPr>
            </w:pPr>
          </w:p>
          <w:p>
            <w:pPr>
              <w:pStyle w:val="TableParagraph"/>
              <w:ind w:left="83" w:right="181"/>
              <w:rPr>
                <w:sz w:val="22"/>
              </w:rPr>
            </w:pPr>
            <w:r>
              <w:rPr>
                <w:sz w:val="22"/>
              </w:rPr>
              <w:t>4. Barrio del Calvario (Cabecera Municipal).</w:t>
            </w:r>
          </w:p>
        </w:tc>
        <w:tc>
          <w:tcPr>
            <w:tcW w:w="2491" w:type="dxa"/>
            <w:tcBorders>
              <w:top w:val="nil"/>
              <w:bottom w:val="nil"/>
            </w:tcBorders>
          </w:tcPr>
          <w:p>
            <w:pPr>
              <w:pStyle w:val="TableParagraph"/>
              <w:spacing w:before="73"/>
              <w:ind w:left="64" w:right="331"/>
              <w:rPr>
                <w:sz w:val="22"/>
              </w:rPr>
            </w:pPr>
            <w:r>
              <w:rPr>
                <w:sz w:val="22"/>
              </w:rPr>
              <w:t>16. Barrio de San Miguel Hojas Anchas (Santa María del Monte).</w:t>
            </w:r>
          </w:p>
        </w:tc>
        <w:tc>
          <w:tcPr>
            <w:tcW w:w="1808" w:type="dxa"/>
            <w:tcBorders>
              <w:top w:val="nil"/>
              <w:bottom w:val="nil"/>
            </w:tcBorders>
          </w:tcPr>
          <w:p>
            <w:pPr>
              <w:pStyle w:val="TableParagraph"/>
              <w:rPr>
                <w:sz w:val="22"/>
              </w:rPr>
            </w:pPr>
          </w:p>
          <w:p>
            <w:pPr>
              <w:pStyle w:val="TableParagraph"/>
              <w:spacing w:before="4"/>
              <w:rPr>
                <w:sz w:val="17"/>
              </w:rPr>
            </w:pPr>
          </w:p>
          <w:p>
            <w:pPr>
              <w:pStyle w:val="TableParagraph"/>
              <w:ind w:left="65" w:right="62"/>
              <w:rPr>
                <w:sz w:val="22"/>
              </w:rPr>
            </w:pPr>
            <w:r>
              <w:rPr>
                <w:sz w:val="22"/>
              </w:rPr>
              <w:t>28. La Peñuela.</w:t>
            </w:r>
          </w:p>
        </w:tc>
        <w:tc>
          <w:tcPr>
            <w:tcW w:w="2302" w:type="dxa"/>
            <w:tcBorders>
              <w:top w:val="nil"/>
              <w:bottom w:val="nil"/>
              <w:right w:val="nil"/>
            </w:tcBorders>
          </w:tcPr>
          <w:p>
            <w:pPr>
              <w:pStyle w:val="TableParagraph"/>
              <w:spacing w:before="5"/>
              <w:rPr>
                <w:sz w:val="28"/>
              </w:rPr>
            </w:pPr>
          </w:p>
          <w:p>
            <w:pPr>
              <w:pStyle w:val="TableParagraph"/>
              <w:ind w:left="64" w:right="109"/>
              <w:rPr>
                <w:sz w:val="22"/>
              </w:rPr>
            </w:pPr>
            <w:r>
              <w:rPr>
                <w:sz w:val="22"/>
              </w:rPr>
              <w:t>40. Colonia San Lorenzo Cuauhtenco.</w:t>
            </w:r>
          </w:p>
        </w:tc>
      </w:tr>
      <w:tr>
        <w:trPr>
          <w:trHeight w:val="661" w:hRule="exact"/>
        </w:trPr>
        <w:tc>
          <w:tcPr>
            <w:tcW w:w="2185" w:type="dxa"/>
            <w:tcBorders>
              <w:top w:val="nil"/>
              <w:left w:val="nil"/>
              <w:bottom w:val="nil"/>
            </w:tcBorders>
          </w:tcPr>
          <w:p>
            <w:pPr>
              <w:pStyle w:val="TableParagraph"/>
              <w:spacing w:before="73"/>
              <w:ind w:left="83" w:right="254"/>
              <w:rPr>
                <w:sz w:val="22"/>
              </w:rPr>
            </w:pPr>
            <w:r>
              <w:rPr>
                <w:sz w:val="22"/>
              </w:rPr>
              <w:t>5. San Juan de las Huertas.</w:t>
            </w:r>
          </w:p>
        </w:tc>
        <w:tc>
          <w:tcPr>
            <w:tcW w:w="2491" w:type="dxa"/>
            <w:tcBorders>
              <w:top w:val="nil"/>
              <w:bottom w:val="nil"/>
            </w:tcBorders>
          </w:tcPr>
          <w:p>
            <w:pPr>
              <w:pStyle w:val="TableParagraph"/>
              <w:spacing w:before="73"/>
              <w:ind w:left="64" w:right="73"/>
              <w:rPr>
                <w:sz w:val="22"/>
              </w:rPr>
            </w:pPr>
            <w:r>
              <w:rPr>
                <w:sz w:val="22"/>
              </w:rPr>
              <w:t>17. Agua Blanca (Santa María del Monte).</w:t>
            </w:r>
          </w:p>
        </w:tc>
        <w:tc>
          <w:tcPr>
            <w:tcW w:w="1808" w:type="dxa"/>
            <w:tcBorders>
              <w:top w:val="nil"/>
              <w:bottom w:val="nil"/>
            </w:tcBorders>
          </w:tcPr>
          <w:p>
            <w:pPr>
              <w:pStyle w:val="TableParagraph"/>
              <w:spacing w:before="5"/>
              <w:rPr>
                <w:sz w:val="17"/>
              </w:rPr>
            </w:pPr>
          </w:p>
          <w:p>
            <w:pPr>
              <w:pStyle w:val="TableParagraph"/>
              <w:ind w:left="65" w:right="392"/>
              <w:rPr>
                <w:sz w:val="22"/>
              </w:rPr>
            </w:pPr>
            <w:r>
              <w:rPr>
                <w:sz w:val="22"/>
              </w:rPr>
              <w:t>29. Tejalpa.</w:t>
            </w:r>
          </w:p>
        </w:tc>
        <w:tc>
          <w:tcPr>
            <w:tcW w:w="2302" w:type="dxa"/>
            <w:tcBorders>
              <w:top w:val="nil"/>
              <w:bottom w:val="nil"/>
              <w:right w:val="nil"/>
            </w:tcBorders>
          </w:tcPr>
          <w:p>
            <w:pPr>
              <w:pStyle w:val="TableParagraph"/>
              <w:spacing w:before="73"/>
              <w:ind w:left="64" w:right="537"/>
              <w:rPr>
                <w:sz w:val="22"/>
              </w:rPr>
            </w:pPr>
            <w:r>
              <w:rPr>
                <w:sz w:val="22"/>
              </w:rPr>
              <w:t>41. Loma de San Francisco.</w:t>
            </w:r>
          </w:p>
        </w:tc>
      </w:tr>
      <w:tr>
        <w:trPr>
          <w:trHeight w:val="895" w:hRule="exact"/>
        </w:trPr>
        <w:tc>
          <w:tcPr>
            <w:tcW w:w="2185" w:type="dxa"/>
            <w:tcBorders>
              <w:top w:val="nil"/>
              <w:left w:val="nil"/>
              <w:bottom w:val="nil"/>
            </w:tcBorders>
          </w:tcPr>
          <w:p>
            <w:pPr>
              <w:pStyle w:val="TableParagraph"/>
              <w:spacing w:before="182"/>
              <w:ind w:left="83" w:right="511"/>
              <w:rPr>
                <w:sz w:val="22"/>
              </w:rPr>
            </w:pPr>
            <w:r>
              <w:rPr>
                <w:sz w:val="22"/>
              </w:rPr>
              <w:t>6. San Cristóbal Tecolit.</w:t>
            </w:r>
          </w:p>
        </w:tc>
        <w:tc>
          <w:tcPr>
            <w:tcW w:w="2491" w:type="dxa"/>
            <w:tcBorders>
              <w:top w:val="nil"/>
              <w:bottom w:val="nil"/>
            </w:tcBorders>
          </w:tcPr>
          <w:p>
            <w:pPr>
              <w:pStyle w:val="TableParagraph"/>
              <w:spacing w:before="57"/>
              <w:ind w:left="64" w:right="380"/>
              <w:rPr>
                <w:sz w:val="22"/>
              </w:rPr>
            </w:pPr>
            <w:r>
              <w:rPr>
                <w:sz w:val="22"/>
              </w:rPr>
              <w:t>18. Barrio de México (Santa María del Monte).</w:t>
            </w:r>
          </w:p>
        </w:tc>
        <w:tc>
          <w:tcPr>
            <w:tcW w:w="1808" w:type="dxa"/>
            <w:tcBorders>
              <w:top w:val="nil"/>
              <w:bottom w:val="nil"/>
            </w:tcBorders>
          </w:tcPr>
          <w:p>
            <w:pPr>
              <w:pStyle w:val="TableParagraph"/>
              <w:spacing w:before="182"/>
              <w:ind w:left="65" w:right="62"/>
              <w:rPr>
                <w:sz w:val="22"/>
              </w:rPr>
            </w:pPr>
            <w:r>
              <w:rPr>
                <w:sz w:val="22"/>
              </w:rPr>
              <w:t>30. Santa María Nativitas.</w:t>
            </w:r>
          </w:p>
        </w:tc>
        <w:tc>
          <w:tcPr>
            <w:tcW w:w="2302" w:type="dxa"/>
            <w:tcBorders>
              <w:top w:val="nil"/>
              <w:bottom w:val="nil"/>
              <w:right w:val="nil"/>
            </w:tcBorders>
          </w:tcPr>
          <w:p>
            <w:pPr>
              <w:pStyle w:val="TableParagraph"/>
              <w:spacing w:before="10"/>
              <w:rPr>
                <w:sz w:val="26"/>
              </w:rPr>
            </w:pPr>
          </w:p>
          <w:p>
            <w:pPr>
              <w:pStyle w:val="TableParagraph"/>
              <w:ind w:left="64"/>
              <w:rPr>
                <w:sz w:val="22"/>
              </w:rPr>
            </w:pPr>
            <w:r>
              <w:rPr>
                <w:sz w:val="22"/>
              </w:rPr>
              <w:t>42. La Joya</w:t>
            </w:r>
          </w:p>
        </w:tc>
      </w:tr>
      <w:tr>
        <w:trPr>
          <w:trHeight w:val="829" w:hRule="exact"/>
        </w:trPr>
        <w:tc>
          <w:tcPr>
            <w:tcW w:w="2185" w:type="dxa"/>
            <w:tcBorders>
              <w:top w:val="nil"/>
              <w:left w:val="nil"/>
              <w:bottom w:val="nil"/>
            </w:tcBorders>
          </w:tcPr>
          <w:p>
            <w:pPr>
              <w:pStyle w:val="TableParagraph"/>
              <w:spacing w:before="182"/>
              <w:ind w:left="83" w:right="915"/>
              <w:rPr>
                <w:b/>
                <w:sz w:val="22"/>
              </w:rPr>
            </w:pPr>
            <w:r>
              <w:rPr>
                <w:b/>
                <w:sz w:val="22"/>
              </w:rPr>
              <w:t>7. San Luis Mextepec.</w:t>
            </w:r>
          </w:p>
        </w:tc>
        <w:tc>
          <w:tcPr>
            <w:tcW w:w="2491" w:type="dxa"/>
            <w:tcBorders>
              <w:top w:val="nil"/>
              <w:bottom w:val="nil"/>
            </w:tcBorders>
          </w:tcPr>
          <w:p>
            <w:pPr>
              <w:pStyle w:val="TableParagraph"/>
              <w:spacing w:before="58"/>
              <w:ind w:left="64" w:right="306"/>
              <w:rPr>
                <w:sz w:val="22"/>
              </w:rPr>
            </w:pPr>
            <w:r>
              <w:rPr>
                <w:sz w:val="22"/>
              </w:rPr>
              <w:t>19. Barrio del Cóporo (Santa María del Monte).</w:t>
            </w:r>
          </w:p>
        </w:tc>
        <w:tc>
          <w:tcPr>
            <w:tcW w:w="1808" w:type="dxa"/>
            <w:tcBorders>
              <w:top w:val="nil"/>
              <w:bottom w:val="nil"/>
            </w:tcBorders>
          </w:tcPr>
          <w:p>
            <w:pPr>
              <w:pStyle w:val="TableParagraph"/>
              <w:spacing w:before="185"/>
              <w:ind w:left="65" w:right="441"/>
              <w:rPr>
                <w:sz w:val="22"/>
              </w:rPr>
            </w:pPr>
            <w:r>
              <w:rPr>
                <w:sz w:val="22"/>
              </w:rPr>
              <w:t>31. Cerro del Murciélago.</w:t>
            </w:r>
          </w:p>
        </w:tc>
        <w:tc>
          <w:tcPr>
            <w:tcW w:w="2302" w:type="dxa"/>
            <w:tcBorders>
              <w:top w:val="nil"/>
              <w:bottom w:val="nil"/>
              <w:right w:val="nil"/>
            </w:tcBorders>
          </w:tcPr>
          <w:p>
            <w:pPr>
              <w:pStyle w:val="TableParagraph"/>
              <w:spacing w:before="1"/>
              <w:rPr>
                <w:sz w:val="27"/>
              </w:rPr>
            </w:pPr>
          </w:p>
          <w:p>
            <w:pPr>
              <w:pStyle w:val="TableParagraph"/>
              <w:spacing w:before="1"/>
              <w:ind w:left="64"/>
              <w:rPr>
                <w:sz w:val="22"/>
              </w:rPr>
            </w:pPr>
            <w:r>
              <w:rPr>
                <w:sz w:val="22"/>
              </w:rPr>
              <w:t>43. La Deportiva</w:t>
            </w:r>
          </w:p>
        </w:tc>
      </w:tr>
      <w:tr>
        <w:trPr>
          <w:trHeight w:val="853" w:hRule="exact"/>
        </w:trPr>
        <w:tc>
          <w:tcPr>
            <w:tcW w:w="2185" w:type="dxa"/>
            <w:tcBorders>
              <w:top w:val="nil"/>
              <w:left w:val="nil"/>
              <w:bottom w:val="nil"/>
            </w:tcBorders>
          </w:tcPr>
          <w:p>
            <w:pPr>
              <w:pStyle w:val="TableParagraph"/>
              <w:spacing w:before="114"/>
              <w:ind w:left="83" w:right="633"/>
              <w:rPr>
                <w:sz w:val="22"/>
              </w:rPr>
            </w:pPr>
            <w:r>
              <w:rPr>
                <w:sz w:val="22"/>
              </w:rPr>
              <w:t>8. San Antonio Acahualco.</w:t>
            </w:r>
          </w:p>
        </w:tc>
        <w:tc>
          <w:tcPr>
            <w:tcW w:w="2491" w:type="dxa"/>
            <w:tcBorders>
              <w:top w:val="nil"/>
              <w:bottom w:val="nil"/>
            </w:tcBorders>
          </w:tcPr>
          <w:p>
            <w:pPr>
              <w:pStyle w:val="TableParagraph"/>
              <w:spacing w:before="11"/>
              <w:rPr>
                <w:sz w:val="20"/>
              </w:rPr>
            </w:pPr>
          </w:p>
          <w:p>
            <w:pPr>
              <w:pStyle w:val="TableParagraph"/>
              <w:ind w:left="64" w:right="73"/>
              <w:rPr>
                <w:sz w:val="22"/>
              </w:rPr>
            </w:pPr>
            <w:r>
              <w:rPr>
                <w:sz w:val="22"/>
              </w:rPr>
              <w:t>20. San Pedro Tejalpa.</w:t>
            </w:r>
          </w:p>
        </w:tc>
        <w:tc>
          <w:tcPr>
            <w:tcW w:w="1808" w:type="dxa"/>
            <w:tcBorders>
              <w:top w:val="nil"/>
              <w:bottom w:val="nil"/>
            </w:tcBorders>
          </w:tcPr>
          <w:p>
            <w:pPr>
              <w:pStyle w:val="TableParagraph"/>
              <w:spacing w:before="114"/>
              <w:ind w:left="65" w:right="257"/>
              <w:rPr>
                <w:sz w:val="22"/>
              </w:rPr>
            </w:pPr>
            <w:r>
              <w:rPr>
                <w:sz w:val="22"/>
              </w:rPr>
              <w:t>32. Colonia las Culturas.</w:t>
            </w:r>
          </w:p>
        </w:tc>
        <w:tc>
          <w:tcPr>
            <w:tcW w:w="2302" w:type="dxa"/>
            <w:tcBorders>
              <w:top w:val="nil"/>
              <w:bottom w:val="nil"/>
              <w:right w:val="nil"/>
            </w:tcBorders>
          </w:tcPr>
          <w:p>
            <w:pPr>
              <w:pStyle w:val="TableParagraph"/>
              <w:ind w:left="64" w:right="354"/>
              <w:rPr>
                <w:sz w:val="22"/>
              </w:rPr>
            </w:pPr>
            <w:r>
              <w:rPr>
                <w:sz w:val="22"/>
              </w:rPr>
              <w:t>44. Colonia Irma Patricia Galindo de Reza</w:t>
            </w:r>
          </w:p>
        </w:tc>
      </w:tr>
      <w:tr>
        <w:trPr>
          <w:trHeight w:val="696" w:hRule="exact"/>
        </w:trPr>
        <w:tc>
          <w:tcPr>
            <w:tcW w:w="2185" w:type="dxa"/>
            <w:tcBorders>
              <w:top w:val="nil"/>
              <w:left w:val="nil"/>
              <w:bottom w:val="nil"/>
            </w:tcBorders>
          </w:tcPr>
          <w:p>
            <w:pPr>
              <w:pStyle w:val="TableParagraph"/>
              <w:spacing w:before="84"/>
              <w:ind w:left="83" w:right="731"/>
              <w:rPr>
                <w:sz w:val="22"/>
              </w:rPr>
            </w:pPr>
            <w:r>
              <w:rPr>
                <w:sz w:val="22"/>
              </w:rPr>
              <w:t>9. Santa Cruz Cuauhtenco.</w:t>
            </w:r>
          </w:p>
        </w:tc>
        <w:tc>
          <w:tcPr>
            <w:tcW w:w="2491" w:type="dxa"/>
            <w:tcBorders>
              <w:top w:val="nil"/>
              <w:bottom w:val="nil"/>
            </w:tcBorders>
          </w:tcPr>
          <w:p>
            <w:pPr>
              <w:pStyle w:val="TableParagraph"/>
              <w:spacing w:before="1"/>
              <w:rPr>
                <w:sz w:val="18"/>
              </w:rPr>
            </w:pPr>
          </w:p>
          <w:p>
            <w:pPr>
              <w:pStyle w:val="TableParagraph"/>
              <w:spacing w:before="1"/>
              <w:ind w:left="64" w:right="159"/>
              <w:rPr>
                <w:sz w:val="22"/>
              </w:rPr>
            </w:pPr>
            <w:r>
              <w:rPr>
                <w:sz w:val="22"/>
              </w:rPr>
              <w:t>21. Ojo de Agua.</w:t>
            </w:r>
          </w:p>
        </w:tc>
        <w:tc>
          <w:tcPr>
            <w:tcW w:w="1808" w:type="dxa"/>
            <w:tcBorders>
              <w:top w:val="nil"/>
              <w:bottom w:val="nil"/>
            </w:tcBorders>
          </w:tcPr>
          <w:p>
            <w:pPr>
              <w:pStyle w:val="TableParagraph"/>
              <w:spacing w:before="84"/>
              <w:ind w:left="65" w:right="404"/>
              <w:rPr>
                <w:sz w:val="22"/>
              </w:rPr>
            </w:pPr>
            <w:r>
              <w:rPr>
                <w:sz w:val="22"/>
              </w:rPr>
              <w:t>33. La Nueva Serratón.</w:t>
            </w:r>
          </w:p>
        </w:tc>
        <w:tc>
          <w:tcPr>
            <w:tcW w:w="2302" w:type="dxa"/>
            <w:tcBorders>
              <w:top w:val="nil"/>
              <w:bottom w:val="nil"/>
              <w:right w:val="nil"/>
            </w:tcBorders>
          </w:tcPr>
          <w:p>
            <w:pPr>
              <w:pStyle w:val="TableParagraph"/>
              <w:spacing w:before="1"/>
              <w:rPr>
                <w:sz w:val="18"/>
              </w:rPr>
            </w:pPr>
          </w:p>
          <w:p>
            <w:pPr>
              <w:pStyle w:val="TableParagraph"/>
              <w:spacing w:before="1"/>
              <w:ind w:left="64"/>
              <w:rPr>
                <w:sz w:val="22"/>
              </w:rPr>
            </w:pPr>
            <w:r>
              <w:rPr>
                <w:sz w:val="22"/>
              </w:rPr>
              <w:t>45. El Testerazo</w:t>
            </w:r>
          </w:p>
        </w:tc>
      </w:tr>
      <w:tr>
        <w:trPr>
          <w:trHeight w:val="647" w:hRule="exact"/>
        </w:trPr>
        <w:tc>
          <w:tcPr>
            <w:tcW w:w="2185" w:type="dxa"/>
            <w:tcBorders>
              <w:top w:val="nil"/>
              <w:left w:val="nil"/>
              <w:bottom w:val="nil"/>
            </w:tcBorders>
          </w:tcPr>
          <w:p>
            <w:pPr>
              <w:pStyle w:val="TableParagraph"/>
              <w:spacing w:before="84"/>
              <w:ind w:left="83" w:right="156"/>
              <w:rPr>
                <w:sz w:val="22"/>
              </w:rPr>
            </w:pPr>
            <w:r>
              <w:rPr>
                <w:sz w:val="22"/>
              </w:rPr>
              <w:t>10. Santa María del Monte Centro.</w:t>
            </w:r>
          </w:p>
        </w:tc>
        <w:tc>
          <w:tcPr>
            <w:tcW w:w="2491" w:type="dxa"/>
            <w:tcBorders>
              <w:top w:val="nil"/>
              <w:bottom w:val="nil"/>
            </w:tcBorders>
          </w:tcPr>
          <w:p>
            <w:pPr>
              <w:pStyle w:val="TableParagraph"/>
              <w:spacing w:before="84"/>
              <w:ind w:left="64" w:right="440"/>
              <w:rPr>
                <w:sz w:val="22"/>
              </w:rPr>
            </w:pPr>
            <w:r>
              <w:rPr>
                <w:sz w:val="22"/>
              </w:rPr>
              <w:t>22. El Contadero de Matamoros.</w:t>
            </w:r>
          </w:p>
        </w:tc>
        <w:tc>
          <w:tcPr>
            <w:tcW w:w="1808" w:type="dxa"/>
            <w:tcBorders>
              <w:top w:val="nil"/>
              <w:bottom w:val="nil"/>
            </w:tcBorders>
          </w:tcPr>
          <w:p>
            <w:pPr>
              <w:pStyle w:val="TableParagraph"/>
              <w:spacing w:before="84"/>
              <w:ind w:left="65" w:right="62"/>
              <w:rPr>
                <w:sz w:val="22"/>
              </w:rPr>
            </w:pPr>
            <w:r>
              <w:rPr>
                <w:sz w:val="22"/>
              </w:rPr>
              <w:t>34. Colonia Emiliano Zapata.</w:t>
            </w:r>
          </w:p>
        </w:tc>
        <w:tc>
          <w:tcPr>
            <w:tcW w:w="2302" w:type="dxa"/>
            <w:tcBorders>
              <w:top w:val="nil"/>
              <w:bottom w:val="nil"/>
              <w:right w:val="nil"/>
            </w:tcBorders>
          </w:tcPr>
          <w:p>
            <w:pPr>
              <w:pStyle w:val="TableParagraph"/>
              <w:spacing w:before="84"/>
              <w:ind w:left="64" w:right="1100"/>
              <w:rPr>
                <w:sz w:val="22"/>
              </w:rPr>
            </w:pPr>
            <w:r>
              <w:rPr>
                <w:sz w:val="22"/>
              </w:rPr>
              <w:t>46. Colonia Zimbrones</w:t>
            </w:r>
          </w:p>
        </w:tc>
      </w:tr>
      <w:tr>
        <w:trPr>
          <w:trHeight w:val="902" w:hRule="exact"/>
        </w:trPr>
        <w:tc>
          <w:tcPr>
            <w:tcW w:w="2185" w:type="dxa"/>
            <w:tcBorders>
              <w:top w:val="nil"/>
              <w:left w:val="nil"/>
              <w:bottom w:val="nil"/>
            </w:tcBorders>
          </w:tcPr>
          <w:p>
            <w:pPr>
              <w:pStyle w:val="TableParagraph"/>
              <w:spacing w:before="35"/>
              <w:ind w:left="83" w:right="46"/>
              <w:rPr>
                <w:sz w:val="22"/>
              </w:rPr>
            </w:pPr>
            <w:r>
              <w:rPr>
                <w:sz w:val="22"/>
              </w:rPr>
              <w:t>11. Barrio de la Lima (Santa María del Monte).</w:t>
            </w:r>
          </w:p>
        </w:tc>
        <w:tc>
          <w:tcPr>
            <w:tcW w:w="2491" w:type="dxa"/>
            <w:tcBorders>
              <w:top w:val="nil"/>
              <w:bottom w:val="nil"/>
            </w:tcBorders>
          </w:tcPr>
          <w:p>
            <w:pPr>
              <w:pStyle w:val="TableParagraph"/>
              <w:spacing w:before="11"/>
              <w:rPr>
                <w:sz w:val="24"/>
              </w:rPr>
            </w:pPr>
          </w:p>
          <w:p>
            <w:pPr>
              <w:pStyle w:val="TableParagraph"/>
              <w:ind w:left="64" w:right="159"/>
              <w:rPr>
                <w:sz w:val="22"/>
              </w:rPr>
            </w:pPr>
            <w:r>
              <w:rPr>
                <w:sz w:val="22"/>
              </w:rPr>
              <w:t>23. Colonia Morelos.</w:t>
            </w:r>
          </w:p>
        </w:tc>
        <w:tc>
          <w:tcPr>
            <w:tcW w:w="1808" w:type="dxa"/>
            <w:tcBorders>
              <w:top w:val="nil"/>
              <w:bottom w:val="nil"/>
            </w:tcBorders>
          </w:tcPr>
          <w:p>
            <w:pPr>
              <w:pStyle w:val="TableParagraph"/>
              <w:spacing w:before="11"/>
              <w:rPr>
                <w:sz w:val="24"/>
              </w:rPr>
            </w:pPr>
          </w:p>
          <w:p>
            <w:pPr>
              <w:pStyle w:val="TableParagraph"/>
              <w:ind w:left="65" w:right="392"/>
              <w:rPr>
                <w:sz w:val="22"/>
              </w:rPr>
            </w:pPr>
            <w:r>
              <w:rPr>
                <w:sz w:val="22"/>
              </w:rPr>
              <w:t>35. Ojuelos.</w:t>
            </w:r>
          </w:p>
        </w:tc>
        <w:tc>
          <w:tcPr>
            <w:tcW w:w="2302" w:type="dxa"/>
            <w:tcBorders>
              <w:top w:val="nil"/>
              <w:bottom w:val="nil"/>
              <w:right w:val="nil"/>
            </w:tcBorders>
          </w:tcPr>
          <w:p>
            <w:pPr>
              <w:pStyle w:val="TableParagraph"/>
              <w:spacing w:before="11"/>
              <w:rPr>
                <w:sz w:val="24"/>
              </w:rPr>
            </w:pPr>
          </w:p>
          <w:p>
            <w:pPr>
              <w:pStyle w:val="TableParagraph"/>
              <w:ind w:left="64"/>
              <w:rPr>
                <w:sz w:val="22"/>
              </w:rPr>
            </w:pPr>
            <w:r>
              <w:rPr>
                <w:sz w:val="22"/>
              </w:rPr>
              <w:t>47. La Loma</w:t>
            </w:r>
          </w:p>
        </w:tc>
      </w:tr>
      <w:tr>
        <w:trPr>
          <w:trHeight w:val="951" w:hRule="exact"/>
        </w:trPr>
        <w:tc>
          <w:tcPr>
            <w:tcW w:w="2185" w:type="dxa"/>
            <w:tcBorders>
              <w:top w:val="nil"/>
              <w:left w:val="nil"/>
            </w:tcBorders>
          </w:tcPr>
          <w:p>
            <w:pPr>
              <w:pStyle w:val="TableParagraph"/>
              <w:spacing w:before="84"/>
              <w:ind w:left="83" w:right="352"/>
              <w:rPr>
                <w:sz w:val="22"/>
              </w:rPr>
            </w:pPr>
            <w:r>
              <w:rPr>
                <w:sz w:val="22"/>
              </w:rPr>
              <w:t>12. Barrio del Curtidor (Santa María del Monte).</w:t>
            </w:r>
          </w:p>
        </w:tc>
        <w:tc>
          <w:tcPr>
            <w:tcW w:w="2491" w:type="dxa"/>
            <w:tcBorders>
              <w:top w:val="nil"/>
            </w:tcBorders>
          </w:tcPr>
          <w:p>
            <w:pPr>
              <w:pStyle w:val="TableParagraph"/>
              <w:spacing w:before="5"/>
              <w:rPr>
                <w:sz w:val="29"/>
              </w:rPr>
            </w:pPr>
          </w:p>
          <w:p>
            <w:pPr>
              <w:pStyle w:val="TableParagraph"/>
              <w:ind w:left="64" w:right="159"/>
              <w:rPr>
                <w:sz w:val="22"/>
              </w:rPr>
            </w:pPr>
            <w:r>
              <w:rPr>
                <w:sz w:val="22"/>
              </w:rPr>
              <w:t>24. Loma Alta.</w:t>
            </w:r>
          </w:p>
        </w:tc>
        <w:tc>
          <w:tcPr>
            <w:tcW w:w="1808" w:type="dxa"/>
            <w:tcBorders>
              <w:top w:val="nil"/>
            </w:tcBorders>
          </w:tcPr>
          <w:p>
            <w:pPr>
              <w:pStyle w:val="TableParagraph"/>
              <w:spacing w:before="84"/>
              <w:ind w:left="65" w:right="282"/>
              <w:rPr>
                <w:sz w:val="22"/>
              </w:rPr>
            </w:pPr>
            <w:r>
              <w:rPr>
                <w:sz w:val="22"/>
              </w:rPr>
              <w:t>36. Colonia Ricardo Flores Magón.</w:t>
            </w:r>
          </w:p>
        </w:tc>
        <w:tc>
          <w:tcPr>
            <w:tcW w:w="2302" w:type="dxa"/>
            <w:tcBorders>
              <w:top w:val="nil"/>
              <w:right w:val="nil"/>
            </w:tcBorders>
          </w:tcPr>
          <w:p>
            <w:pPr>
              <w:pStyle w:val="TableParagraph"/>
              <w:spacing w:before="4"/>
              <w:rPr>
                <w:sz w:val="18"/>
              </w:rPr>
            </w:pPr>
          </w:p>
          <w:p>
            <w:pPr>
              <w:pStyle w:val="TableParagraph"/>
              <w:ind w:left="64" w:right="415"/>
              <w:rPr>
                <w:sz w:val="22"/>
              </w:rPr>
            </w:pPr>
            <w:r>
              <w:rPr>
                <w:sz w:val="22"/>
              </w:rPr>
              <w:t>48. Colonia Benito Juárez García</w:t>
            </w:r>
          </w:p>
        </w:tc>
      </w:tr>
    </w:tbl>
    <w:p>
      <w:pPr>
        <w:spacing w:line="251" w:lineRule="exact" w:before="0"/>
        <w:ind w:left="102" w:right="0" w:firstLine="0"/>
        <w:jc w:val="left"/>
        <w:rPr>
          <w:sz w:val="22"/>
        </w:rPr>
      </w:pPr>
      <w:r>
        <w:rPr>
          <w:sz w:val="22"/>
        </w:rPr>
        <w:t>Fuente: Elaboración con base al H. Ayuntamiento de Zinacantepec (2013).</w:t>
      </w:r>
    </w:p>
    <w:p>
      <w:pPr>
        <w:spacing w:after="0" w:line="251" w:lineRule="exact"/>
        <w:jc w:val="left"/>
        <w:rPr>
          <w:sz w:val="22"/>
        </w:rPr>
        <w:sectPr>
          <w:pgSz w:w="12240" w:h="15840"/>
          <w:pgMar w:header="0" w:footer="1512" w:top="1360" w:bottom="1700" w:left="1600" w:right="1580"/>
        </w:sectPr>
      </w:pPr>
    </w:p>
    <w:p>
      <w:pPr>
        <w:pStyle w:val="BodyText"/>
        <w:spacing w:line="360" w:lineRule="auto" w:before="54"/>
        <w:ind w:left="102" w:right="115"/>
        <w:jc w:val="both"/>
      </w:pPr>
      <w:r>
        <w:rPr/>
        <w:t>La clasificación de las 48 delegaciones, sirvió como base para identificar el objeto de estudio de la presente investigación. La localidad de San Luis Mextepec se ha convertido en una zona importante para el desarrollo económico del municipio de Zinacantepec, ya que actualmente la localidad se especializa en el sector terciario, catalogado de acuerdo con INEGI (2010), en comercio y servicios, destacando la actividad de venta de pescado y marisco, así como una serie de restaurantes especializados en esta actividad. Cabe mencionar que este subcapítulo sirve</w:t>
      </w:r>
      <w:r>
        <w:rPr>
          <w:spacing w:val="-32"/>
        </w:rPr>
        <w:t> </w:t>
      </w:r>
      <w:r>
        <w:rPr/>
        <w:t>como sustento para el cumplimento del objetivo de la presente</w:t>
      </w:r>
      <w:r>
        <w:rPr>
          <w:spacing w:val="-20"/>
        </w:rPr>
        <w:t> </w:t>
      </w:r>
      <w:r>
        <w:rPr/>
        <w:t>investigación.</w:t>
      </w:r>
    </w:p>
    <w:p>
      <w:pPr>
        <w:pStyle w:val="Heading2"/>
        <w:numPr>
          <w:ilvl w:val="2"/>
          <w:numId w:val="18"/>
        </w:numPr>
        <w:tabs>
          <w:tab w:pos="707" w:val="left" w:leader="none"/>
        </w:tabs>
        <w:spacing w:line="240" w:lineRule="auto" w:before="123" w:after="0"/>
        <w:ind w:left="706" w:right="0" w:hanging="604"/>
        <w:jc w:val="both"/>
      </w:pPr>
      <w:bookmarkStart w:name="_bookmark23" w:id="42"/>
      <w:bookmarkEnd w:id="42"/>
      <w:r>
        <w:rPr>
          <w:b w:val="0"/>
        </w:rPr>
      </w:r>
      <w:bookmarkStart w:name="_bookmark23" w:id="43"/>
      <w:bookmarkEnd w:id="43"/>
      <w:r>
        <w:rPr/>
        <w:t>A</w:t>
      </w:r>
      <w:r>
        <w:rPr/>
        <w:t>spectos</w:t>
      </w:r>
      <w:r>
        <w:rPr>
          <w:spacing w:val="-10"/>
        </w:rPr>
        <w:t> </w:t>
      </w:r>
      <w:r>
        <w:rPr/>
        <w:t>demográficos</w:t>
      </w:r>
    </w:p>
    <w:p>
      <w:pPr>
        <w:pStyle w:val="BodyText"/>
        <w:spacing w:line="360" w:lineRule="auto" w:before="163"/>
        <w:ind w:left="102" w:right="119"/>
        <w:jc w:val="both"/>
      </w:pPr>
      <w:r>
        <w:rPr/>
        <w:t>En</w:t>
      </w:r>
      <w:r>
        <w:rPr>
          <w:spacing w:val="-12"/>
        </w:rPr>
        <w:t> </w:t>
      </w:r>
      <w:r>
        <w:rPr/>
        <w:t>lo</w:t>
      </w:r>
      <w:r>
        <w:rPr>
          <w:spacing w:val="-14"/>
        </w:rPr>
        <w:t> </w:t>
      </w:r>
      <w:r>
        <w:rPr/>
        <w:t>que</w:t>
      </w:r>
      <w:r>
        <w:rPr>
          <w:spacing w:val="-14"/>
        </w:rPr>
        <w:t> </w:t>
      </w:r>
      <w:r>
        <w:rPr/>
        <w:t>respecta</w:t>
      </w:r>
      <w:r>
        <w:rPr>
          <w:spacing w:val="-14"/>
        </w:rPr>
        <w:t> </w:t>
      </w:r>
      <w:r>
        <w:rPr/>
        <w:t>al</w:t>
      </w:r>
      <w:r>
        <w:rPr>
          <w:spacing w:val="-13"/>
        </w:rPr>
        <w:t> </w:t>
      </w:r>
      <w:r>
        <w:rPr/>
        <w:t>crecimiento</w:t>
      </w:r>
      <w:r>
        <w:rPr>
          <w:spacing w:val="-14"/>
        </w:rPr>
        <w:t> </w:t>
      </w:r>
      <w:r>
        <w:rPr/>
        <w:t>poblacional,</w:t>
      </w:r>
      <w:r>
        <w:rPr>
          <w:spacing w:val="-15"/>
        </w:rPr>
        <w:t> </w:t>
      </w:r>
      <w:r>
        <w:rPr/>
        <w:t>el</w:t>
      </w:r>
      <w:r>
        <w:rPr>
          <w:spacing w:val="-15"/>
        </w:rPr>
        <w:t> </w:t>
      </w:r>
      <w:r>
        <w:rPr/>
        <w:t>municipio</w:t>
      </w:r>
      <w:r>
        <w:rPr>
          <w:spacing w:val="-14"/>
        </w:rPr>
        <w:t> </w:t>
      </w:r>
      <w:r>
        <w:rPr/>
        <w:t>de</w:t>
      </w:r>
      <w:r>
        <w:rPr>
          <w:spacing w:val="-14"/>
        </w:rPr>
        <w:t> </w:t>
      </w:r>
      <w:r>
        <w:rPr/>
        <w:t>Zinacantepec</w:t>
      </w:r>
      <w:r>
        <w:rPr>
          <w:spacing w:val="-15"/>
        </w:rPr>
        <w:t> </w:t>
      </w:r>
      <w:r>
        <w:rPr/>
        <w:t>durante el periodo 1990-2000, cuenta con un crecimiento del 3.9 %, y cabe mencionar que durante el año de 1990 contaba con una población de 83,197 habitantes, duplicándose a 167,759 habitantes en el año 2010 (Ver tabla 15 y gráfica</w:t>
      </w:r>
      <w:r>
        <w:rPr>
          <w:spacing w:val="-27"/>
        </w:rPr>
        <w:t> </w:t>
      </w:r>
      <w:r>
        <w:rPr/>
        <w:t>3)</w:t>
      </w:r>
    </w:p>
    <w:p>
      <w:pPr>
        <w:spacing w:before="120"/>
        <w:ind w:left="0" w:right="18" w:firstLine="0"/>
        <w:jc w:val="center"/>
        <w:rPr>
          <w:b/>
          <w:sz w:val="22"/>
        </w:rPr>
      </w:pPr>
      <w:r>
        <w:rPr>
          <w:b/>
          <w:sz w:val="22"/>
        </w:rPr>
        <w:t>Tabla 15</w:t>
      </w:r>
    </w:p>
    <w:p>
      <w:pPr>
        <w:spacing w:before="1" w:after="3"/>
        <w:ind w:left="1" w:right="18" w:firstLine="0"/>
        <w:jc w:val="center"/>
        <w:rPr>
          <w:b/>
          <w:sz w:val="22"/>
        </w:rPr>
      </w:pPr>
      <w:r>
        <w:rPr>
          <w:b/>
          <w:sz w:val="22"/>
        </w:rPr>
        <w:t>Crecimiento poblacional del municipio de Zinacantepec, 1990, 2000 y 2010</w:t>
      </w:r>
    </w:p>
    <w:p>
      <w:pPr>
        <w:pStyle w:val="BodyText"/>
        <w:spacing w:line="20" w:lineRule="exact"/>
        <w:ind w:left="1133"/>
        <w:rPr>
          <w:sz w:val="2"/>
        </w:rPr>
      </w:pPr>
      <w:r>
        <w:rPr>
          <w:sz w:val="2"/>
        </w:rPr>
        <w:pict>
          <v:group style="width:338.8pt;height:1pt;mso-position-horizontal-relative:char;mso-position-vertical-relative:line" coordorigin="0,0" coordsize="6776,20">
            <v:line style="position:absolute" from="10,10" to="1729,10" stroked="true" strokeweight=".96002pt" strokecolor="#000000"/>
            <v:line style="position:absolute" from="1729,10" to="1748,10" stroked="true" strokeweight=".96002pt" strokecolor="#000000"/>
            <v:line style="position:absolute" from="1748,10" to="6765,10" stroked="true" strokeweight=".96002pt" strokecolor="#000000"/>
          </v:group>
        </w:pict>
      </w:r>
      <w:r>
        <w:rPr>
          <w:sz w:val="2"/>
        </w:rPr>
      </w:r>
    </w:p>
    <w:p>
      <w:pPr>
        <w:pStyle w:val="BodyText"/>
        <w:spacing w:before="9"/>
        <w:rPr>
          <w:b/>
          <w:sz w:val="12"/>
        </w:rPr>
      </w:pPr>
    </w:p>
    <w:p>
      <w:pPr>
        <w:spacing w:after="0"/>
        <w:rPr>
          <w:sz w:val="12"/>
        </w:rPr>
        <w:sectPr>
          <w:pgSz w:w="12240" w:h="15840"/>
          <w:pgMar w:header="0" w:footer="1512" w:top="1360" w:bottom="1700" w:left="1600" w:right="1580"/>
        </w:sectPr>
      </w:pPr>
    </w:p>
    <w:p>
      <w:pPr>
        <w:pStyle w:val="BodyText"/>
        <w:spacing w:before="10"/>
        <w:rPr>
          <w:b/>
          <w:sz w:val="23"/>
        </w:rPr>
      </w:pPr>
    </w:p>
    <w:p>
      <w:pPr>
        <w:spacing w:before="0"/>
        <w:ind w:left="1486" w:right="-17" w:firstLine="0"/>
        <w:jc w:val="left"/>
        <w:rPr>
          <w:b/>
          <w:sz w:val="22"/>
        </w:rPr>
      </w:pPr>
      <w:r>
        <w:rPr>
          <w:b/>
          <w:sz w:val="22"/>
        </w:rPr>
        <w:t>Municipio</w:t>
      </w:r>
    </w:p>
    <w:p>
      <w:pPr>
        <w:spacing w:before="73"/>
        <w:ind w:left="2281" w:right="3131" w:firstLine="0"/>
        <w:jc w:val="center"/>
        <w:rPr>
          <w:b/>
          <w:sz w:val="22"/>
        </w:rPr>
      </w:pPr>
      <w:r>
        <w:rPr/>
        <w:br w:type="column"/>
      </w:r>
      <w:r>
        <w:rPr>
          <w:b/>
          <w:sz w:val="22"/>
        </w:rPr>
        <w:t>Población</w:t>
      </w:r>
    </w:p>
    <w:p>
      <w:pPr>
        <w:pStyle w:val="BodyText"/>
        <w:spacing w:before="5"/>
        <w:rPr>
          <w:b/>
          <w:sz w:val="32"/>
        </w:rPr>
      </w:pPr>
    </w:p>
    <w:p>
      <w:pPr>
        <w:tabs>
          <w:tab w:pos="2973" w:val="left" w:leader="none"/>
          <w:tab w:pos="4615" w:val="left" w:leader="none"/>
        </w:tabs>
        <w:spacing w:before="1"/>
        <w:ind w:left="1079" w:right="0" w:firstLine="0"/>
        <w:jc w:val="left"/>
        <w:rPr>
          <w:b/>
          <w:sz w:val="22"/>
        </w:rPr>
      </w:pPr>
      <w:r>
        <w:rPr>
          <w:b/>
          <w:sz w:val="22"/>
        </w:rPr>
        <w:t>1990</w:t>
        <w:tab/>
        <w:t>2000</w:t>
        <w:tab/>
        <w:t>2010</w:t>
      </w:r>
    </w:p>
    <w:p>
      <w:pPr>
        <w:spacing w:after="0"/>
        <w:jc w:val="left"/>
        <w:rPr>
          <w:sz w:val="22"/>
        </w:rPr>
        <w:sectPr>
          <w:type w:val="continuous"/>
          <w:pgSz w:w="12240" w:h="15840"/>
          <w:pgMar w:top="1500" w:bottom="280" w:left="1600" w:right="1580"/>
          <w:cols w:num="2" w:equalWidth="0">
            <w:col w:w="2516" w:space="40"/>
            <w:col w:w="6504"/>
          </w:cols>
        </w:sectPr>
      </w:pPr>
    </w:p>
    <w:p>
      <w:pPr>
        <w:pStyle w:val="BodyText"/>
        <w:spacing w:before="4"/>
        <w:rPr>
          <w:b/>
          <w:sz w:val="11"/>
        </w:rPr>
      </w:pPr>
    </w:p>
    <w:p>
      <w:pPr>
        <w:pStyle w:val="BodyText"/>
        <w:spacing w:line="20" w:lineRule="exact"/>
        <w:ind w:left="1138"/>
        <w:rPr>
          <w:sz w:val="2"/>
        </w:rPr>
      </w:pPr>
      <w:r>
        <w:rPr>
          <w:sz w:val="2"/>
        </w:rPr>
        <w:pict>
          <v:group style="width:338.3pt;height:.5pt;mso-position-horizontal-relative:char;mso-position-vertical-relative:line" coordorigin="0,0" coordsize="6766,10">
            <v:line style="position:absolute" from="5,5" to="1724,5" stroked="true" strokeweight=".48001pt" strokecolor="#000000"/>
            <v:line style="position:absolute" from="1724,5" to="1734,5" stroked="true" strokeweight=".48001pt" strokecolor="#000000"/>
            <v:line style="position:absolute" from="1734,5" to="3760,5" stroked="true" strokeweight=".48001pt" strokecolor="#000000"/>
            <v:line style="position:absolute" from="3760,5" to="3769,5" stroked="true" strokeweight=".48001pt" strokecolor="#000000"/>
            <v:line style="position:absolute" from="3769,5" to="4261,5" stroked="true" strokeweight=".48001pt" strokecolor="#000000"/>
            <v:line style="position:absolute" from="4261,5" to="4271,5" stroked="true" strokeweight=".48001pt" strokecolor="#000000"/>
            <v:line style="position:absolute" from="4271,5" to="5010,5" stroked="true" strokeweight=".48001pt" strokecolor="#000000"/>
            <v:line style="position:absolute" from="5010,5" to="5020,5" stroked="true" strokeweight=".48001pt" strokecolor="#000000"/>
            <v:line style="position:absolute" from="5020,5" to="5797,5" stroked="true" strokeweight=".48001pt" strokecolor="#000000"/>
            <v:line style="position:absolute" from="5797,5" to="5807,5" stroked="true" strokeweight=".48001pt" strokecolor="#000000"/>
            <v:line style="position:absolute" from="5807,5" to="6760,5" stroked="true" strokeweight=".48001pt" strokecolor="#000000"/>
          </v:group>
        </w:pict>
      </w:r>
      <w:r>
        <w:rPr>
          <w:sz w:val="2"/>
        </w:rPr>
      </w:r>
    </w:p>
    <w:p>
      <w:pPr>
        <w:pStyle w:val="BodyText"/>
        <w:spacing w:before="11"/>
        <w:rPr>
          <w:b/>
          <w:sz w:val="10"/>
        </w:rPr>
      </w:pPr>
    </w:p>
    <w:p>
      <w:pPr>
        <w:tabs>
          <w:tab w:pos="3544" w:val="left" w:leader="none"/>
          <w:tab w:pos="5126" w:val="left" w:leader="none"/>
          <w:tab w:pos="6899" w:val="left" w:leader="none"/>
        </w:tabs>
        <w:spacing w:before="72"/>
        <w:ind w:left="1340" w:right="0" w:firstLine="0"/>
        <w:jc w:val="left"/>
        <w:rPr>
          <w:sz w:val="22"/>
        </w:rPr>
      </w:pPr>
      <w:r>
        <w:rPr>
          <w:sz w:val="22"/>
        </w:rPr>
        <w:t>Zinacantepec</w:t>
        <w:tab/>
        <w:t>83,197</w:t>
        <w:tab/>
        <w:t>121,850</w:t>
        <w:tab/>
        <w:t>167,759</w:t>
      </w:r>
    </w:p>
    <w:p>
      <w:pPr>
        <w:pStyle w:val="BodyText"/>
        <w:spacing w:before="3"/>
        <w:rPr>
          <w:sz w:val="29"/>
        </w:rPr>
      </w:pPr>
    </w:p>
    <w:p>
      <w:pPr>
        <w:pStyle w:val="BodyText"/>
        <w:spacing w:line="20" w:lineRule="exact"/>
        <w:ind w:left="1133"/>
        <w:rPr>
          <w:sz w:val="2"/>
        </w:rPr>
      </w:pPr>
      <w:r>
        <w:rPr>
          <w:sz w:val="2"/>
        </w:rPr>
        <w:pict>
          <v:group style="width:338.8pt;height:1pt;mso-position-horizontal-relative:char;mso-position-vertical-relative:line" coordorigin="0,0" coordsize="6776,20">
            <v:line style="position:absolute" from="10,10" to="1729,10" stroked="true" strokeweight=".95999pt" strokecolor="#000000"/>
            <v:line style="position:absolute" from="1729,10" to="1748,10" stroked="true" strokeweight=".95999pt" strokecolor="#000000"/>
            <v:line style="position:absolute" from="1748,10" to="3765,10" stroked="true" strokeweight=".95999pt" strokecolor="#000000"/>
            <v:line style="position:absolute" from="3765,10" to="3784,10" stroked="true" strokeweight=".95999pt" strokecolor="#000000"/>
            <v:line style="position:absolute" from="3784,10" to="4266,10" stroked="true" strokeweight=".95999pt" strokecolor="#000000"/>
            <v:line style="position:absolute" from="4266,10" to="4285,10" stroked="true" strokeweight=".95999pt" strokecolor="#000000"/>
            <v:line style="position:absolute" from="4285,10" to="5015,10" stroked="true" strokeweight=".95999pt" strokecolor="#000000"/>
            <v:line style="position:absolute" from="5015,10" to="5034,10" stroked="true" strokeweight=".95999pt" strokecolor="#000000"/>
            <v:line style="position:absolute" from="5034,10" to="6765,10" stroked="true" strokeweight=".95999pt" strokecolor="#000000"/>
          </v:group>
        </w:pict>
      </w:r>
      <w:r>
        <w:rPr>
          <w:sz w:val="2"/>
        </w:rPr>
      </w:r>
    </w:p>
    <w:p>
      <w:pPr>
        <w:spacing w:after="0" w:line="20" w:lineRule="exact"/>
        <w:rPr>
          <w:sz w:val="2"/>
        </w:rPr>
        <w:sectPr>
          <w:type w:val="continuous"/>
          <w:pgSz w:w="12240" w:h="15840"/>
          <w:pgMar w:top="1500" w:bottom="280" w:left="1600" w:right="1580"/>
        </w:sectPr>
      </w:pPr>
    </w:p>
    <w:p>
      <w:pPr>
        <w:spacing w:line="360" w:lineRule="auto" w:before="0"/>
        <w:ind w:left="1364" w:right="-17" w:firstLine="228"/>
        <w:jc w:val="left"/>
        <w:rPr>
          <w:b/>
          <w:sz w:val="22"/>
        </w:rPr>
      </w:pPr>
      <w:r>
        <w:rPr>
          <w:b/>
          <w:sz w:val="22"/>
        </w:rPr>
        <w:t>Tasa de Crecimiento media anual</w:t>
      </w:r>
    </w:p>
    <w:p>
      <w:pPr>
        <w:tabs>
          <w:tab w:pos="2517" w:val="left" w:leader="none"/>
        </w:tabs>
        <w:spacing w:before="153"/>
        <w:ind w:left="0" w:right="956" w:firstLine="0"/>
        <w:jc w:val="center"/>
        <w:rPr>
          <w:b/>
          <w:sz w:val="22"/>
        </w:rPr>
      </w:pPr>
      <w:r>
        <w:rPr/>
        <w:br w:type="column"/>
      </w:r>
      <w:r>
        <w:rPr>
          <w:b/>
          <w:sz w:val="22"/>
        </w:rPr>
        <w:t>1990-2000</w:t>
        <w:tab/>
        <w:t>2000-2010</w:t>
      </w:r>
    </w:p>
    <w:p>
      <w:pPr>
        <w:pStyle w:val="BodyText"/>
        <w:spacing w:before="4"/>
        <w:rPr>
          <w:b/>
          <w:sz w:val="30"/>
        </w:rPr>
      </w:pPr>
    </w:p>
    <w:p>
      <w:pPr>
        <w:tabs>
          <w:tab w:pos="2520" w:val="left" w:leader="none"/>
        </w:tabs>
        <w:spacing w:before="0"/>
        <w:ind w:left="0" w:right="957" w:firstLine="0"/>
        <w:jc w:val="center"/>
        <w:rPr>
          <w:b/>
          <w:sz w:val="22"/>
        </w:rPr>
      </w:pPr>
      <w:r>
        <w:rPr>
          <w:b/>
          <w:sz w:val="22"/>
        </w:rPr>
        <w:t>3.9%</w:t>
        <w:tab/>
        <w:t>3.1%</w:t>
      </w:r>
    </w:p>
    <w:p>
      <w:pPr>
        <w:spacing w:after="0"/>
        <w:jc w:val="center"/>
        <w:rPr>
          <w:sz w:val="22"/>
        </w:rPr>
        <w:sectPr>
          <w:type w:val="continuous"/>
          <w:pgSz w:w="12240" w:h="15840"/>
          <w:pgMar w:top="1500" w:bottom="280" w:left="1600" w:right="1580"/>
          <w:cols w:num="2" w:equalWidth="0">
            <w:col w:w="2639" w:space="40"/>
            <w:col w:w="6381"/>
          </w:cols>
        </w:sectPr>
      </w:pPr>
    </w:p>
    <w:p>
      <w:pPr>
        <w:pStyle w:val="BodyText"/>
        <w:spacing w:line="20" w:lineRule="exact"/>
        <w:ind w:left="1133"/>
        <w:rPr>
          <w:sz w:val="2"/>
        </w:rPr>
      </w:pPr>
      <w:r>
        <w:rPr>
          <w:sz w:val="2"/>
        </w:rPr>
        <w:pict>
          <v:group style="width:338.75pt;height:1pt;mso-position-horizontal-relative:char;mso-position-vertical-relative:line" coordorigin="0,0" coordsize="6775,20">
            <v:line style="position:absolute" from="10,10" to="1729,10" stroked="true" strokeweight=".96002pt" strokecolor="#000000"/>
            <v:line style="position:absolute" from="1729,10" to="1748,10" stroked="true" strokeweight=".96002pt" strokecolor="#000000"/>
            <v:line style="position:absolute" from="1748,10" to="4266,10" stroked="true" strokeweight=".96002pt" strokecolor="#000000"/>
            <v:line style="position:absolute" from="4266,10" to="4285,10" stroked="true" strokeweight=".96002pt" strokecolor="#000000"/>
            <v:line style="position:absolute" from="4285,10" to="6765,10" stroked="true" strokeweight=".96002pt" strokecolor="#000000"/>
          </v:group>
        </w:pict>
      </w:r>
      <w:r>
        <w:rPr>
          <w:sz w:val="2"/>
        </w:rPr>
      </w:r>
    </w:p>
    <w:p>
      <w:pPr>
        <w:spacing w:before="5"/>
        <w:ind w:left="164" w:right="0" w:firstLine="0"/>
        <w:jc w:val="left"/>
        <w:rPr>
          <w:sz w:val="22"/>
        </w:rPr>
      </w:pPr>
      <w:r>
        <w:rPr>
          <w:sz w:val="22"/>
        </w:rPr>
        <w:t>Fuente: Elaboración con base a INEGI (1990, 2000 y 2010).</w:t>
      </w:r>
    </w:p>
    <w:p>
      <w:pPr>
        <w:spacing w:after="0"/>
        <w:jc w:val="left"/>
        <w:rPr>
          <w:sz w:val="22"/>
        </w:rPr>
        <w:sectPr>
          <w:type w:val="continuous"/>
          <w:pgSz w:w="12240" w:h="15840"/>
          <w:pgMar w:top="1500" w:bottom="280" w:left="1600" w:right="1580"/>
        </w:sectPr>
      </w:pPr>
    </w:p>
    <w:p>
      <w:pPr>
        <w:spacing w:before="51"/>
        <w:ind w:left="5" w:right="18" w:firstLine="0"/>
        <w:jc w:val="center"/>
        <w:rPr>
          <w:b/>
          <w:sz w:val="22"/>
        </w:rPr>
      </w:pPr>
      <w:r>
        <w:rPr>
          <w:b/>
          <w:sz w:val="22"/>
        </w:rPr>
        <w:t>Gráfica 3</w:t>
      </w:r>
    </w:p>
    <w:p>
      <w:pPr>
        <w:spacing w:before="2"/>
        <w:ind w:left="1861" w:right="0" w:firstLine="0"/>
        <w:jc w:val="left"/>
        <w:rPr>
          <w:b/>
          <w:sz w:val="22"/>
        </w:rPr>
      </w:pPr>
      <w:r>
        <w:rPr>
          <w:b/>
          <w:sz w:val="22"/>
        </w:rPr>
        <w:t>Población total de Zinacantepec, 1990, 2000 y 2010</w:t>
      </w:r>
    </w:p>
    <w:p>
      <w:pPr>
        <w:pStyle w:val="BodyText"/>
        <w:ind w:left="979"/>
        <w:rPr>
          <w:sz w:val="20"/>
        </w:rPr>
      </w:pPr>
      <w:r>
        <w:rPr>
          <w:sz w:val="20"/>
        </w:rPr>
        <w:pict>
          <v:group style="width:354.05pt;height:210.9pt;mso-position-horizontal-relative:char;mso-position-vertical-relative:line" coordorigin="0,0" coordsize="7081,4218">
            <v:shape style="position:absolute;left:984;top:226;width:5782;height:3521" type="#_x0000_t75" stroked="false">
              <v:imagedata r:id="rId37" o:title=""/>
            </v:shape>
            <v:line style="position:absolute" from="1774,2180" to="1853,2021" stroked="true" strokeweight=".72pt" strokecolor="#a6a6a6"/>
            <v:line style="position:absolute" from="3526,1512" to="3526,1219" stroked="true" strokeweight=".72pt" strokecolor="#a6a6a6"/>
            <v:line style="position:absolute" from="5275,723" to="5532,564" stroked="true" strokeweight=".72pt" strokecolor="#a6a6a6"/>
            <v:rect style="position:absolute;left:8;top:8;width:7066;height:4202" filled="false" stroked="true" strokeweight=".72pt" strokecolor="#d9d9d9"/>
            <v:shape style="position:absolute;left:5237;top:350;width:593;height:180" type="#_x0000_t202" filled="false" stroked="false">
              <v:textbox inset="0,0,0,0">
                <w:txbxContent>
                  <w:p>
                    <w:pPr>
                      <w:spacing w:line="180" w:lineRule="exact" w:before="0"/>
                      <w:ind w:left="0" w:right="-14" w:firstLine="0"/>
                      <w:jc w:val="left"/>
                      <w:rPr>
                        <w:rFonts w:ascii="Calibri"/>
                        <w:b/>
                        <w:sz w:val="18"/>
                      </w:rPr>
                    </w:pPr>
                    <w:r>
                      <w:rPr>
                        <w:rFonts w:ascii="Calibri"/>
                        <w:b/>
                        <w:color w:val="404040"/>
                        <w:spacing w:val="-1"/>
                        <w:sz w:val="18"/>
                      </w:rPr>
                      <w:t>167,759</w:t>
                    </w:r>
                  </w:p>
                </w:txbxContent>
              </v:textbox>
              <w10:wrap type="none"/>
            </v:shape>
            <v:shape style="position:absolute;left:262;top:534;width:593;height:3283"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180,000</w:t>
                    </w:r>
                  </w:p>
                  <w:p>
                    <w:pPr>
                      <w:spacing w:before="125"/>
                      <w:ind w:left="0" w:right="-20" w:firstLine="0"/>
                      <w:jc w:val="left"/>
                      <w:rPr>
                        <w:rFonts w:ascii="Calibri"/>
                        <w:sz w:val="18"/>
                      </w:rPr>
                    </w:pPr>
                    <w:r>
                      <w:rPr>
                        <w:rFonts w:ascii="Calibri"/>
                        <w:color w:val="585858"/>
                        <w:sz w:val="18"/>
                      </w:rPr>
                      <w:t>160,000</w:t>
                    </w:r>
                  </w:p>
                  <w:p>
                    <w:pPr>
                      <w:spacing w:before="125"/>
                      <w:ind w:left="0" w:right="-20" w:firstLine="0"/>
                      <w:jc w:val="left"/>
                      <w:rPr>
                        <w:rFonts w:ascii="Calibri"/>
                        <w:sz w:val="18"/>
                      </w:rPr>
                    </w:pPr>
                    <w:r>
                      <w:rPr>
                        <w:rFonts w:ascii="Calibri"/>
                        <w:color w:val="585858"/>
                        <w:sz w:val="18"/>
                      </w:rPr>
                      <w:t>140,000</w:t>
                    </w:r>
                  </w:p>
                  <w:p>
                    <w:pPr>
                      <w:spacing w:before="125"/>
                      <w:ind w:left="0" w:right="-20" w:firstLine="0"/>
                      <w:jc w:val="left"/>
                      <w:rPr>
                        <w:rFonts w:ascii="Calibri"/>
                        <w:sz w:val="18"/>
                      </w:rPr>
                    </w:pPr>
                    <w:r>
                      <w:rPr>
                        <w:rFonts w:ascii="Calibri"/>
                        <w:color w:val="585858"/>
                        <w:sz w:val="18"/>
                      </w:rPr>
                      <w:t>120,000</w:t>
                    </w:r>
                  </w:p>
                  <w:p>
                    <w:pPr>
                      <w:spacing w:before="125"/>
                      <w:ind w:left="0" w:right="-20" w:firstLine="0"/>
                      <w:jc w:val="left"/>
                      <w:rPr>
                        <w:rFonts w:ascii="Calibri"/>
                        <w:sz w:val="18"/>
                      </w:rPr>
                    </w:pPr>
                    <w:r>
                      <w:rPr>
                        <w:rFonts w:ascii="Calibri"/>
                        <w:color w:val="585858"/>
                        <w:sz w:val="18"/>
                      </w:rPr>
                      <w:t>100,000</w:t>
                    </w:r>
                  </w:p>
                  <w:p>
                    <w:pPr>
                      <w:spacing w:before="125"/>
                      <w:ind w:left="91" w:right="-20" w:firstLine="0"/>
                      <w:jc w:val="left"/>
                      <w:rPr>
                        <w:rFonts w:ascii="Calibri"/>
                        <w:sz w:val="18"/>
                      </w:rPr>
                    </w:pPr>
                    <w:r>
                      <w:rPr>
                        <w:rFonts w:ascii="Calibri"/>
                        <w:color w:val="585858"/>
                        <w:sz w:val="18"/>
                      </w:rPr>
                      <w:t>80,000</w:t>
                    </w:r>
                  </w:p>
                  <w:p>
                    <w:pPr>
                      <w:spacing w:before="125"/>
                      <w:ind w:left="91" w:right="-20" w:firstLine="0"/>
                      <w:jc w:val="left"/>
                      <w:rPr>
                        <w:rFonts w:ascii="Calibri"/>
                        <w:sz w:val="18"/>
                      </w:rPr>
                    </w:pPr>
                    <w:r>
                      <w:rPr>
                        <w:rFonts w:ascii="Calibri"/>
                        <w:color w:val="585858"/>
                        <w:sz w:val="18"/>
                      </w:rPr>
                      <w:t>60,000</w:t>
                    </w:r>
                  </w:p>
                  <w:p>
                    <w:pPr>
                      <w:spacing w:before="125"/>
                      <w:ind w:left="91" w:right="-20" w:firstLine="0"/>
                      <w:jc w:val="left"/>
                      <w:rPr>
                        <w:rFonts w:ascii="Calibri"/>
                        <w:sz w:val="18"/>
                      </w:rPr>
                    </w:pPr>
                    <w:r>
                      <w:rPr>
                        <w:rFonts w:ascii="Calibri"/>
                        <w:color w:val="585858"/>
                        <w:sz w:val="18"/>
                      </w:rPr>
                      <w:t>40,000</w:t>
                    </w:r>
                  </w:p>
                  <w:p>
                    <w:pPr>
                      <w:spacing w:before="125"/>
                      <w:ind w:left="91" w:right="-20" w:firstLine="0"/>
                      <w:jc w:val="left"/>
                      <w:rPr>
                        <w:rFonts w:ascii="Calibri"/>
                        <w:sz w:val="18"/>
                      </w:rPr>
                    </w:pPr>
                    <w:r>
                      <w:rPr>
                        <w:rFonts w:ascii="Calibri"/>
                        <w:color w:val="585858"/>
                        <w:sz w:val="18"/>
                      </w:rPr>
                      <w:t>20,000</w:t>
                    </w:r>
                  </w:p>
                  <w:p>
                    <w:pPr>
                      <w:spacing w:line="216" w:lineRule="exact" w:before="125"/>
                      <w:ind w:left="0" w:right="0" w:firstLine="0"/>
                      <w:jc w:val="right"/>
                      <w:rPr>
                        <w:rFonts w:ascii="Calibri"/>
                        <w:sz w:val="18"/>
                      </w:rPr>
                    </w:pPr>
                    <w:r>
                      <w:rPr>
                        <w:rFonts w:ascii="Calibri"/>
                        <w:color w:val="585858"/>
                        <w:sz w:val="18"/>
                      </w:rPr>
                      <w:t>0</w:t>
                    </w:r>
                  </w:p>
                </w:txbxContent>
              </v:textbox>
              <w10:wrap type="none"/>
            </v:shape>
            <v:shape style="position:absolute;left:3231;top:1006;width:593;height:180" type="#_x0000_t202" filled="false" stroked="false">
              <v:textbox inset="0,0,0,0">
                <w:txbxContent>
                  <w:p>
                    <w:pPr>
                      <w:spacing w:line="180" w:lineRule="exact" w:before="0"/>
                      <w:ind w:left="0" w:right="-14" w:firstLine="0"/>
                      <w:jc w:val="left"/>
                      <w:rPr>
                        <w:rFonts w:ascii="Calibri"/>
                        <w:b/>
                        <w:sz w:val="18"/>
                      </w:rPr>
                    </w:pPr>
                    <w:r>
                      <w:rPr>
                        <w:rFonts w:ascii="Calibri"/>
                        <w:b/>
                        <w:color w:val="404040"/>
                        <w:spacing w:val="-1"/>
                        <w:sz w:val="18"/>
                      </w:rPr>
                      <w:t>121,850</w:t>
                    </w:r>
                  </w:p>
                </w:txbxContent>
              </v:textbox>
              <w10:wrap type="none"/>
            </v:shape>
            <v:shape style="position:absolute;left:1604;top:1808;width:502;height:180" type="#_x0000_t202" filled="false" stroked="false">
              <v:textbox inset="0,0,0,0">
                <w:txbxContent>
                  <w:p>
                    <w:pPr>
                      <w:spacing w:line="180" w:lineRule="exact" w:before="0"/>
                      <w:ind w:left="0" w:right="-15" w:firstLine="0"/>
                      <w:jc w:val="left"/>
                      <w:rPr>
                        <w:rFonts w:ascii="Calibri"/>
                        <w:b/>
                        <w:sz w:val="18"/>
                      </w:rPr>
                    </w:pPr>
                    <w:r>
                      <w:rPr>
                        <w:rFonts w:ascii="Calibri"/>
                        <w:b/>
                        <w:color w:val="404040"/>
                        <w:spacing w:val="-1"/>
                        <w:sz w:val="18"/>
                      </w:rPr>
                      <w:t>83,197</w:t>
                    </w:r>
                  </w:p>
                </w:txbxContent>
              </v:textbox>
              <w10:wrap type="none"/>
            </v:shape>
            <v:shape style="position:absolute;left:1715;top:3861;width:3868;height:180" type="#_x0000_t202" filled="false" stroked="false">
              <v:textbox inset="0,0,0,0">
                <w:txbxContent>
                  <w:p>
                    <w:pPr>
                      <w:tabs>
                        <w:tab w:pos="1750" w:val="left" w:leader="none"/>
                        <w:tab w:pos="3502" w:val="left" w:leader="none"/>
                      </w:tabs>
                      <w:spacing w:line="180" w:lineRule="exact" w:before="0"/>
                      <w:ind w:left="0" w:right="0" w:firstLine="0"/>
                      <w:jc w:val="left"/>
                      <w:rPr>
                        <w:rFonts w:ascii="Calibri"/>
                        <w:sz w:val="18"/>
                      </w:rPr>
                    </w:pPr>
                    <w:r>
                      <w:rPr>
                        <w:rFonts w:ascii="Calibri"/>
                        <w:color w:val="585858"/>
                        <w:sz w:val="18"/>
                      </w:rPr>
                      <w:t>1990</w:t>
                      <w:tab/>
                      <w:t>2000</w:t>
                      <w:tab/>
                    </w:r>
                    <w:r>
                      <w:rPr>
                        <w:rFonts w:ascii="Calibri"/>
                        <w:color w:val="585858"/>
                        <w:spacing w:val="-1"/>
                        <w:sz w:val="18"/>
                      </w:rPr>
                      <w:t>2010</w:t>
                    </w:r>
                  </w:p>
                </w:txbxContent>
              </v:textbox>
              <w10:wrap type="none"/>
            </v:shape>
          </v:group>
        </w:pict>
      </w:r>
      <w:r>
        <w:rPr>
          <w:sz w:val="20"/>
        </w:rPr>
      </w:r>
    </w:p>
    <w:p>
      <w:pPr>
        <w:spacing w:before="0"/>
        <w:ind w:left="102" w:right="0" w:firstLine="0"/>
        <w:jc w:val="both"/>
        <w:rPr>
          <w:sz w:val="22"/>
        </w:rPr>
      </w:pPr>
      <w:r>
        <w:rPr>
          <w:sz w:val="22"/>
        </w:rPr>
        <w:t>Fuente: Elaboración con base a INEGI (1990, 2000 y 2010).</w:t>
      </w:r>
    </w:p>
    <w:p>
      <w:pPr>
        <w:pStyle w:val="BodyText"/>
        <w:rPr>
          <w:sz w:val="22"/>
        </w:rPr>
      </w:pPr>
    </w:p>
    <w:p>
      <w:pPr>
        <w:pStyle w:val="BodyText"/>
        <w:spacing w:line="360" w:lineRule="auto" w:before="1"/>
        <w:ind w:left="102" w:right="116"/>
        <w:jc w:val="both"/>
      </w:pPr>
      <w:r>
        <w:rPr/>
        <w:t>En cuanto a la densidad poblacional del municipio de Zinacantepec en el año 2000 se contaba con 378.02 habitantes por kilómetro cuadrado, para el año 2010 se incrementó a 536 habitantes por kilómetro cuadrado, lo que representa a nivel estatal</w:t>
      </w:r>
      <w:r>
        <w:rPr>
          <w:spacing w:val="-15"/>
        </w:rPr>
        <w:t> </w:t>
      </w:r>
      <w:r>
        <w:rPr/>
        <w:t>el</w:t>
      </w:r>
      <w:r>
        <w:rPr>
          <w:spacing w:val="-17"/>
        </w:rPr>
        <w:t> </w:t>
      </w:r>
      <w:r>
        <w:rPr/>
        <w:t>1.11%</w:t>
      </w:r>
      <w:r>
        <w:rPr>
          <w:spacing w:val="-16"/>
        </w:rPr>
        <w:t> </w:t>
      </w:r>
      <w:r>
        <w:rPr/>
        <w:t>de</w:t>
      </w:r>
      <w:r>
        <w:rPr>
          <w:spacing w:val="-16"/>
        </w:rPr>
        <w:t> </w:t>
      </w:r>
      <w:r>
        <w:rPr/>
        <w:t>población.</w:t>
      </w:r>
      <w:r>
        <w:rPr>
          <w:spacing w:val="-16"/>
        </w:rPr>
        <w:t> </w:t>
      </w:r>
      <w:r>
        <w:rPr/>
        <w:t>Cabe</w:t>
      </w:r>
      <w:r>
        <w:rPr>
          <w:spacing w:val="-16"/>
        </w:rPr>
        <w:t> </w:t>
      </w:r>
      <w:r>
        <w:rPr/>
        <w:t>mencionar</w:t>
      </w:r>
      <w:r>
        <w:rPr>
          <w:spacing w:val="-16"/>
        </w:rPr>
        <w:t> </w:t>
      </w:r>
      <w:r>
        <w:rPr/>
        <w:t>que</w:t>
      </w:r>
      <w:r>
        <w:rPr>
          <w:spacing w:val="-14"/>
        </w:rPr>
        <w:t> </w:t>
      </w:r>
      <w:r>
        <w:rPr/>
        <w:t>su</w:t>
      </w:r>
      <w:r>
        <w:rPr>
          <w:spacing w:val="-16"/>
        </w:rPr>
        <w:t> </w:t>
      </w:r>
      <w:r>
        <w:rPr/>
        <w:t>población</w:t>
      </w:r>
      <w:r>
        <w:rPr>
          <w:spacing w:val="-16"/>
        </w:rPr>
        <w:t> </w:t>
      </w:r>
      <w:r>
        <w:rPr/>
        <w:t>representa</w:t>
      </w:r>
      <w:r>
        <w:rPr>
          <w:spacing w:val="-16"/>
        </w:rPr>
        <w:t> </w:t>
      </w:r>
      <w:r>
        <w:rPr/>
        <w:t>el</w:t>
      </w:r>
      <w:r>
        <w:rPr>
          <w:spacing w:val="-17"/>
        </w:rPr>
        <w:t> </w:t>
      </w:r>
      <w:r>
        <w:rPr/>
        <w:t>8.6% de la Zona Metropolitana de Toluca. De acuerdo con el H. Ayuntamiento de Zinacantepec,</w:t>
      </w:r>
      <w:r>
        <w:rPr>
          <w:spacing w:val="-4"/>
        </w:rPr>
        <w:t> </w:t>
      </w:r>
      <w:r>
        <w:rPr/>
        <w:t>de</w:t>
      </w:r>
      <w:r>
        <w:rPr>
          <w:spacing w:val="-4"/>
        </w:rPr>
        <w:t> </w:t>
      </w:r>
      <w:r>
        <w:rPr/>
        <w:t>seguir</w:t>
      </w:r>
      <w:r>
        <w:rPr>
          <w:spacing w:val="-6"/>
        </w:rPr>
        <w:t> </w:t>
      </w:r>
      <w:r>
        <w:rPr/>
        <w:t>con</w:t>
      </w:r>
      <w:r>
        <w:rPr>
          <w:spacing w:val="-4"/>
        </w:rPr>
        <w:t> </w:t>
      </w:r>
      <w:r>
        <w:rPr/>
        <w:t>una</w:t>
      </w:r>
      <w:r>
        <w:rPr>
          <w:spacing w:val="-6"/>
        </w:rPr>
        <w:t> </w:t>
      </w:r>
      <w:r>
        <w:rPr/>
        <w:t>política</w:t>
      </w:r>
      <w:r>
        <w:rPr>
          <w:spacing w:val="-4"/>
        </w:rPr>
        <w:t> </w:t>
      </w:r>
      <w:r>
        <w:rPr/>
        <w:t>de</w:t>
      </w:r>
      <w:r>
        <w:rPr>
          <w:spacing w:val="-4"/>
        </w:rPr>
        <w:t> </w:t>
      </w:r>
      <w:r>
        <w:rPr/>
        <w:t>impulso</w:t>
      </w:r>
      <w:r>
        <w:rPr>
          <w:spacing w:val="-4"/>
        </w:rPr>
        <w:t> </w:t>
      </w:r>
      <w:r>
        <w:rPr/>
        <w:t>al</w:t>
      </w:r>
      <w:r>
        <w:rPr>
          <w:spacing w:val="-5"/>
        </w:rPr>
        <w:t> </w:t>
      </w:r>
      <w:r>
        <w:rPr/>
        <w:t>crecimiento</w:t>
      </w:r>
      <w:r>
        <w:rPr>
          <w:spacing w:val="-6"/>
        </w:rPr>
        <w:t> </w:t>
      </w:r>
      <w:r>
        <w:rPr/>
        <w:t>demográfico,</w:t>
      </w:r>
      <w:r>
        <w:rPr>
          <w:spacing w:val="-4"/>
        </w:rPr>
        <w:t> </w:t>
      </w:r>
      <w:r>
        <w:rPr/>
        <w:t>se estima que para el año 2015 se espera una población mayor a 187 mil</w:t>
      </w:r>
      <w:r>
        <w:rPr>
          <w:spacing w:val="-29"/>
        </w:rPr>
        <w:t> </w:t>
      </w:r>
      <w:r>
        <w:rPr/>
        <w:t>habitantes.</w:t>
      </w:r>
    </w:p>
    <w:p>
      <w:pPr>
        <w:pStyle w:val="BodyText"/>
        <w:spacing w:line="360" w:lineRule="auto" w:before="122"/>
        <w:ind w:left="102" w:right="118"/>
        <w:jc w:val="both"/>
      </w:pPr>
      <w:r>
        <w:rPr/>
        <w:t>La población por género, según el Censo de Población y Vivienda 2010, el 49 por ciento son hombres y el 51 por ciento son mujeres. Esta tendencia de crecimiento ha</w:t>
      </w:r>
      <w:r>
        <w:rPr>
          <w:spacing w:val="-14"/>
        </w:rPr>
        <w:t> </w:t>
      </w:r>
      <w:r>
        <w:rPr/>
        <w:t>seguido</w:t>
      </w:r>
      <w:r>
        <w:rPr>
          <w:spacing w:val="-15"/>
        </w:rPr>
        <w:t> </w:t>
      </w:r>
      <w:r>
        <w:rPr/>
        <w:t>un</w:t>
      </w:r>
      <w:r>
        <w:rPr>
          <w:spacing w:val="-15"/>
        </w:rPr>
        <w:t> </w:t>
      </w:r>
      <w:r>
        <w:rPr/>
        <w:t>patrón</w:t>
      </w:r>
      <w:r>
        <w:rPr>
          <w:spacing w:val="-15"/>
        </w:rPr>
        <w:t> </w:t>
      </w:r>
      <w:r>
        <w:rPr/>
        <w:t>de</w:t>
      </w:r>
      <w:r>
        <w:rPr>
          <w:spacing w:val="-14"/>
        </w:rPr>
        <w:t> </w:t>
      </w:r>
      <w:r>
        <w:rPr/>
        <w:t>crecimiento</w:t>
      </w:r>
      <w:r>
        <w:rPr>
          <w:spacing w:val="-16"/>
        </w:rPr>
        <w:t> </w:t>
      </w:r>
      <w:r>
        <w:rPr/>
        <w:t>principalmente</w:t>
      </w:r>
      <w:r>
        <w:rPr>
          <w:spacing w:val="-15"/>
        </w:rPr>
        <w:t> </w:t>
      </w:r>
      <w:r>
        <w:rPr/>
        <w:t>dentro</w:t>
      </w:r>
      <w:r>
        <w:rPr>
          <w:spacing w:val="-16"/>
        </w:rPr>
        <w:t> </w:t>
      </w:r>
      <w:r>
        <w:rPr/>
        <w:t>de</w:t>
      </w:r>
      <w:r>
        <w:rPr>
          <w:spacing w:val="-15"/>
        </w:rPr>
        <w:t> </w:t>
      </w:r>
      <w:r>
        <w:rPr/>
        <w:t>la</w:t>
      </w:r>
      <w:r>
        <w:rPr>
          <w:spacing w:val="-16"/>
        </w:rPr>
        <w:t> </w:t>
      </w:r>
      <w:r>
        <w:rPr/>
        <w:t>cabecera</w:t>
      </w:r>
      <w:r>
        <w:rPr>
          <w:spacing w:val="-16"/>
        </w:rPr>
        <w:t> </w:t>
      </w:r>
      <w:r>
        <w:rPr/>
        <w:t>municipal y los poblados aledaños a esta. El Plan Municipal de Desarrollo Urbano 2003, plantea</w:t>
      </w:r>
      <w:r>
        <w:rPr>
          <w:spacing w:val="-11"/>
        </w:rPr>
        <w:t> </w:t>
      </w:r>
      <w:r>
        <w:rPr/>
        <w:t>dos</w:t>
      </w:r>
      <w:r>
        <w:rPr>
          <w:spacing w:val="-13"/>
        </w:rPr>
        <w:t> </w:t>
      </w:r>
      <w:r>
        <w:rPr/>
        <w:t>políticas,</w:t>
      </w:r>
      <w:r>
        <w:rPr>
          <w:spacing w:val="-10"/>
        </w:rPr>
        <w:t> </w:t>
      </w:r>
      <w:r>
        <w:rPr/>
        <w:t>la</w:t>
      </w:r>
      <w:r>
        <w:rPr>
          <w:spacing w:val="-9"/>
        </w:rPr>
        <w:t> </w:t>
      </w:r>
      <w:r>
        <w:rPr/>
        <w:t>cual</w:t>
      </w:r>
      <w:r>
        <w:rPr>
          <w:spacing w:val="-13"/>
        </w:rPr>
        <w:t> </w:t>
      </w:r>
      <w:r>
        <w:rPr/>
        <w:t>en</w:t>
      </w:r>
      <w:r>
        <w:rPr>
          <w:spacing w:val="-12"/>
        </w:rPr>
        <w:t> </w:t>
      </w:r>
      <w:r>
        <w:rPr/>
        <w:t>la</w:t>
      </w:r>
      <w:r>
        <w:rPr>
          <w:spacing w:val="-12"/>
        </w:rPr>
        <w:t> </w:t>
      </w:r>
      <w:r>
        <w:rPr/>
        <w:t>primera</w:t>
      </w:r>
      <w:r>
        <w:rPr>
          <w:spacing w:val="-12"/>
        </w:rPr>
        <w:t> </w:t>
      </w:r>
      <w:r>
        <w:rPr/>
        <w:t>enfocada</w:t>
      </w:r>
      <w:r>
        <w:rPr>
          <w:spacing w:val="-8"/>
        </w:rPr>
        <w:t> </w:t>
      </w:r>
      <w:r>
        <w:rPr/>
        <w:t>al</w:t>
      </w:r>
      <w:r>
        <w:rPr>
          <w:spacing w:val="-13"/>
        </w:rPr>
        <w:t> </w:t>
      </w:r>
      <w:r>
        <w:rPr/>
        <w:t>ordenamiento,</w:t>
      </w:r>
      <w:r>
        <w:rPr>
          <w:spacing w:val="-12"/>
        </w:rPr>
        <w:t> </w:t>
      </w:r>
      <w:r>
        <w:rPr/>
        <w:t>estipula</w:t>
      </w:r>
      <w:r>
        <w:rPr>
          <w:spacing w:val="-12"/>
        </w:rPr>
        <w:t> </w:t>
      </w:r>
      <w:r>
        <w:rPr/>
        <w:t>dirigir el crecimiento ordenado del municipio principalmente a lo largo del corredor comercial Zinacantepec-Toluca (Boulevard Adolfo López Mateos), en la segunda política planteada en el Plan, se estipula una política sectorial, dirigida a al impulso al crecimiento demográfico, principalmente dentro de la cabecera municipal y los poblados cercanos a San Miguel (Cabecera</w:t>
      </w:r>
      <w:r>
        <w:rPr>
          <w:spacing w:val="-25"/>
        </w:rPr>
        <w:t> </w:t>
      </w:r>
      <w:r>
        <w:rPr/>
        <w:t>municipal).</w:t>
      </w:r>
    </w:p>
    <w:p>
      <w:pPr>
        <w:spacing w:after="0" w:line="360" w:lineRule="auto"/>
        <w:jc w:val="both"/>
        <w:sectPr>
          <w:pgSz w:w="12240" w:h="15840"/>
          <w:pgMar w:header="0" w:footer="1512" w:top="1360" w:bottom="1700" w:left="1600" w:right="1580"/>
        </w:sectPr>
      </w:pPr>
    </w:p>
    <w:p>
      <w:pPr>
        <w:pStyle w:val="BodyText"/>
        <w:spacing w:line="360" w:lineRule="auto" w:before="54"/>
        <w:ind w:left="102" w:right="116"/>
        <w:jc w:val="both"/>
      </w:pPr>
      <w:r>
        <w:rPr/>
        <w:t>Cabe mencionar que el municipio de Zinacantepec, ha presentado alta concentración de población, principalmente dentro de la cabecera municipal “San Miguel Zinacantepec”, San Antonio Acahualco, San Juan de las Huertas, San Cristóbal Tecolit, Santa Cruz Cuauhtenco, y San Luis Mextepec, destacando a la localidad</w:t>
      </w:r>
      <w:r>
        <w:rPr>
          <w:spacing w:val="-18"/>
        </w:rPr>
        <w:t> </w:t>
      </w:r>
      <w:r>
        <w:rPr/>
        <w:t>de</w:t>
      </w:r>
      <w:r>
        <w:rPr>
          <w:spacing w:val="-17"/>
        </w:rPr>
        <w:t> </w:t>
      </w:r>
      <w:r>
        <w:rPr/>
        <w:t>San</w:t>
      </w:r>
      <w:r>
        <w:rPr>
          <w:spacing w:val="-16"/>
        </w:rPr>
        <w:t> </w:t>
      </w:r>
      <w:r>
        <w:rPr/>
        <w:t>Luis</w:t>
      </w:r>
      <w:r>
        <w:rPr>
          <w:spacing w:val="-20"/>
        </w:rPr>
        <w:t> </w:t>
      </w:r>
      <w:r>
        <w:rPr/>
        <w:t>Mextepec,</w:t>
      </w:r>
      <w:r>
        <w:rPr>
          <w:spacing w:val="-17"/>
        </w:rPr>
        <w:t> </w:t>
      </w:r>
      <w:r>
        <w:rPr/>
        <w:t>por</w:t>
      </w:r>
      <w:r>
        <w:rPr>
          <w:spacing w:val="-18"/>
        </w:rPr>
        <w:t> </w:t>
      </w:r>
      <w:r>
        <w:rPr/>
        <w:t>su</w:t>
      </w:r>
      <w:r>
        <w:rPr>
          <w:spacing w:val="-17"/>
        </w:rPr>
        <w:t> </w:t>
      </w:r>
      <w:r>
        <w:rPr/>
        <w:t>cercanía</w:t>
      </w:r>
      <w:r>
        <w:rPr>
          <w:spacing w:val="-13"/>
        </w:rPr>
        <w:t> </w:t>
      </w:r>
      <w:r>
        <w:rPr/>
        <w:t>con</w:t>
      </w:r>
      <w:r>
        <w:rPr>
          <w:spacing w:val="-17"/>
        </w:rPr>
        <w:t> </w:t>
      </w:r>
      <w:r>
        <w:rPr/>
        <w:t>la</w:t>
      </w:r>
      <w:r>
        <w:rPr>
          <w:spacing w:val="-17"/>
        </w:rPr>
        <w:t> </w:t>
      </w:r>
      <w:r>
        <w:rPr/>
        <w:t>cabecera</w:t>
      </w:r>
      <w:r>
        <w:rPr>
          <w:spacing w:val="-17"/>
        </w:rPr>
        <w:t> </w:t>
      </w:r>
      <w:r>
        <w:rPr/>
        <w:t>municipal,</w:t>
      </w:r>
      <w:r>
        <w:rPr>
          <w:spacing w:val="-17"/>
        </w:rPr>
        <w:t> </w:t>
      </w:r>
      <w:r>
        <w:rPr/>
        <w:t>además que</w:t>
      </w:r>
      <w:r>
        <w:rPr>
          <w:spacing w:val="-9"/>
        </w:rPr>
        <w:t> </w:t>
      </w:r>
      <w:r>
        <w:rPr/>
        <w:t>ha</w:t>
      </w:r>
      <w:r>
        <w:rPr>
          <w:spacing w:val="-12"/>
        </w:rPr>
        <w:t> </w:t>
      </w:r>
      <w:r>
        <w:rPr/>
        <w:t>sido</w:t>
      </w:r>
      <w:r>
        <w:rPr>
          <w:spacing w:val="-11"/>
        </w:rPr>
        <w:t> </w:t>
      </w:r>
      <w:r>
        <w:rPr/>
        <w:t>un</w:t>
      </w:r>
      <w:r>
        <w:rPr>
          <w:spacing w:val="-9"/>
        </w:rPr>
        <w:t> </w:t>
      </w:r>
      <w:r>
        <w:rPr/>
        <w:t>punto</w:t>
      </w:r>
      <w:r>
        <w:rPr>
          <w:spacing w:val="-9"/>
        </w:rPr>
        <w:t> </w:t>
      </w:r>
      <w:r>
        <w:rPr/>
        <w:t>importante</w:t>
      </w:r>
      <w:r>
        <w:rPr>
          <w:spacing w:val="-12"/>
        </w:rPr>
        <w:t> </w:t>
      </w:r>
      <w:r>
        <w:rPr/>
        <w:t>para</w:t>
      </w:r>
      <w:r>
        <w:rPr>
          <w:spacing w:val="-9"/>
        </w:rPr>
        <w:t> </w:t>
      </w:r>
      <w:r>
        <w:rPr/>
        <w:t>el</w:t>
      </w:r>
      <w:r>
        <w:rPr>
          <w:spacing w:val="-10"/>
        </w:rPr>
        <w:t> </w:t>
      </w:r>
      <w:r>
        <w:rPr/>
        <w:t>desarrollo</w:t>
      </w:r>
      <w:r>
        <w:rPr>
          <w:spacing w:val="-9"/>
        </w:rPr>
        <w:t> </w:t>
      </w:r>
      <w:r>
        <w:rPr/>
        <w:t>de</w:t>
      </w:r>
      <w:r>
        <w:rPr>
          <w:spacing w:val="-9"/>
        </w:rPr>
        <w:t> </w:t>
      </w:r>
      <w:r>
        <w:rPr/>
        <w:t>la</w:t>
      </w:r>
      <w:r>
        <w:rPr>
          <w:spacing w:val="-9"/>
        </w:rPr>
        <w:t> </w:t>
      </w:r>
      <w:r>
        <w:rPr/>
        <w:t>actividad</w:t>
      </w:r>
      <w:r>
        <w:rPr>
          <w:spacing w:val="-9"/>
        </w:rPr>
        <w:t> </w:t>
      </w:r>
      <w:r>
        <w:rPr/>
        <w:t>económica</w:t>
      </w:r>
      <w:r>
        <w:rPr>
          <w:spacing w:val="-11"/>
        </w:rPr>
        <w:t> </w:t>
      </w:r>
      <w:r>
        <w:rPr/>
        <w:t>dentro de sector terciario (venta de pescado y marisco, pequeñas tiendas de abarrotes, talleres, hoteles, restaurantes, refaccionarias, farmacias, ferreterías). Cabe mencionar que la localidad presenta un alto dinamismo en el desplazamiento de población hacia la cabecera</w:t>
      </w:r>
      <w:r>
        <w:rPr>
          <w:spacing w:val="-11"/>
        </w:rPr>
        <w:t> </w:t>
      </w:r>
      <w:r>
        <w:rPr/>
        <w:t>municipal.</w:t>
      </w:r>
    </w:p>
    <w:p>
      <w:pPr>
        <w:pStyle w:val="Heading2"/>
        <w:spacing w:before="122"/>
      </w:pPr>
      <w:bookmarkStart w:name="_bookmark24" w:id="44"/>
      <w:bookmarkEnd w:id="44"/>
      <w:r>
        <w:rPr>
          <w:b w:val="0"/>
        </w:rPr>
      </w:r>
      <w:r>
        <w:rPr/>
        <w:t>3.2.3. Aspectos económicos</w:t>
      </w:r>
    </w:p>
    <w:p>
      <w:pPr>
        <w:pStyle w:val="BodyText"/>
        <w:spacing w:line="360" w:lineRule="auto" w:before="163"/>
        <w:ind w:left="102" w:right="115"/>
        <w:jc w:val="both"/>
      </w:pPr>
      <w:r>
        <w:rPr/>
        <w:t>Para el caso del presente subcapítulo se analizan los aspectos económicos, con el objetivo de identificar en que actividad económica se especializa el municipio de Zinacantepec dentro del período de 1990, 2000 y 2010, así mismo este apartado sirve de sustento para el capítulo cuarto de la presente investigación.</w:t>
      </w:r>
    </w:p>
    <w:p>
      <w:pPr>
        <w:pStyle w:val="BodyText"/>
        <w:spacing w:line="360" w:lineRule="auto" w:before="122"/>
        <w:ind w:left="102" w:right="118"/>
        <w:jc w:val="both"/>
      </w:pPr>
      <w:r>
        <w:rPr/>
        <w:t>Para el caso del municipio de Zinacantepec, en 1990 el 83.33% de la población económicamente activa se concentraba dentro del sector primario, seguido de la actividad</w:t>
      </w:r>
      <w:r>
        <w:rPr>
          <w:spacing w:val="-13"/>
        </w:rPr>
        <w:t> </w:t>
      </w:r>
      <w:r>
        <w:rPr/>
        <w:t>del</w:t>
      </w:r>
      <w:r>
        <w:rPr>
          <w:spacing w:val="-14"/>
        </w:rPr>
        <w:t> </w:t>
      </w:r>
      <w:r>
        <w:rPr/>
        <w:t>sector</w:t>
      </w:r>
      <w:r>
        <w:rPr>
          <w:spacing w:val="-15"/>
        </w:rPr>
        <w:t> </w:t>
      </w:r>
      <w:r>
        <w:rPr/>
        <w:t>secundario</w:t>
      </w:r>
      <w:r>
        <w:rPr>
          <w:spacing w:val="-13"/>
        </w:rPr>
        <w:t> </w:t>
      </w:r>
      <w:r>
        <w:rPr/>
        <w:t>con</w:t>
      </w:r>
      <w:r>
        <w:rPr>
          <w:spacing w:val="-15"/>
        </w:rPr>
        <w:t> </w:t>
      </w:r>
      <w:r>
        <w:rPr/>
        <w:t>el</w:t>
      </w:r>
      <w:r>
        <w:rPr>
          <w:spacing w:val="-14"/>
        </w:rPr>
        <w:t> </w:t>
      </w:r>
      <w:r>
        <w:rPr/>
        <w:t>9.44%</w:t>
      </w:r>
      <w:r>
        <w:rPr>
          <w:spacing w:val="-19"/>
        </w:rPr>
        <w:t> </w:t>
      </w:r>
      <w:r>
        <w:rPr/>
        <w:t>y</w:t>
      </w:r>
      <w:r>
        <w:rPr>
          <w:spacing w:val="-13"/>
        </w:rPr>
        <w:t> </w:t>
      </w:r>
      <w:r>
        <w:rPr/>
        <w:t>en</w:t>
      </w:r>
      <w:r>
        <w:rPr>
          <w:spacing w:val="-13"/>
        </w:rPr>
        <w:t> </w:t>
      </w:r>
      <w:r>
        <w:rPr/>
        <w:t>tercer</w:t>
      </w:r>
      <w:r>
        <w:rPr>
          <w:spacing w:val="-14"/>
        </w:rPr>
        <w:t> </w:t>
      </w:r>
      <w:r>
        <w:rPr/>
        <w:t>lugar</w:t>
      </w:r>
      <w:r>
        <w:rPr>
          <w:spacing w:val="-15"/>
        </w:rPr>
        <w:t> </w:t>
      </w:r>
      <w:r>
        <w:rPr/>
        <w:t>la</w:t>
      </w:r>
      <w:r>
        <w:rPr>
          <w:spacing w:val="40"/>
        </w:rPr>
        <w:t> </w:t>
      </w:r>
      <w:r>
        <w:rPr/>
        <w:t>población</w:t>
      </w:r>
      <w:r>
        <w:rPr>
          <w:spacing w:val="-13"/>
        </w:rPr>
        <w:t> </w:t>
      </w:r>
      <w:r>
        <w:rPr/>
        <w:t>dedicada al sector terciario ocupaba el</w:t>
      </w:r>
      <w:r>
        <w:rPr>
          <w:spacing w:val="-15"/>
        </w:rPr>
        <w:t> </w:t>
      </w:r>
      <w:r>
        <w:rPr/>
        <w:t>7.22%.</w:t>
      </w:r>
    </w:p>
    <w:p>
      <w:pPr>
        <w:pStyle w:val="BodyText"/>
        <w:spacing w:line="360" w:lineRule="auto" w:before="122"/>
        <w:ind w:left="102" w:right="116"/>
        <w:jc w:val="both"/>
      </w:pPr>
      <w:r>
        <w:rPr/>
        <w:t>Dentro del periodo del 2000, el sector primario ocupa el 9.15% de la población económicamente activa. El 40.92% se encontraba empleada dentro del sector secundario y finalmente dentro del sector terciario se contaba con una población económicamente activa del 49.93%. Cabe mencionar que dentro de este período, el</w:t>
      </w:r>
      <w:r>
        <w:rPr>
          <w:spacing w:val="-13"/>
        </w:rPr>
        <w:t> </w:t>
      </w:r>
      <w:r>
        <w:rPr/>
        <w:t>municipio</w:t>
      </w:r>
      <w:r>
        <w:rPr>
          <w:spacing w:val="-12"/>
        </w:rPr>
        <w:t> </w:t>
      </w:r>
      <w:r>
        <w:rPr/>
        <w:t>de</w:t>
      </w:r>
      <w:r>
        <w:rPr>
          <w:spacing w:val="-12"/>
        </w:rPr>
        <w:t> </w:t>
      </w:r>
      <w:r>
        <w:rPr/>
        <w:t>Zinacantepec</w:t>
      </w:r>
      <w:r>
        <w:rPr>
          <w:spacing w:val="-13"/>
        </w:rPr>
        <w:t> </w:t>
      </w:r>
      <w:r>
        <w:rPr/>
        <w:t>empieza</w:t>
      </w:r>
      <w:r>
        <w:rPr>
          <w:spacing w:val="-12"/>
        </w:rPr>
        <w:t> </w:t>
      </w:r>
      <w:r>
        <w:rPr/>
        <w:t>a</w:t>
      </w:r>
      <w:r>
        <w:rPr>
          <w:spacing w:val="-12"/>
        </w:rPr>
        <w:t> </w:t>
      </w:r>
      <w:r>
        <w:rPr/>
        <w:t>tener</w:t>
      </w:r>
      <w:r>
        <w:rPr>
          <w:spacing w:val="-13"/>
        </w:rPr>
        <w:t> </w:t>
      </w:r>
      <w:r>
        <w:rPr/>
        <w:t>un</w:t>
      </w:r>
      <w:r>
        <w:rPr>
          <w:spacing w:val="-12"/>
        </w:rPr>
        <w:t> </w:t>
      </w:r>
      <w:r>
        <w:rPr/>
        <w:t>repunte</w:t>
      </w:r>
      <w:r>
        <w:rPr>
          <w:spacing w:val="-9"/>
        </w:rPr>
        <w:t> </w:t>
      </w:r>
      <w:r>
        <w:rPr/>
        <w:t>dentro</w:t>
      </w:r>
      <w:r>
        <w:rPr>
          <w:spacing w:val="-14"/>
        </w:rPr>
        <w:t> </w:t>
      </w:r>
      <w:r>
        <w:rPr/>
        <w:t>del</w:t>
      </w:r>
      <w:r>
        <w:rPr>
          <w:spacing w:val="-15"/>
        </w:rPr>
        <w:t> </w:t>
      </w:r>
      <w:r>
        <w:rPr/>
        <w:t>sector</w:t>
      </w:r>
      <w:r>
        <w:rPr>
          <w:spacing w:val="-13"/>
        </w:rPr>
        <w:t> </w:t>
      </w:r>
      <w:r>
        <w:rPr/>
        <w:t>terciario.</w:t>
      </w:r>
    </w:p>
    <w:p>
      <w:pPr>
        <w:pStyle w:val="BodyText"/>
        <w:spacing w:line="360" w:lineRule="auto" w:before="125"/>
        <w:ind w:left="102" w:right="115"/>
        <w:jc w:val="both"/>
      </w:pPr>
      <w:r>
        <w:rPr/>
        <w:t>Para el caso del año 2010 se puede apreciar que el 8.23% de la población económicamente activa corresponde de al sector primario, mientras que el sector secundario ocupa el 35.29% de la PEA y el 56.47% dentro del sector terciario. Se puede observar que dentro de los periodos censales de 2000 y 2010 el sector terciario (comercio y servicios) es el que mayor predominio tiene en cuanto a la</w:t>
      </w:r>
    </w:p>
    <w:p>
      <w:pPr>
        <w:spacing w:after="0" w:line="360" w:lineRule="auto"/>
        <w:jc w:val="both"/>
        <w:sectPr>
          <w:pgSz w:w="12240" w:h="15840"/>
          <w:pgMar w:header="0" w:footer="1512" w:top="1360" w:bottom="1700" w:left="1600" w:right="1580"/>
        </w:sectPr>
      </w:pPr>
    </w:p>
    <w:p>
      <w:pPr>
        <w:pStyle w:val="BodyText"/>
        <w:spacing w:line="360" w:lineRule="auto" w:before="54"/>
        <w:ind w:left="102" w:right="115"/>
        <w:jc w:val="both"/>
      </w:pPr>
      <w:r>
        <w:rPr/>
        <w:t>población económicamente activa empleada dentro de esta actividad. Cabe mencionar que el municipio de Zinacantepec cuenta con una población económica activa</w:t>
      </w:r>
      <w:r>
        <w:rPr>
          <w:spacing w:val="-16"/>
        </w:rPr>
        <w:t> </w:t>
      </w:r>
      <w:r>
        <w:rPr/>
        <w:t>de</w:t>
      </w:r>
      <w:r>
        <w:rPr>
          <w:spacing w:val="-18"/>
        </w:rPr>
        <w:t> </w:t>
      </w:r>
      <w:r>
        <w:rPr/>
        <w:t>62,</w:t>
      </w:r>
      <w:r>
        <w:rPr>
          <w:spacing w:val="-18"/>
        </w:rPr>
        <w:t> </w:t>
      </w:r>
      <w:r>
        <w:rPr/>
        <w:t>919</w:t>
      </w:r>
      <w:r>
        <w:rPr>
          <w:spacing w:val="-18"/>
        </w:rPr>
        <w:t> </w:t>
      </w:r>
      <w:r>
        <w:rPr/>
        <w:t>habitantes</w:t>
      </w:r>
      <w:r>
        <w:rPr>
          <w:spacing w:val="-19"/>
        </w:rPr>
        <w:t> </w:t>
      </w:r>
      <w:r>
        <w:rPr/>
        <w:t>para</w:t>
      </w:r>
      <w:r>
        <w:rPr>
          <w:spacing w:val="-19"/>
        </w:rPr>
        <w:t> </w:t>
      </w:r>
      <w:r>
        <w:rPr/>
        <w:t>el</w:t>
      </w:r>
      <w:r>
        <w:rPr>
          <w:spacing w:val="-19"/>
        </w:rPr>
        <w:t> </w:t>
      </w:r>
      <w:r>
        <w:rPr/>
        <w:t>año</w:t>
      </w:r>
      <w:r>
        <w:rPr>
          <w:spacing w:val="-18"/>
        </w:rPr>
        <w:t> </w:t>
      </w:r>
      <w:r>
        <w:rPr/>
        <w:t>2010,</w:t>
      </w:r>
      <w:r>
        <w:rPr>
          <w:spacing w:val="-16"/>
        </w:rPr>
        <w:t> </w:t>
      </w:r>
      <w:r>
        <w:rPr/>
        <w:t>de</w:t>
      </w:r>
      <w:r>
        <w:rPr>
          <w:spacing w:val="-16"/>
        </w:rPr>
        <w:t> </w:t>
      </w:r>
      <w:r>
        <w:rPr/>
        <w:t>los</w:t>
      </w:r>
      <w:r>
        <w:rPr>
          <w:spacing w:val="-16"/>
        </w:rPr>
        <w:t> </w:t>
      </w:r>
      <w:r>
        <w:rPr/>
        <w:t>cuales</w:t>
      </w:r>
      <w:r>
        <w:rPr>
          <w:spacing w:val="-18"/>
        </w:rPr>
        <w:t> </w:t>
      </w:r>
      <w:r>
        <w:rPr/>
        <w:t>el</w:t>
      </w:r>
      <w:r>
        <w:rPr>
          <w:spacing w:val="-19"/>
        </w:rPr>
        <w:t> </w:t>
      </w:r>
      <w:r>
        <w:rPr/>
        <w:t>93.6%</w:t>
      </w:r>
      <w:r>
        <w:rPr>
          <w:spacing w:val="-16"/>
        </w:rPr>
        <w:t> </w:t>
      </w:r>
      <w:r>
        <w:rPr/>
        <w:t>de</w:t>
      </w:r>
      <w:r>
        <w:rPr>
          <w:spacing w:val="-16"/>
        </w:rPr>
        <w:t> </w:t>
      </w:r>
      <w:r>
        <w:rPr/>
        <w:t>la</w:t>
      </w:r>
      <w:r>
        <w:rPr>
          <w:spacing w:val="-18"/>
        </w:rPr>
        <w:t> </w:t>
      </w:r>
      <w:r>
        <w:rPr/>
        <w:t>población se</w:t>
      </w:r>
      <w:r>
        <w:rPr>
          <w:spacing w:val="-14"/>
        </w:rPr>
        <w:t> </w:t>
      </w:r>
      <w:r>
        <w:rPr/>
        <w:t>encuentra</w:t>
      </w:r>
      <w:r>
        <w:rPr>
          <w:spacing w:val="-13"/>
        </w:rPr>
        <w:t> </w:t>
      </w:r>
      <w:r>
        <w:rPr/>
        <w:t>ocupados</w:t>
      </w:r>
      <w:r>
        <w:rPr>
          <w:spacing w:val="-15"/>
        </w:rPr>
        <w:t> </w:t>
      </w:r>
      <w:r>
        <w:rPr/>
        <w:t>o</w:t>
      </w:r>
      <w:r>
        <w:rPr>
          <w:spacing w:val="-14"/>
        </w:rPr>
        <w:t> </w:t>
      </w:r>
      <w:r>
        <w:rPr/>
        <w:t>realizando</w:t>
      </w:r>
      <w:r>
        <w:rPr>
          <w:spacing w:val="-14"/>
        </w:rPr>
        <w:t> </w:t>
      </w:r>
      <w:r>
        <w:rPr/>
        <w:t>una</w:t>
      </w:r>
      <w:r>
        <w:rPr>
          <w:spacing w:val="-13"/>
        </w:rPr>
        <w:t> </w:t>
      </w:r>
      <w:r>
        <w:rPr/>
        <w:t>actividad</w:t>
      </w:r>
      <w:r>
        <w:rPr>
          <w:spacing w:val="-14"/>
        </w:rPr>
        <w:t> </w:t>
      </w:r>
      <w:r>
        <w:rPr/>
        <w:t>económica,</w:t>
      </w:r>
      <w:r>
        <w:rPr>
          <w:spacing w:val="-14"/>
        </w:rPr>
        <w:t> </w:t>
      </w:r>
      <w:r>
        <w:rPr/>
        <w:t>mientras</w:t>
      </w:r>
      <w:r>
        <w:rPr>
          <w:spacing w:val="-13"/>
        </w:rPr>
        <w:t> </w:t>
      </w:r>
      <w:r>
        <w:rPr/>
        <w:t>que</w:t>
      </w:r>
      <w:r>
        <w:rPr>
          <w:spacing w:val="-14"/>
        </w:rPr>
        <w:t> </w:t>
      </w:r>
      <w:r>
        <w:rPr/>
        <w:t>el</w:t>
      </w:r>
      <w:r>
        <w:rPr>
          <w:spacing w:val="-15"/>
        </w:rPr>
        <w:t> </w:t>
      </w:r>
      <w:r>
        <w:rPr/>
        <w:t>6.3% se encuentra desocupada o en busca de un empleo (Ver tabla</w:t>
      </w:r>
      <w:r>
        <w:rPr>
          <w:spacing w:val="-24"/>
        </w:rPr>
        <w:t> </w:t>
      </w:r>
      <w:r>
        <w:rPr/>
        <w:t>16).</w:t>
      </w:r>
    </w:p>
    <w:p>
      <w:pPr>
        <w:spacing w:before="122"/>
        <w:ind w:left="692" w:right="710" w:firstLine="3387"/>
        <w:jc w:val="left"/>
        <w:rPr>
          <w:b/>
          <w:sz w:val="22"/>
        </w:rPr>
      </w:pPr>
      <w:r>
        <w:rPr>
          <w:b/>
          <w:sz w:val="22"/>
        </w:rPr>
        <w:t>Tabla                                       16 Poblac</w:t>
      </w:r>
      <w:r>
        <w:rPr>
          <w:b/>
          <w:sz w:val="22"/>
          <w:u w:val="single"/>
        </w:rPr>
        <w:t>ión económicamente activa en el municipio de Zinacantepec</w:t>
      </w:r>
      <w:r>
        <w:rPr>
          <w:b/>
          <w:sz w:val="22"/>
        </w:rPr>
        <w:t>,</w:t>
      </w:r>
      <w:r>
        <w:rPr>
          <w:b/>
          <w:spacing w:val="-17"/>
          <w:sz w:val="22"/>
        </w:rPr>
        <w:t> </w:t>
      </w:r>
      <w:r>
        <w:rPr>
          <w:b/>
          <w:sz w:val="22"/>
        </w:rPr>
        <w:t>2010</w:t>
      </w:r>
    </w:p>
    <w:p>
      <w:pPr>
        <w:pStyle w:val="BodyText"/>
        <w:spacing w:before="3"/>
        <w:rPr>
          <w:b/>
          <w:sz w:val="6"/>
        </w:rPr>
      </w:pPr>
    </w:p>
    <w:tbl>
      <w:tblPr>
        <w:tblW w:w="0" w:type="auto"/>
        <w:jc w:val="left"/>
        <w:tblInd w:w="134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51"/>
        <w:gridCol w:w="2072"/>
        <w:gridCol w:w="1112"/>
      </w:tblGrid>
      <w:tr>
        <w:trPr>
          <w:trHeight w:val="520" w:hRule="exact"/>
        </w:trPr>
        <w:tc>
          <w:tcPr>
            <w:tcW w:w="3151" w:type="dxa"/>
            <w:tcBorders>
              <w:bottom w:val="single" w:sz="4" w:space="0" w:color="000000"/>
            </w:tcBorders>
          </w:tcPr>
          <w:p>
            <w:pPr>
              <w:pStyle w:val="TableParagraph"/>
              <w:spacing w:before="97"/>
              <w:ind w:left="158"/>
              <w:rPr>
                <w:b/>
                <w:sz w:val="22"/>
              </w:rPr>
            </w:pPr>
            <w:r>
              <w:rPr>
                <w:b/>
                <w:sz w:val="22"/>
              </w:rPr>
              <w:t>Municipio de Zinacantepec</w:t>
            </w:r>
          </w:p>
        </w:tc>
        <w:tc>
          <w:tcPr>
            <w:tcW w:w="2072" w:type="dxa"/>
            <w:tcBorders>
              <w:bottom w:val="single" w:sz="4" w:space="0" w:color="000000"/>
            </w:tcBorders>
          </w:tcPr>
          <w:p>
            <w:pPr>
              <w:pStyle w:val="TableParagraph"/>
              <w:spacing w:line="225" w:lineRule="exact"/>
              <w:ind w:left="161" w:right="279"/>
              <w:jc w:val="center"/>
              <w:rPr>
                <w:b/>
                <w:sz w:val="22"/>
              </w:rPr>
            </w:pPr>
            <w:r>
              <w:rPr>
                <w:b/>
                <w:sz w:val="22"/>
              </w:rPr>
              <w:t>Total de</w:t>
            </w:r>
          </w:p>
          <w:p>
            <w:pPr>
              <w:pStyle w:val="TableParagraph"/>
              <w:spacing w:line="252" w:lineRule="exact"/>
              <w:ind w:left="162" w:right="279"/>
              <w:jc w:val="center"/>
              <w:rPr>
                <w:b/>
                <w:sz w:val="22"/>
              </w:rPr>
            </w:pPr>
            <w:r>
              <w:rPr>
                <w:b/>
                <w:sz w:val="22"/>
              </w:rPr>
              <w:t>población 2010</w:t>
            </w:r>
          </w:p>
        </w:tc>
        <w:tc>
          <w:tcPr>
            <w:tcW w:w="1112" w:type="dxa"/>
            <w:tcBorders>
              <w:bottom w:val="single" w:sz="4" w:space="0" w:color="000000"/>
            </w:tcBorders>
          </w:tcPr>
          <w:p>
            <w:pPr>
              <w:pStyle w:val="TableParagraph"/>
              <w:spacing w:before="97"/>
              <w:ind w:right="83"/>
              <w:jc w:val="center"/>
              <w:rPr>
                <w:b/>
                <w:sz w:val="22"/>
              </w:rPr>
            </w:pPr>
            <w:r>
              <w:rPr>
                <w:b/>
                <w:w w:val="100"/>
                <w:sz w:val="22"/>
              </w:rPr>
              <w:t>%</w:t>
            </w:r>
          </w:p>
        </w:tc>
      </w:tr>
      <w:tr>
        <w:trPr>
          <w:trHeight w:val="844" w:hRule="exact"/>
        </w:trPr>
        <w:tc>
          <w:tcPr>
            <w:tcW w:w="3151" w:type="dxa"/>
            <w:tcBorders>
              <w:top w:val="single" w:sz="4" w:space="0" w:color="000000"/>
            </w:tcBorders>
          </w:tcPr>
          <w:p>
            <w:pPr>
              <w:pStyle w:val="TableParagraph"/>
              <w:ind w:left="122" w:right="198"/>
              <w:jc w:val="both"/>
              <w:rPr>
                <w:sz w:val="22"/>
              </w:rPr>
            </w:pPr>
            <w:r>
              <w:rPr>
                <w:sz w:val="22"/>
              </w:rPr>
              <w:t>Población de 12 años y más, según condición de actividad económica</w:t>
            </w:r>
          </w:p>
        </w:tc>
        <w:tc>
          <w:tcPr>
            <w:tcW w:w="2072" w:type="dxa"/>
            <w:tcBorders>
              <w:top w:val="single" w:sz="4" w:space="0" w:color="000000"/>
            </w:tcBorders>
          </w:tcPr>
          <w:p>
            <w:pPr>
              <w:pStyle w:val="TableParagraph"/>
              <w:spacing w:line="251" w:lineRule="exact"/>
              <w:ind w:right="695"/>
              <w:jc w:val="right"/>
              <w:rPr>
                <w:sz w:val="22"/>
              </w:rPr>
            </w:pPr>
            <w:r>
              <w:rPr>
                <w:sz w:val="22"/>
              </w:rPr>
              <w:t>123,382</w:t>
            </w:r>
          </w:p>
        </w:tc>
        <w:tc>
          <w:tcPr>
            <w:tcW w:w="1112" w:type="dxa"/>
            <w:tcBorders>
              <w:top w:val="single" w:sz="4" w:space="0" w:color="000000"/>
            </w:tcBorders>
          </w:tcPr>
          <w:p>
            <w:pPr/>
          </w:p>
        </w:tc>
      </w:tr>
      <w:tr>
        <w:trPr>
          <w:trHeight w:val="577" w:hRule="exact"/>
        </w:trPr>
        <w:tc>
          <w:tcPr>
            <w:tcW w:w="3151" w:type="dxa"/>
          </w:tcPr>
          <w:p>
            <w:pPr>
              <w:pStyle w:val="TableParagraph"/>
              <w:spacing w:before="59"/>
              <w:ind w:left="122" w:right="306"/>
              <w:rPr>
                <w:sz w:val="22"/>
              </w:rPr>
            </w:pPr>
            <w:r>
              <w:rPr>
                <w:sz w:val="22"/>
              </w:rPr>
              <w:t>Población económicamente activa</w:t>
            </w:r>
          </w:p>
        </w:tc>
        <w:tc>
          <w:tcPr>
            <w:tcW w:w="2072" w:type="dxa"/>
          </w:tcPr>
          <w:p>
            <w:pPr>
              <w:pStyle w:val="TableParagraph"/>
              <w:spacing w:before="59"/>
              <w:ind w:right="756"/>
              <w:jc w:val="right"/>
              <w:rPr>
                <w:sz w:val="22"/>
              </w:rPr>
            </w:pPr>
            <w:r>
              <w:rPr>
                <w:sz w:val="22"/>
              </w:rPr>
              <w:t>62,919</w:t>
            </w:r>
          </w:p>
        </w:tc>
        <w:tc>
          <w:tcPr>
            <w:tcW w:w="1112" w:type="dxa"/>
          </w:tcPr>
          <w:p>
            <w:pPr/>
          </w:p>
        </w:tc>
      </w:tr>
      <w:tr>
        <w:trPr>
          <w:trHeight w:val="276" w:hRule="exact"/>
        </w:trPr>
        <w:tc>
          <w:tcPr>
            <w:tcW w:w="3151" w:type="dxa"/>
          </w:tcPr>
          <w:p>
            <w:pPr>
              <w:pStyle w:val="TableParagraph"/>
              <w:spacing w:line="241" w:lineRule="exact"/>
              <w:ind w:left="122"/>
              <w:rPr>
                <w:sz w:val="22"/>
              </w:rPr>
            </w:pPr>
            <w:r>
              <w:rPr>
                <w:sz w:val="22"/>
              </w:rPr>
              <w:t>Ocupados</w:t>
            </w:r>
          </w:p>
        </w:tc>
        <w:tc>
          <w:tcPr>
            <w:tcW w:w="2072" w:type="dxa"/>
          </w:tcPr>
          <w:p>
            <w:pPr>
              <w:pStyle w:val="TableParagraph"/>
              <w:spacing w:line="241" w:lineRule="exact"/>
              <w:ind w:right="756"/>
              <w:jc w:val="right"/>
              <w:rPr>
                <w:sz w:val="22"/>
              </w:rPr>
            </w:pPr>
            <w:r>
              <w:rPr>
                <w:sz w:val="22"/>
              </w:rPr>
              <w:t>58,912</w:t>
            </w:r>
          </w:p>
        </w:tc>
        <w:tc>
          <w:tcPr>
            <w:tcW w:w="1112" w:type="dxa"/>
          </w:tcPr>
          <w:p>
            <w:pPr>
              <w:pStyle w:val="TableParagraph"/>
              <w:spacing w:line="241" w:lineRule="exact"/>
              <w:ind w:left="282" w:right="361"/>
              <w:jc w:val="center"/>
              <w:rPr>
                <w:sz w:val="22"/>
              </w:rPr>
            </w:pPr>
            <w:r>
              <w:rPr>
                <w:sz w:val="22"/>
              </w:rPr>
              <w:t>93.6</w:t>
            </w:r>
          </w:p>
        </w:tc>
      </w:tr>
      <w:tr>
        <w:trPr>
          <w:trHeight w:val="319" w:hRule="exact"/>
        </w:trPr>
        <w:tc>
          <w:tcPr>
            <w:tcW w:w="3151" w:type="dxa"/>
            <w:tcBorders>
              <w:bottom w:val="single" w:sz="4" w:space="0" w:color="000000"/>
            </w:tcBorders>
          </w:tcPr>
          <w:p>
            <w:pPr>
              <w:pStyle w:val="TableParagraph"/>
              <w:spacing w:before="12"/>
              <w:ind w:left="122"/>
              <w:rPr>
                <w:sz w:val="22"/>
              </w:rPr>
            </w:pPr>
            <w:r>
              <w:rPr>
                <w:sz w:val="22"/>
              </w:rPr>
              <w:t>Desocupados</w:t>
            </w:r>
          </w:p>
        </w:tc>
        <w:tc>
          <w:tcPr>
            <w:tcW w:w="2072" w:type="dxa"/>
            <w:tcBorders>
              <w:bottom w:val="single" w:sz="4" w:space="0" w:color="000000"/>
            </w:tcBorders>
          </w:tcPr>
          <w:p>
            <w:pPr>
              <w:pStyle w:val="TableParagraph"/>
              <w:spacing w:before="12"/>
              <w:ind w:left="159" w:right="279"/>
              <w:jc w:val="center"/>
              <w:rPr>
                <w:sz w:val="22"/>
              </w:rPr>
            </w:pPr>
            <w:r>
              <w:rPr>
                <w:sz w:val="22"/>
              </w:rPr>
              <w:t>4,007</w:t>
            </w:r>
          </w:p>
        </w:tc>
        <w:tc>
          <w:tcPr>
            <w:tcW w:w="1112" w:type="dxa"/>
            <w:tcBorders>
              <w:bottom w:val="single" w:sz="4" w:space="0" w:color="000000"/>
            </w:tcBorders>
          </w:tcPr>
          <w:p>
            <w:pPr>
              <w:pStyle w:val="TableParagraph"/>
              <w:spacing w:before="12"/>
              <w:ind w:left="279" w:right="361"/>
              <w:jc w:val="center"/>
              <w:rPr>
                <w:sz w:val="22"/>
              </w:rPr>
            </w:pPr>
            <w:r>
              <w:rPr>
                <w:sz w:val="22"/>
              </w:rPr>
              <w:t>6.3</w:t>
            </w:r>
          </w:p>
        </w:tc>
      </w:tr>
    </w:tbl>
    <w:p>
      <w:pPr>
        <w:spacing w:line="251" w:lineRule="exact" w:before="0"/>
        <w:ind w:left="1378" w:right="0" w:firstLine="0"/>
        <w:jc w:val="left"/>
        <w:rPr>
          <w:sz w:val="22"/>
        </w:rPr>
      </w:pPr>
      <w:r>
        <w:rPr>
          <w:sz w:val="22"/>
        </w:rPr>
        <w:t>Fuente: Elaboración propia con base a INEGI (2010).</w:t>
      </w:r>
    </w:p>
    <w:p>
      <w:pPr>
        <w:pStyle w:val="BodyText"/>
        <w:spacing w:before="9"/>
        <w:rPr>
          <w:sz w:val="20"/>
        </w:rPr>
      </w:pPr>
    </w:p>
    <w:p>
      <w:pPr>
        <w:pStyle w:val="BodyText"/>
        <w:spacing w:line="360" w:lineRule="auto"/>
        <w:ind w:left="102" w:right="114"/>
        <w:jc w:val="both"/>
      </w:pPr>
      <w:r>
        <w:rPr/>
        <w:t>De acuerdo al INEGI (2010) el municipio de Zinacantepec cuenta con un total de población ocupada de 58,912 habitantes, y según su población ocupada por sector se clasifica en tres sectores: el primario (agricultura, ganadería, pesca y caza), el industrial (para el caso del municipio de Zinacantepec solo se registra industria ligera), sector terciario (servicios y comercio) y no especificado (Ver tabla 17).</w:t>
      </w:r>
    </w:p>
    <w:p>
      <w:pPr>
        <w:spacing w:before="120"/>
        <w:ind w:left="0" w:right="18" w:firstLine="0"/>
        <w:jc w:val="center"/>
        <w:rPr>
          <w:b/>
          <w:sz w:val="22"/>
        </w:rPr>
      </w:pPr>
      <w:r>
        <w:rPr>
          <w:b/>
          <w:sz w:val="22"/>
        </w:rPr>
        <w:t>Tabla 17</w:t>
      </w:r>
    </w:p>
    <w:p>
      <w:pPr>
        <w:spacing w:before="1"/>
        <w:ind w:left="54" w:right="8" w:firstLine="0"/>
        <w:jc w:val="center"/>
        <w:rPr>
          <w:b/>
          <w:sz w:val="22"/>
        </w:rPr>
      </w:pPr>
      <w:r>
        <w:rPr>
          <w:b/>
          <w:sz w:val="22"/>
        </w:rPr>
        <w:t>Pob</w:t>
      </w:r>
      <w:r>
        <w:rPr>
          <w:b/>
          <w:sz w:val="22"/>
          <w:u w:val="single"/>
        </w:rPr>
        <w:t>lación ocupada por sector del municipio de Zinacantepec, 2</w:t>
      </w:r>
      <w:r>
        <w:rPr>
          <w:b/>
          <w:sz w:val="22"/>
        </w:rPr>
        <w:t>010</w:t>
      </w:r>
    </w:p>
    <w:p>
      <w:pPr>
        <w:pStyle w:val="BodyText"/>
        <w:spacing w:before="6"/>
        <w:rPr>
          <w:b/>
          <w:sz w:val="8"/>
        </w:rPr>
      </w:pPr>
    </w:p>
    <w:tbl>
      <w:tblPr>
        <w:tblW w:w="0" w:type="auto"/>
        <w:jc w:val="left"/>
        <w:tblInd w:w="134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11"/>
        <w:gridCol w:w="1943"/>
        <w:gridCol w:w="1181"/>
      </w:tblGrid>
      <w:tr>
        <w:trPr>
          <w:trHeight w:val="801" w:hRule="exact"/>
        </w:trPr>
        <w:tc>
          <w:tcPr>
            <w:tcW w:w="3211" w:type="dxa"/>
            <w:tcBorders>
              <w:bottom w:val="single" w:sz="4" w:space="0" w:color="000000"/>
            </w:tcBorders>
          </w:tcPr>
          <w:p>
            <w:pPr>
              <w:pStyle w:val="TableParagraph"/>
              <w:spacing w:line="225" w:lineRule="exact"/>
              <w:ind w:left="151" w:right="231"/>
              <w:jc w:val="center"/>
              <w:rPr>
                <w:b/>
                <w:sz w:val="22"/>
              </w:rPr>
            </w:pPr>
            <w:r>
              <w:rPr>
                <w:b/>
                <w:sz w:val="22"/>
              </w:rPr>
              <w:t>Población ocupada, según</w:t>
            </w:r>
          </w:p>
          <w:p>
            <w:pPr>
              <w:pStyle w:val="TableParagraph"/>
              <w:ind w:left="148" w:right="231"/>
              <w:jc w:val="center"/>
              <w:rPr>
                <w:b/>
                <w:sz w:val="22"/>
              </w:rPr>
            </w:pPr>
            <w:r>
              <w:rPr>
                <w:b/>
                <w:sz w:val="22"/>
              </w:rPr>
              <w:t>condición de actividad económica, 2010.</w:t>
            </w:r>
          </w:p>
        </w:tc>
        <w:tc>
          <w:tcPr>
            <w:tcW w:w="1943" w:type="dxa"/>
            <w:tcBorders>
              <w:bottom w:val="single" w:sz="4" w:space="0" w:color="000000"/>
            </w:tcBorders>
          </w:tcPr>
          <w:p>
            <w:pPr>
              <w:pStyle w:val="TableParagraph"/>
              <w:spacing w:line="225" w:lineRule="exact"/>
              <w:ind w:left="253" w:right="367"/>
              <w:jc w:val="center"/>
              <w:rPr>
                <w:b/>
                <w:sz w:val="22"/>
              </w:rPr>
            </w:pPr>
            <w:r>
              <w:rPr>
                <w:b/>
                <w:sz w:val="22"/>
              </w:rPr>
              <w:t>Población</w:t>
            </w:r>
          </w:p>
          <w:p>
            <w:pPr>
              <w:pStyle w:val="TableParagraph"/>
              <w:ind w:left="253" w:right="367"/>
              <w:jc w:val="center"/>
              <w:rPr>
                <w:b/>
                <w:sz w:val="22"/>
              </w:rPr>
            </w:pPr>
            <w:r>
              <w:rPr>
                <w:b/>
                <w:sz w:val="22"/>
              </w:rPr>
              <w:t>ocupada por sector</w:t>
            </w:r>
          </w:p>
        </w:tc>
        <w:tc>
          <w:tcPr>
            <w:tcW w:w="1181" w:type="dxa"/>
            <w:tcBorders>
              <w:bottom w:val="single" w:sz="4" w:space="0" w:color="000000"/>
            </w:tcBorders>
          </w:tcPr>
          <w:p>
            <w:pPr>
              <w:pStyle w:val="TableParagraph"/>
              <w:spacing w:before="6"/>
              <w:rPr>
                <w:b/>
                <w:sz w:val="19"/>
              </w:rPr>
            </w:pPr>
          </w:p>
          <w:p>
            <w:pPr>
              <w:pStyle w:val="TableParagraph"/>
              <w:ind w:right="13"/>
              <w:jc w:val="center"/>
              <w:rPr>
                <w:b/>
                <w:sz w:val="22"/>
              </w:rPr>
            </w:pPr>
            <w:r>
              <w:rPr>
                <w:b/>
                <w:w w:val="100"/>
                <w:sz w:val="22"/>
              </w:rPr>
              <w:t>%</w:t>
            </w:r>
          </w:p>
        </w:tc>
      </w:tr>
      <w:tr>
        <w:trPr>
          <w:trHeight w:val="521" w:hRule="exact"/>
        </w:trPr>
        <w:tc>
          <w:tcPr>
            <w:tcW w:w="3211" w:type="dxa"/>
            <w:tcBorders>
              <w:top w:val="single" w:sz="4" w:space="0" w:color="000000"/>
            </w:tcBorders>
          </w:tcPr>
          <w:p>
            <w:pPr>
              <w:pStyle w:val="TableParagraph"/>
              <w:ind w:left="1186" w:right="250" w:hanging="997"/>
              <w:rPr>
                <w:sz w:val="22"/>
              </w:rPr>
            </w:pPr>
            <w:r>
              <w:rPr>
                <w:sz w:val="22"/>
              </w:rPr>
              <w:t>Agricultura, ganadería, caza y pesca</w:t>
            </w:r>
          </w:p>
        </w:tc>
        <w:tc>
          <w:tcPr>
            <w:tcW w:w="1943" w:type="dxa"/>
            <w:tcBorders>
              <w:top w:val="single" w:sz="4" w:space="0" w:color="000000"/>
            </w:tcBorders>
          </w:tcPr>
          <w:p>
            <w:pPr>
              <w:pStyle w:val="TableParagraph"/>
              <w:ind w:left="639"/>
              <w:rPr>
                <w:sz w:val="22"/>
              </w:rPr>
            </w:pPr>
            <w:r>
              <w:rPr>
                <w:sz w:val="22"/>
              </w:rPr>
              <w:t>4 819</w:t>
            </w:r>
          </w:p>
        </w:tc>
        <w:tc>
          <w:tcPr>
            <w:tcW w:w="1181" w:type="dxa"/>
            <w:tcBorders>
              <w:top w:val="single" w:sz="4" w:space="0" w:color="000000"/>
            </w:tcBorders>
          </w:tcPr>
          <w:p>
            <w:pPr>
              <w:pStyle w:val="TableParagraph"/>
              <w:ind w:left="348" w:right="361"/>
              <w:jc w:val="center"/>
              <w:rPr>
                <w:sz w:val="22"/>
              </w:rPr>
            </w:pPr>
            <w:r>
              <w:rPr>
                <w:sz w:val="22"/>
              </w:rPr>
              <w:t>8.1</w:t>
            </w:r>
          </w:p>
        </w:tc>
      </w:tr>
      <w:tr>
        <w:trPr>
          <w:trHeight w:val="276" w:hRule="exact"/>
        </w:trPr>
        <w:tc>
          <w:tcPr>
            <w:tcW w:w="3211" w:type="dxa"/>
          </w:tcPr>
          <w:p>
            <w:pPr>
              <w:pStyle w:val="TableParagraph"/>
              <w:spacing w:line="241" w:lineRule="exact"/>
              <w:ind w:left="151" w:right="229"/>
              <w:jc w:val="center"/>
              <w:rPr>
                <w:sz w:val="22"/>
              </w:rPr>
            </w:pPr>
            <w:r>
              <w:rPr>
                <w:sz w:val="22"/>
              </w:rPr>
              <w:t>Industrial</w:t>
            </w:r>
          </w:p>
        </w:tc>
        <w:tc>
          <w:tcPr>
            <w:tcW w:w="1943" w:type="dxa"/>
          </w:tcPr>
          <w:p>
            <w:pPr>
              <w:pStyle w:val="TableParagraph"/>
              <w:spacing w:line="241" w:lineRule="exact"/>
              <w:ind w:left="579"/>
              <w:rPr>
                <w:sz w:val="22"/>
              </w:rPr>
            </w:pPr>
            <w:r>
              <w:rPr>
                <w:sz w:val="22"/>
              </w:rPr>
              <w:t>20 663</w:t>
            </w:r>
          </w:p>
        </w:tc>
        <w:tc>
          <w:tcPr>
            <w:tcW w:w="1181" w:type="dxa"/>
          </w:tcPr>
          <w:p>
            <w:pPr>
              <w:pStyle w:val="TableParagraph"/>
              <w:spacing w:line="241" w:lineRule="exact"/>
              <w:ind w:left="351" w:right="361"/>
              <w:jc w:val="center"/>
              <w:rPr>
                <w:sz w:val="22"/>
              </w:rPr>
            </w:pPr>
            <w:r>
              <w:rPr>
                <w:sz w:val="22"/>
              </w:rPr>
              <w:t>35.0</w:t>
            </w:r>
          </w:p>
        </w:tc>
      </w:tr>
      <w:tr>
        <w:trPr>
          <w:trHeight w:val="300" w:hRule="exact"/>
        </w:trPr>
        <w:tc>
          <w:tcPr>
            <w:tcW w:w="3211" w:type="dxa"/>
          </w:tcPr>
          <w:p>
            <w:pPr>
              <w:pStyle w:val="TableParagraph"/>
              <w:spacing w:before="12"/>
              <w:ind w:left="151" w:right="231"/>
              <w:jc w:val="center"/>
              <w:rPr>
                <w:sz w:val="22"/>
              </w:rPr>
            </w:pPr>
            <w:r>
              <w:rPr>
                <w:sz w:val="22"/>
              </w:rPr>
              <w:t>Servicios</w:t>
            </w:r>
          </w:p>
        </w:tc>
        <w:tc>
          <w:tcPr>
            <w:tcW w:w="1943" w:type="dxa"/>
          </w:tcPr>
          <w:p>
            <w:pPr>
              <w:pStyle w:val="TableParagraph"/>
              <w:spacing w:before="12"/>
              <w:ind w:left="579"/>
              <w:rPr>
                <w:sz w:val="22"/>
              </w:rPr>
            </w:pPr>
            <w:r>
              <w:rPr>
                <w:sz w:val="22"/>
              </w:rPr>
              <w:t>33 063</w:t>
            </w:r>
          </w:p>
        </w:tc>
        <w:tc>
          <w:tcPr>
            <w:tcW w:w="1181" w:type="dxa"/>
          </w:tcPr>
          <w:p>
            <w:pPr>
              <w:pStyle w:val="TableParagraph"/>
              <w:spacing w:before="12"/>
              <w:ind w:left="351" w:right="361"/>
              <w:jc w:val="center"/>
              <w:rPr>
                <w:sz w:val="22"/>
              </w:rPr>
            </w:pPr>
            <w:r>
              <w:rPr>
                <w:sz w:val="22"/>
              </w:rPr>
              <w:t>56.1</w:t>
            </w:r>
          </w:p>
        </w:tc>
      </w:tr>
      <w:tr>
        <w:trPr>
          <w:trHeight w:val="299" w:hRule="exact"/>
        </w:trPr>
        <w:tc>
          <w:tcPr>
            <w:tcW w:w="3211" w:type="dxa"/>
          </w:tcPr>
          <w:p>
            <w:pPr>
              <w:pStyle w:val="TableParagraph"/>
              <w:spacing w:before="12"/>
              <w:ind w:left="151" w:right="227"/>
              <w:jc w:val="center"/>
              <w:rPr>
                <w:sz w:val="22"/>
              </w:rPr>
            </w:pPr>
            <w:r>
              <w:rPr>
                <w:sz w:val="22"/>
              </w:rPr>
              <w:t>No especificado</w:t>
            </w:r>
          </w:p>
        </w:tc>
        <w:tc>
          <w:tcPr>
            <w:tcW w:w="1943" w:type="dxa"/>
          </w:tcPr>
          <w:p>
            <w:pPr>
              <w:pStyle w:val="TableParagraph"/>
              <w:spacing w:before="12"/>
              <w:ind w:left="253" w:right="365"/>
              <w:jc w:val="center"/>
              <w:rPr>
                <w:sz w:val="22"/>
              </w:rPr>
            </w:pPr>
            <w:r>
              <w:rPr>
                <w:sz w:val="22"/>
              </w:rPr>
              <w:t>367</w:t>
            </w:r>
          </w:p>
        </w:tc>
        <w:tc>
          <w:tcPr>
            <w:tcW w:w="1181" w:type="dxa"/>
          </w:tcPr>
          <w:p>
            <w:pPr>
              <w:pStyle w:val="TableParagraph"/>
              <w:spacing w:before="12"/>
              <w:ind w:left="348" w:right="361"/>
              <w:jc w:val="center"/>
              <w:rPr>
                <w:sz w:val="22"/>
              </w:rPr>
            </w:pPr>
            <w:r>
              <w:rPr>
                <w:sz w:val="22"/>
              </w:rPr>
              <w:t>0.6</w:t>
            </w:r>
          </w:p>
        </w:tc>
      </w:tr>
      <w:tr>
        <w:trPr>
          <w:trHeight w:val="323" w:hRule="exact"/>
        </w:trPr>
        <w:tc>
          <w:tcPr>
            <w:tcW w:w="3211" w:type="dxa"/>
            <w:tcBorders>
              <w:bottom w:val="single" w:sz="4" w:space="0" w:color="000000"/>
            </w:tcBorders>
          </w:tcPr>
          <w:p>
            <w:pPr>
              <w:pStyle w:val="TableParagraph"/>
              <w:spacing w:before="13"/>
              <w:ind w:left="151" w:right="227"/>
              <w:jc w:val="center"/>
              <w:rPr>
                <w:sz w:val="22"/>
              </w:rPr>
            </w:pPr>
            <w:r>
              <w:rPr>
                <w:sz w:val="22"/>
              </w:rPr>
              <w:t>Total</w:t>
            </w:r>
          </w:p>
        </w:tc>
        <w:tc>
          <w:tcPr>
            <w:tcW w:w="1943" w:type="dxa"/>
            <w:tcBorders>
              <w:bottom w:val="single" w:sz="4" w:space="0" w:color="000000"/>
            </w:tcBorders>
          </w:tcPr>
          <w:p>
            <w:pPr>
              <w:pStyle w:val="TableParagraph"/>
              <w:spacing w:before="11"/>
              <w:ind w:left="579"/>
              <w:rPr>
                <w:b/>
                <w:sz w:val="22"/>
              </w:rPr>
            </w:pPr>
            <w:r>
              <w:rPr>
                <w:b/>
                <w:sz w:val="22"/>
              </w:rPr>
              <w:t>58 912</w:t>
            </w:r>
          </w:p>
        </w:tc>
        <w:tc>
          <w:tcPr>
            <w:tcW w:w="1181" w:type="dxa"/>
            <w:tcBorders>
              <w:bottom w:val="single" w:sz="4" w:space="0" w:color="000000"/>
            </w:tcBorders>
          </w:tcPr>
          <w:p>
            <w:pPr/>
          </w:p>
        </w:tc>
      </w:tr>
    </w:tbl>
    <w:p>
      <w:pPr>
        <w:spacing w:line="251" w:lineRule="exact" w:before="0"/>
        <w:ind w:left="961" w:right="0" w:firstLine="0"/>
        <w:jc w:val="left"/>
        <w:rPr>
          <w:sz w:val="22"/>
        </w:rPr>
      </w:pPr>
      <w:r>
        <w:rPr>
          <w:sz w:val="22"/>
        </w:rPr>
        <w:t>Fuente: Elaboración propia con base a INEGI (2010).</w:t>
      </w:r>
    </w:p>
    <w:p>
      <w:pPr>
        <w:spacing w:after="0" w:line="251" w:lineRule="exact"/>
        <w:jc w:val="left"/>
        <w:rPr>
          <w:sz w:val="22"/>
        </w:rPr>
        <w:sectPr>
          <w:footerReference w:type="default" r:id="rId38"/>
          <w:pgSz w:w="12240" w:h="15840"/>
          <w:pgMar w:footer="1512" w:header="0" w:top="1360" w:bottom="1700" w:left="1600" w:right="1580"/>
        </w:sectPr>
      </w:pPr>
    </w:p>
    <w:p>
      <w:pPr>
        <w:pStyle w:val="BodyText"/>
        <w:spacing w:line="360" w:lineRule="auto" w:before="54"/>
        <w:ind w:left="122" w:right="115"/>
        <w:jc w:val="both"/>
      </w:pPr>
      <w:r>
        <w:rPr/>
        <w:t>La población ocupada del municipio se distribuye de la siguiente manera: en el sector primario se ocupan 4,819 habitantes, en el sector secundario 20,663 y en el sector terciario 33,063 y en donde se puede observar un claro desarrollo del sector terciario</w:t>
      </w:r>
      <w:r>
        <w:rPr>
          <w:spacing w:val="-17"/>
        </w:rPr>
        <w:t> </w:t>
      </w:r>
      <w:r>
        <w:rPr/>
        <w:t>ya</w:t>
      </w:r>
      <w:r>
        <w:rPr>
          <w:spacing w:val="-17"/>
        </w:rPr>
        <w:t> </w:t>
      </w:r>
      <w:r>
        <w:rPr/>
        <w:t>que</w:t>
      </w:r>
      <w:r>
        <w:rPr>
          <w:spacing w:val="-17"/>
        </w:rPr>
        <w:t> </w:t>
      </w:r>
      <w:r>
        <w:rPr/>
        <w:t>en</w:t>
      </w:r>
      <w:r>
        <w:rPr>
          <w:spacing w:val="-17"/>
        </w:rPr>
        <w:t> </w:t>
      </w:r>
      <w:r>
        <w:rPr/>
        <w:t>este</w:t>
      </w:r>
      <w:r>
        <w:rPr>
          <w:spacing w:val="-19"/>
        </w:rPr>
        <w:t> </w:t>
      </w:r>
      <w:r>
        <w:rPr/>
        <w:t>sector</w:t>
      </w:r>
      <w:r>
        <w:rPr>
          <w:spacing w:val="-18"/>
        </w:rPr>
        <w:t> </w:t>
      </w:r>
      <w:r>
        <w:rPr/>
        <w:t>se</w:t>
      </w:r>
      <w:r>
        <w:rPr>
          <w:spacing w:val="-17"/>
        </w:rPr>
        <w:t> </w:t>
      </w:r>
      <w:r>
        <w:rPr/>
        <w:t>ocupa</w:t>
      </w:r>
      <w:r>
        <w:rPr>
          <w:spacing w:val="-17"/>
        </w:rPr>
        <w:t> </w:t>
      </w:r>
      <w:r>
        <w:rPr/>
        <w:t>el</w:t>
      </w:r>
      <w:r>
        <w:rPr>
          <w:spacing w:val="-18"/>
        </w:rPr>
        <w:t> </w:t>
      </w:r>
      <w:r>
        <w:rPr/>
        <w:t>56.12</w:t>
      </w:r>
      <w:r>
        <w:rPr>
          <w:spacing w:val="-17"/>
        </w:rPr>
        <w:t> </w:t>
      </w:r>
      <w:r>
        <w:rPr/>
        <w:t>%</w:t>
      </w:r>
      <w:r>
        <w:rPr>
          <w:spacing w:val="-17"/>
        </w:rPr>
        <w:t> </w:t>
      </w:r>
      <w:r>
        <w:rPr/>
        <w:t>de</w:t>
      </w:r>
      <w:r>
        <w:rPr>
          <w:spacing w:val="-17"/>
        </w:rPr>
        <w:t> </w:t>
      </w:r>
      <w:r>
        <w:rPr/>
        <w:t>la</w:t>
      </w:r>
      <w:r>
        <w:rPr>
          <w:spacing w:val="-17"/>
        </w:rPr>
        <w:t> </w:t>
      </w:r>
      <w:r>
        <w:rPr/>
        <w:t>población</w:t>
      </w:r>
      <w:r>
        <w:rPr>
          <w:spacing w:val="-17"/>
        </w:rPr>
        <w:t> </w:t>
      </w:r>
      <w:r>
        <w:rPr/>
        <w:t>económicamente activa por lo que se requiere de apoyar a este sector para que se incrementen los ingresos de los trabajadores y lograr mejores condiciones </w:t>
      </w:r>
      <w:r>
        <w:rPr>
          <w:spacing w:val="3"/>
        </w:rPr>
        <w:t>de </w:t>
      </w:r>
      <w:r>
        <w:rPr/>
        <w:t>vida para los habitantes del municipio (H. Ayuntamiento de Zinacantepec,</w:t>
      </w:r>
      <w:r>
        <w:rPr>
          <w:spacing w:val="-25"/>
        </w:rPr>
        <w:t> </w:t>
      </w:r>
      <w:r>
        <w:rPr/>
        <w:t>2013).</w:t>
      </w:r>
    </w:p>
    <w:p>
      <w:pPr>
        <w:pStyle w:val="BodyText"/>
        <w:spacing w:line="360" w:lineRule="auto" w:before="125"/>
        <w:ind w:left="122" w:right="116"/>
        <w:jc w:val="both"/>
      </w:pPr>
      <w:r>
        <w:rPr/>
        <w:t>Como se puede observar en la gráfica 4, el 56.1% de la población del municipio de Zinacantepec se emplea en el sector terciario, principalmente en servicios y actividades comerciales, seguido del sector industrial el cual registra un 35.0 % de la población dedicada a esta actividad </w:t>
      </w:r>
      <w:r>
        <w:rPr>
          <w:position w:val="8"/>
          <w:sz w:val="16"/>
        </w:rPr>
        <w:t>8</w:t>
      </w:r>
      <w:r>
        <w:rPr/>
        <w:t>. Y con un 8.1% de la población que se dedica a actividades agrícolas.</w:t>
      </w:r>
    </w:p>
    <w:p>
      <w:pPr>
        <w:spacing w:line="252" w:lineRule="exact" w:before="201"/>
        <w:ind w:left="999" w:right="995" w:firstLine="0"/>
        <w:jc w:val="center"/>
        <w:rPr>
          <w:b/>
          <w:sz w:val="22"/>
        </w:rPr>
      </w:pPr>
      <w:r>
        <w:rPr>
          <w:b/>
          <w:sz w:val="22"/>
        </w:rPr>
        <w:t>Gráfica 4</w:t>
      </w:r>
    </w:p>
    <w:p>
      <w:pPr>
        <w:spacing w:line="252" w:lineRule="exact" w:before="0"/>
        <w:ind w:left="999" w:right="998" w:firstLine="0"/>
        <w:jc w:val="center"/>
        <w:rPr>
          <w:b/>
          <w:sz w:val="22"/>
        </w:rPr>
      </w:pPr>
      <w:r>
        <w:rPr/>
        <w:pict>
          <v:group style="position:absolute;margin-left:129.775391pt;margin-top:16.64348pt;width:352.5pt;height:200.85pt;mso-position-horizontal-relative:page;mso-position-vertical-relative:paragraph;z-index:2440;mso-wrap-distance-left:0;mso-wrap-distance-right:0" coordorigin="2596,333" coordsize="7050,4017">
            <v:shape style="position:absolute;left:3359;top:547;width:6061;height:3038" type="#_x0000_t75" stroked="false">
              <v:imagedata r:id="rId40" o:title=""/>
            </v:shape>
            <v:line style="position:absolute" from="3546,2463" to="3471,2463" stroked="true" strokeweight=".764147pt" strokecolor="#858585"/>
            <v:line style="position:absolute" from="3516,2020" to="3457,2020" stroked="true" strokeweight=".764147pt" strokecolor="#858585"/>
            <v:line style="position:absolute" from="3486,1578" to="3427,1578" stroked="true" strokeweight=".764147pt" strokecolor="#858585"/>
            <v:line style="position:absolute" from="3457,1135" to="3397,1135" stroked="true" strokeweight=".764147pt" strokecolor="#858585"/>
            <v:line style="position:absolute" from="3546,2478" to="3546,2539" stroked="true" strokeweight=".749001pt" strokecolor="#858585"/>
            <v:line style="position:absolute" from="4744,2616" to="4744,2677" stroked="true" strokeweight=".749001pt" strokecolor="#858585"/>
            <v:line style="position:absolute" from="6061,2768" to="6061,2829" stroked="true" strokeweight=".749001pt" strokecolor="#858585"/>
            <v:line style="position:absolute" from="7482,2936" to="7482,3013" stroked="true" strokeweight=".749001pt" strokecolor="#858585"/>
            <v:line style="position:absolute" from="9054,3135" to="9054,3196" stroked="true" strokeweight=".749001pt" strokecolor="#858585"/>
            <v:rect style="position:absolute;left:2604;top:341;width:7034;height:4000" filled="false" stroked="true" strokeweight=".760445pt" strokecolor="#858585"/>
            <v:shape style="position:absolute;left:2809;top:1061;width:460;height:200" type="#_x0000_t202" filled="false" stroked="false">
              <v:textbox inset="0,0,0,0">
                <w:txbxContent>
                  <w:p>
                    <w:pPr>
                      <w:spacing w:line="200" w:lineRule="exact" w:before="0"/>
                      <w:ind w:left="0" w:right="-16" w:firstLine="0"/>
                      <w:jc w:val="left"/>
                      <w:rPr>
                        <w:rFonts w:ascii="Calibri"/>
                        <w:sz w:val="20"/>
                      </w:rPr>
                    </w:pPr>
                    <w:r>
                      <w:rPr>
                        <w:rFonts w:ascii="Calibri"/>
                        <w:sz w:val="20"/>
                      </w:rPr>
                      <w:t>60.00</w:t>
                    </w:r>
                  </w:p>
                </w:txbxContent>
              </v:textbox>
              <w10:wrap type="none"/>
            </v:shape>
            <v:shape style="position:absolute;left:5391;top:1260;width:504;height:200" type="#_x0000_t202" filled="false" stroked="false">
              <v:textbox inset="0,0,0,0">
                <w:txbxContent>
                  <w:p>
                    <w:pPr>
                      <w:spacing w:line="200" w:lineRule="exact" w:before="0"/>
                      <w:ind w:left="0" w:right="0" w:firstLine="0"/>
                      <w:jc w:val="left"/>
                      <w:rPr>
                        <w:rFonts w:ascii="Calibri"/>
                        <w:b/>
                        <w:sz w:val="20"/>
                      </w:rPr>
                    </w:pPr>
                    <w:r>
                      <w:rPr>
                        <w:rFonts w:ascii="Calibri"/>
                        <w:b/>
                        <w:w w:val="95"/>
                        <w:sz w:val="20"/>
                      </w:rPr>
                      <w:t>35.0%</w:t>
                    </w:r>
                  </w:p>
                </w:txbxContent>
              </v:textbox>
              <w10:wrap type="none"/>
            </v:shape>
            <v:shape style="position:absolute;left:2839;top:1518;width:461;height:200" type="#_x0000_t202" filled="false" stroked="false">
              <v:textbox inset="0,0,0,0">
                <w:txbxContent>
                  <w:p>
                    <w:pPr>
                      <w:spacing w:line="200" w:lineRule="exact" w:before="0"/>
                      <w:ind w:left="0" w:right="0" w:firstLine="0"/>
                      <w:jc w:val="left"/>
                      <w:rPr>
                        <w:rFonts w:ascii="Calibri"/>
                        <w:sz w:val="20"/>
                      </w:rPr>
                    </w:pPr>
                    <w:r>
                      <w:rPr>
                        <w:rFonts w:ascii="Calibri"/>
                        <w:w w:val="95"/>
                        <w:sz w:val="20"/>
                      </w:rPr>
                      <w:t>40.00</w:t>
                    </w:r>
                  </w:p>
                </w:txbxContent>
              </v:textbox>
              <w10:wrap type="none"/>
            </v:shape>
            <v:shape style="position:absolute;left:6704;top:1528;width:549;height:200" type="#_x0000_t202" filled="false" stroked="false">
              <v:textbox inset="0,0,0,0">
                <w:txbxContent>
                  <w:p>
                    <w:pPr>
                      <w:spacing w:line="200" w:lineRule="exact" w:before="0"/>
                      <w:ind w:left="0" w:right="-20" w:firstLine="0"/>
                      <w:jc w:val="left"/>
                      <w:rPr>
                        <w:rFonts w:ascii="Calibri"/>
                        <w:b/>
                        <w:sz w:val="20"/>
                      </w:rPr>
                    </w:pPr>
                    <w:r>
                      <w:rPr>
                        <w:rFonts w:ascii="Calibri"/>
                        <w:b/>
                        <w:sz w:val="20"/>
                      </w:rPr>
                      <w:t>56.1 %</w:t>
                    </w:r>
                  </w:p>
                </w:txbxContent>
              </v:textbox>
              <w10:wrap type="none"/>
            </v:shape>
            <v:shape style="position:absolute;left:2869;top:1966;width:458;height:200" type="#_x0000_t202" filled="false" stroked="false">
              <v:textbox inset="0,0,0,0">
                <w:txbxContent>
                  <w:p>
                    <w:pPr>
                      <w:spacing w:line="200" w:lineRule="exact" w:before="0"/>
                      <w:ind w:left="0" w:right="-18" w:firstLine="0"/>
                      <w:jc w:val="left"/>
                      <w:rPr>
                        <w:rFonts w:ascii="Calibri"/>
                        <w:sz w:val="20"/>
                      </w:rPr>
                    </w:pPr>
                    <w:r>
                      <w:rPr>
                        <w:rFonts w:ascii="Calibri"/>
                        <w:sz w:val="20"/>
                      </w:rPr>
                      <w:t>20.00</w:t>
                    </w:r>
                  </w:p>
                </w:txbxContent>
              </v:textbox>
              <w10:wrap type="none"/>
            </v:shape>
            <v:shape style="position:absolute;left:4309;top:1899;width:398;height:200" type="#_x0000_t202" filled="false" stroked="false">
              <v:textbox inset="0,0,0,0">
                <w:txbxContent>
                  <w:p>
                    <w:pPr>
                      <w:spacing w:line="200" w:lineRule="exact" w:before="0"/>
                      <w:ind w:left="0" w:right="-4" w:firstLine="0"/>
                      <w:jc w:val="left"/>
                      <w:rPr>
                        <w:rFonts w:ascii="Calibri"/>
                        <w:b/>
                        <w:sz w:val="20"/>
                      </w:rPr>
                    </w:pPr>
                    <w:r>
                      <w:rPr>
                        <w:rFonts w:ascii="Calibri"/>
                        <w:b/>
                        <w:w w:val="95"/>
                        <w:sz w:val="20"/>
                      </w:rPr>
                      <w:t>8.1%</w:t>
                    </w:r>
                  </w:p>
                </w:txbxContent>
              </v:textbox>
              <w10:wrap type="none"/>
            </v:shape>
            <v:shape style="position:absolute;left:3000;top:2404;width:355;height:200" type="#_x0000_t202" filled="false" stroked="false">
              <v:textbox inset="0,0,0,0">
                <w:txbxContent>
                  <w:p>
                    <w:pPr>
                      <w:spacing w:line="200" w:lineRule="exact" w:before="0"/>
                      <w:ind w:left="0" w:right="-2" w:firstLine="0"/>
                      <w:jc w:val="left"/>
                      <w:rPr>
                        <w:rFonts w:ascii="Calibri"/>
                        <w:sz w:val="20"/>
                      </w:rPr>
                    </w:pPr>
                    <w:r>
                      <w:rPr>
                        <w:rFonts w:ascii="Calibri"/>
                        <w:w w:val="95"/>
                        <w:sz w:val="20"/>
                      </w:rPr>
                      <w:t>0.00</w:t>
                    </w:r>
                  </w:p>
                </w:txbxContent>
              </v:textbox>
              <w10:wrap type="none"/>
            </v:shape>
            <v:shape style="position:absolute;left:3685;top:2785;width:904;height:200" type="#_x0000_t202" filled="false" stroked="false">
              <v:textbox inset="0,0,0,0">
                <w:txbxContent>
                  <w:p>
                    <w:pPr>
                      <w:spacing w:line="200" w:lineRule="exact" w:before="0"/>
                      <w:ind w:left="0" w:right="-15" w:firstLine="0"/>
                      <w:jc w:val="left"/>
                      <w:rPr>
                        <w:rFonts w:ascii="Calibri" w:hAnsi="Calibri"/>
                        <w:sz w:val="20"/>
                      </w:rPr>
                    </w:pPr>
                    <w:r>
                      <w:rPr>
                        <w:rFonts w:ascii="Calibri" w:hAnsi="Calibri"/>
                        <w:sz w:val="20"/>
                      </w:rPr>
                      <w:t>Agrícultura</w:t>
                    </w:r>
                  </w:p>
                </w:txbxContent>
              </v:textbox>
              <w10:wrap type="none"/>
            </v:shape>
            <v:shape style="position:absolute;left:8177;top:2727;width:442;height:200" type="#_x0000_t202" filled="false" stroked="false">
              <v:textbox inset="0,0,0,0">
                <w:txbxContent>
                  <w:p>
                    <w:pPr>
                      <w:spacing w:line="200" w:lineRule="exact" w:before="0"/>
                      <w:ind w:left="0" w:right="-19" w:firstLine="0"/>
                      <w:jc w:val="left"/>
                      <w:rPr>
                        <w:rFonts w:ascii="Calibri"/>
                        <w:b/>
                        <w:sz w:val="20"/>
                      </w:rPr>
                    </w:pPr>
                    <w:r>
                      <w:rPr>
                        <w:rFonts w:ascii="Calibri"/>
                        <w:b/>
                        <w:sz w:val="20"/>
                      </w:rPr>
                      <w:t>0.6</w:t>
                    </w:r>
                    <w:r>
                      <w:rPr>
                        <w:rFonts w:ascii="Calibri"/>
                        <w:b/>
                        <w:spacing w:val="-7"/>
                        <w:sz w:val="20"/>
                      </w:rPr>
                      <w:t> </w:t>
                    </w:r>
                    <w:r>
                      <w:rPr>
                        <w:rFonts w:ascii="Calibri"/>
                        <w:b/>
                        <w:sz w:val="20"/>
                      </w:rPr>
                      <w:t>%</w:t>
                    </w:r>
                  </w:p>
                </w:txbxContent>
              </v:textbox>
              <w10:wrap type="none"/>
            </v:shape>
            <v:shape style="position:absolute;left:5013;top:2928;width:76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Industrial</w:t>
                    </w:r>
                  </w:p>
                </w:txbxContent>
              </v:textbox>
              <w10:wrap type="none"/>
            </v:shape>
            <v:shape style="position:absolute;left:6415;top:3089;width:709;height:200" type="#_x0000_t202" filled="false" stroked="false">
              <v:textbox inset="0,0,0,0">
                <w:txbxContent>
                  <w:p>
                    <w:pPr>
                      <w:spacing w:line="200" w:lineRule="exact" w:before="0"/>
                      <w:ind w:left="0" w:right="0" w:firstLine="0"/>
                      <w:jc w:val="left"/>
                      <w:rPr>
                        <w:rFonts w:ascii="Calibri"/>
                        <w:sz w:val="20"/>
                      </w:rPr>
                    </w:pPr>
                    <w:r>
                      <w:rPr>
                        <w:rFonts w:ascii="Calibri"/>
                        <w:w w:val="95"/>
                        <w:sz w:val="20"/>
                      </w:rPr>
                      <w:t>Servicios</w:t>
                    </w:r>
                  </w:p>
                </w:txbxContent>
              </v:textbox>
              <w10:wrap type="none"/>
            </v:shape>
            <v:shape style="position:absolute;left:7767;top:3287;width:1005;height:446" type="#_x0000_t202" filled="false" stroked="false">
              <v:textbox inset="0,0,0,0">
                <w:txbxContent>
                  <w:p>
                    <w:pPr>
                      <w:spacing w:line="203" w:lineRule="exact" w:before="0"/>
                      <w:ind w:left="2" w:right="2" w:firstLine="0"/>
                      <w:jc w:val="center"/>
                      <w:rPr>
                        <w:rFonts w:ascii="Calibri"/>
                        <w:sz w:val="20"/>
                      </w:rPr>
                    </w:pPr>
                    <w:r>
                      <w:rPr>
                        <w:rFonts w:ascii="Calibri"/>
                        <w:sz w:val="20"/>
                      </w:rPr>
                      <w:t>No</w:t>
                    </w:r>
                  </w:p>
                  <w:p>
                    <w:pPr>
                      <w:spacing w:line="240" w:lineRule="exact" w:before="2"/>
                      <w:ind w:left="2" w:right="2" w:firstLine="0"/>
                      <w:jc w:val="center"/>
                      <w:rPr>
                        <w:rFonts w:ascii="Calibri"/>
                        <w:sz w:val="20"/>
                      </w:rPr>
                    </w:pPr>
                    <w:r>
                      <w:rPr>
                        <w:rFonts w:ascii="Calibri"/>
                        <w:w w:val="95"/>
                        <w:sz w:val="20"/>
                      </w:rPr>
                      <w:t>especificado</w:t>
                    </w:r>
                  </w:p>
                </w:txbxContent>
              </v:textbox>
              <w10:wrap type="none"/>
            </v:shape>
            <w10:wrap type="topAndBottom"/>
          </v:group>
        </w:pict>
      </w:r>
      <w:r>
        <w:rPr>
          <w:b/>
          <w:sz w:val="22"/>
        </w:rPr>
        <w:t>Porcentaje de población ocupada por sector en Zinacantepec, 2010</w:t>
      </w:r>
    </w:p>
    <w:p>
      <w:pPr>
        <w:spacing w:before="80"/>
        <w:ind w:left="122" w:right="115" w:firstLine="0"/>
        <w:jc w:val="left"/>
        <w:rPr>
          <w:sz w:val="20"/>
        </w:rPr>
      </w:pPr>
      <w:r>
        <w:rPr>
          <w:sz w:val="20"/>
        </w:rPr>
        <w:t>Fuente: Elaboración propia con base a INEGI (2010).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r>
        <w:rPr/>
        <w:pict>
          <v:line style="position:absolute;mso-position-horizontal-relative:page;mso-position-vertical-relative:paragraph;z-index:2464;mso-wrap-distance-left:0;mso-wrap-distance-right:0" from="85.103996pt,13.255758pt" to="229.123996pt,13.255758pt" stroked="true" strokeweight=".71997pt" strokecolor="#000000">
            <w10:wrap type="topAndBottom"/>
          </v:line>
        </w:pict>
      </w:r>
    </w:p>
    <w:p>
      <w:pPr>
        <w:spacing w:before="60"/>
        <w:ind w:left="122" w:right="114" w:firstLine="0"/>
        <w:jc w:val="both"/>
        <w:rPr>
          <w:rFonts w:ascii="Times New Roman" w:hAnsi="Times New Roman"/>
          <w:sz w:val="20"/>
        </w:rPr>
      </w:pPr>
      <w:r>
        <w:rPr>
          <w:rFonts w:ascii="Times New Roman" w:hAnsi="Times New Roman"/>
          <w:position w:val="7"/>
          <w:sz w:val="13"/>
        </w:rPr>
        <w:t>8 </w:t>
      </w:r>
      <w:r>
        <w:rPr>
          <w:rFonts w:ascii="Times New Roman" w:hAnsi="Times New Roman"/>
          <w:sz w:val="20"/>
        </w:rPr>
        <w:t>Cabe mencionar que el municipio de Zinacantepec no cuenta con industria, solo se registran pequeñas instalaciones</w:t>
      </w:r>
      <w:r>
        <w:rPr>
          <w:rFonts w:ascii="Times New Roman" w:hAnsi="Times New Roman"/>
          <w:spacing w:val="-3"/>
          <w:sz w:val="20"/>
        </w:rPr>
        <w:t> </w:t>
      </w:r>
      <w:r>
        <w:rPr>
          <w:rFonts w:ascii="Times New Roman" w:hAnsi="Times New Roman"/>
          <w:sz w:val="20"/>
        </w:rPr>
        <w:t>manufactureras</w:t>
      </w:r>
      <w:r>
        <w:rPr>
          <w:rFonts w:ascii="Times New Roman" w:hAnsi="Times New Roman"/>
          <w:spacing w:val="-5"/>
          <w:sz w:val="20"/>
        </w:rPr>
        <w:t> </w:t>
      </w:r>
      <w:r>
        <w:rPr>
          <w:rFonts w:ascii="Times New Roman" w:hAnsi="Times New Roman"/>
          <w:sz w:val="20"/>
        </w:rPr>
        <w:t>(industria</w:t>
      </w:r>
      <w:r>
        <w:rPr>
          <w:rFonts w:ascii="Times New Roman" w:hAnsi="Times New Roman"/>
          <w:spacing w:val="-4"/>
          <w:sz w:val="20"/>
        </w:rPr>
        <w:t> </w:t>
      </w:r>
      <w:r>
        <w:rPr>
          <w:rFonts w:ascii="Times New Roman" w:hAnsi="Times New Roman"/>
          <w:sz w:val="20"/>
        </w:rPr>
        <w:t>ligera),</w:t>
      </w:r>
      <w:r>
        <w:rPr>
          <w:rFonts w:ascii="Times New Roman" w:hAnsi="Times New Roman"/>
          <w:spacing w:val="-4"/>
          <w:sz w:val="20"/>
        </w:rPr>
        <w:t> </w:t>
      </w:r>
      <w:r>
        <w:rPr>
          <w:rFonts w:ascii="Times New Roman" w:hAnsi="Times New Roman"/>
          <w:sz w:val="20"/>
        </w:rPr>
        <w:t>de</w:t>
      </w:r>
      <w:r>
        <w:rPr>
          <w:rFonts w:ascii="Times New Roman" w:hAnsi="Times New Roman"/>
          <w:spacing w:val="-4"/>
          <w:sz w:val="20"/>
        </w:rPr>
        <w:t> </w:t>
      </w:r>
      <w:r>
        <w:rPr>
          <w:rFonts w:ascii="Times New Roman" w:hAnsi="Times New Roman"/>
          <w:sz w:val="20"/>
        </w:rPr>
        <w:t>acuerdo</w:t>
      </w:r>
      <w:r>
        <w:rPr>
          <w:rFonts w:ascii="Times New Roman" w:hAnsi="Times New Roman"/>
          <w:spacing w:val="-3"/>
          <w:sz w:val="20"/>
        </w:rPr>
        <w:t> </w:t>
      </w:r>
      <w:r>
        <w:rPr>
          <w:rFonts w:ascii="Times New Roman" w:hAnsi="Times New Roman"/>
          <w:sz w:val="20"/>
        </w:rPr>
        <w:t>con</w:t>
      </w:r>
      <w:r>
        <w:rPr>
          <w:rFonts w:ascii="Times New Roman" w:hAnsi="Times New Roman"/>
          <w:spacing w:val="-6"/>
          <w:sz w:val="20"/>
        </w:rPr>
        <w:t> </w:t>
      </w:r>
      <w:r>
        <w:rPr>
          <w:rFonts w:ascii="Times New Roman" w:hAnsi="Times New Roman"/>
          <w:sz w:val="20"/>
        </w:rPr>
        <w:t>el</w:t>
      </w:r>
      <w:r>
        <w:rPr>
          <w:rFonts w:ascii="Times New Roman" w:hAnsi="Times New Roman"/>
          <w:spacing w:val="-4"/>
          <w:sz w:val="20"/>
        </w:rPr>
        <w:t> </w:t>
      </w:r>
      <w:r>
        <w:rPr>
          <w:rFonts w:ascii="Times New Roman" w:hAnsi="Times New Roman"/>
          <w:sz w:val="20"/>
        </w:rPr>
        <w:t>Censo</w:t>
      </w:r>
      <w:r>
        <w:rPr>
          <w:rFonts w:ascii="Times New Roman" w:hAnsi="Times New Roman"/>
          <w:spacing w:val="-3"/>
          <w:sz w:val="20"/>
        </w:rPr>
        <w:t> </w:t>
      </w:r>
      <w:r>
        <w:rPr>
          <w:rFonts w:ascii="Times New Roman" w:hAnsi="Times New Roman"/>
          <w:sz w:val="20"/>
        </w:rPr>
        <w:t>de</w:t>
      </w:r>
      <w:r>
        <w:rPr>
          <w:rFonts w:ascii="Times New Roman" w:hAnsi="Times New Roman"/>
          <w:spacing w:val="-4"/>
          <w:sz w:val="20"/>
        </w:rPr>
        <w:t> </w:t>
      </w:r>
      <w:r>
        <w:rPr>
          <w:rFonts w:ascii="Times New Roman" w:hAnsi="Times New Roman"/>
          <w:sz w:val="20"/>
        </w:rPr>
        <w:t>Población</w:t>
      </w:r>
      <w:r>
        <w:rPr>
          <w:rFonts w:ascii="Times New Roman" w:hAnsi="Times New Roman"/>
          <w:spacing w:val="-6"/>
          <w:sz w:val="20"/>
        </w:rPr>
        <w:t> </w:t>
      </w:r>
      <w:r>
        <w:rPr>
          <w:rFonts w:ascii="Times New Roman" w:hAnsi="Times New Roman"/>
          <w:sz w:val="20"/>
        </w:rPr>
        <w:t>y</w:t>
      </w:r>
      <w:r>
        <w:rPr>
          <w:rFonts w:ascii="Times New Roman" w:hAnsi="Times New Roman"/>
          <w:spacing w:val="-8"/>
          <w:sz w:val="20"/>
        </w:rPr>
        <w:t> </w:t>
      </w:r>
      <w:r>
        <w:rPr>
          <w:rFonts w:ascii="Times New Roman" w:hAnsi="Times New Roman"/>
          <w:sz w:val="20"/>
        </w:rPr>
        <w:t>Vivienda</w:t>
      </w:r>
      <w:r>
        <w:rPr>
          <w:rFonts w:ascii="Times New Roman" w:hAnsi="Times New Roman"/>
          <w:spacing w:val="-4"/>
          <w:sz w:val="20"/>
        </w:rPr>
        <w:t> </w:t>
      </w:r>
      <w:r>
        <w:rPr>
          <w:rFonts w:ascii="Times New Roman" w:hAnsi="Times New Roman"/>
          <w:sz w:val="20"/>
        </w:rPr>
        <w:t>de</w:t>
      </w:r>
      <w:r>
        <w:rPr>
          <w:rFonts w:ascii="Times New Roman" w:hAnsi="Times New Roman"/>
          <w:spacing w:val="-4"/>
          <w:sz w:val="20"/>
        </w:rPr>
        <w:t> </w:t>
      </w:r>
      <w:r>
        <w:rPr>
          <w:rFonts w:ascii="Times New Roman" w:hAnsi="Times New Roman"/>
          <w:sz w:val="20"/>
        </w:rPr>
        <w:t>Población 2010, se contabilizo a la población dedicada a esta actividad no necesariamente empleada en el municipio (INEGI,</w:t>
      </w:r>
      <w:r>
        <w:rPr>
          <w:rFonts w:ascii="Times New Roman" w:hAnsi="Times New Roman"/>
          <w:spacing w:val="-6"/>
          <w:sz w:val="20"/>
        </w:rPr>
        <w:t> </w:t>
      </w:r>
      <w:r>
        <w:rPr>
          <w:rFonts w:ascii="Times New Roman" w:hAnsi="Times New Roman"/>
          <w:sz w:val="20"/>
        </w:rPr>
        <w:t>2010).</w:t>
      </w:r>
    </w:p>
    <w:p>
      <w:pPr>
        <w:spacing w:after="0"/>
        <w:jc w:val="both"/>
        <w:rPr>
          <w:rFonts w:ascii="Times New Roman" w:hAnsi="Times New Roman"/>
          <w:sz w:val="20"/>
        </w:rPr>
        <w:sectPr>
          <w:footerReference w:type="default" r:id="rId39"/>
          <w:pgSz w:w="12240" w:h="15840"/>
          <w:pgMar w:footer="1504" w:header="0" w:top="1360" w:bottom="1700" w:left="1580" w:right="1580"/>
          <w:pgNumType w:start="81"/>
        </w:sectPr>
      </w:pPr>
    </w:p>
    <w:p>
      <w:pPr>
        <w:pStyle w:val="BodyText"/>
        <w:spacing w:before="6"/>
        <w:rPr>
          <w:rFonts w:ascii="Times New Roman"/>
          <w:sz w:val="16"/>
        </w:rPr>
      </w:pPr>
    </w:p>
    <w:p>
      <w:pPr>
        <w:pStyle w:val="BodyText"/>
        <w:spacing w:line="360" w:lineRule="auto" w:before="70"/>
        <w:ind w:left="102" w:right="116"/>
        <w:jc w:val="both"/>
      </w:pPr>
      <w:r>
        <w:rPr/>
        <w:t>El municipio de Zinacantepec, como se mencionó anteriormente se ha convertido en un territorio especializado principalmente dentro del sector terciario, esto</w:t>
      </w:r>
      <w:r>
        <w:rPr>
          <w:spacing w:val="-37"/>
        </w:rPr>
        <w:t> </w:t>
      </w:r>
      <w:r>
        <w:rPr/>
        <w:t>debido a</w:t>
      </w:r>
      <w:r>
        <w:rPr>
          <w:spacing w:val="-4"/>
        </w:rPr>
        <w:t> </w:t>
      </w:r>
      <w:r>
        <w:rPr/>
        <w:t>que</w:t>
      </w:r>
      <w:r>
        <w:rPr>
          <w:spacing w:val="-3"/>
        </w:rPr>
        <w:t> </w:t>
      </w:r>
      <w:r>
        <w:rPr/>
        <w:t>es</w:t>
      </w:r>
      <w:r>
        <w:rPr>
          <w:spacing w:val="-4"/>
        </w:rPr>
        <w:t> </w:t>
      </w:r>
      <w:r>
        <w:rPr/>
        <w:t>parte</w:t>
      </w:r>
      <w:r>
        <w:rPr>
          <w:spacing w:val="-4"/>
        </w:rPr>
        <w:t> </w:t>
      </w:r>
      <w:r>
        <w:rPr/>
        <w:t>de</w:t>
      </w:r>
      <w:r>
        <w:rPr>
          <w:spacing w:val="-4"/>
        </w:rPr>
        <w:t> </w:t>
      </w:r>
      <w:r>
        <w:rPr/>
        <w:t>la</w:t>
      </w:r>
      <w:r>
        <w:rPr>
          <w:spacing w:val="-4"/>
        </w:rPr>
        <w:t> </w:t>
      </w:r>
      <w:r>
        <w:rPr/>
        <w:t>Zona</w:t>
      </w:r>
      <w:r>
        <w:rPr>
          <w:spacing w:val="-4"/>
        </w:rPr>
        <w:t> </w:t>
      </w:r>
      <w:r>
        <w:rPr/>
        <w:t>Metropolitana</w:t>
      </w:r>
      <w:r>
        <w:rPr>
          <w:spacing w:val="-4"/>
        </w:rPr>
        <w:t> </w:t>
      </w:r>
      <w:r>
        <w:rPr/>
        <w:t>de</w:t>
      </w:r>
      <w:r>
        <w:rPr>
          <w:spacing w:val="-6"/>
        </w:rPr>
        <w:t> </w:t>
      </w:r>
      <w:r>
        <w:rPr/>
        <w:t>Toluca,</w:t>
      </w:r>
      <w:r>
        <w:rPr>
          <w:spacing w:val="-4"/>
        </w:rPr>
        <w:t> </w:t>
      </w:r>
      <w:r>
        <w:rPr/>
        <w:t>lo</w:t>
      </w:r>
      <w:r>
        <w:rPr>
          <w:spacing w:val="-4"/>
        </w:rPr>
        <w:t> </w:t>
      </w:r>
      <w:r>
        <w:rPr/>
        <w:t>cual</w:t>
      </w:r>
      <w:r>
        <w:rPr>
          <w:spacing w:val="-5"/>
        </w:rPr>
        <w:t> </w:t>
      </w:r>
      <w:r>
        <w:rPr/>
        <w:t>le</w:t>
      </w:r>
      <w:r>
        <w:rPr>
          <w:spacing w:val="-4"/>
        </w:rPr>
        <w:t> </w:t>
      </w:r>
      <w:r>
        <w:rPr/>
        <w:t>permite</w:t>
      </w:r>
      <w:r>
        <w:rPr>
          <w:spacing w:val="-4"/>
        </w:rPr>
        <w:t> </w:t>
      </w:r>
      <w:r>
        <w:rPr/>
        <w:t>tener</w:t>
      </w:r>
      <w:r>
        <w:rPr>
          <w:spacing w:val="-5"/>
        </w:rPr>
        <w:t> </w:t>
      </w:r>
      <w:r>
        <w:rPr/>
        <w:t>una</w:t>
      </w:r>
      <w:r>
        <w:rPr>
          <w:spacing w:val="-4"/>
        </w:rPr>
        <w:t> </w:t>
      </w:r>
      <w:r>
        <w:rPr/>
        <w:t>alta concentración de actividades comerciales y desplazamientos de población para la realización de diversas actividades (trabajo, educación,</w:t>
      </w:r>
      <w:r>
        <w:rPr>
          <w:spacing w:val="-20"/>
        </w:rPr>
        <w:t> </w:t>
      </w:r>
      <w:r>
        <w:rPr/>
        <w:t>ocio).</w:t>
      </w:r>
    </w:p>
    <w:p>
      <w:pPr>
        <w:pStyle w:val="BodyText"/>
        <w:spacing w:line="360" w:lineRule="auto" w:before="125"/>
        <w:ind w:left="102" w:right="115"/>
        <w:jc w:val="both"/>
      </w:pPr>
      <w:r>
        <w:rPr/>
        <w:t>El</w:t>
      </w:r>
      <w:r>
        <w:rPr>
          <w:spacing w:val="-8"/>
        </w:rPr>
        <w:t> </w:t>
      </w:r>
      <w:r>
        <w:rPr/>
        <w:t>municipio</w:t>
      </w:r>
      <w:r>
        <w:rPr>
          <w:spacing w:val="-9"/>
        </w:rPr>
        <w:t> </w:t>
      </w:r>
      <w:r>
        <w:rPr/>
        <w:t>de</w:t>
      </w:r>
      <w:r>
        <w:rPr>
          <w:spacing w:val="-9"/>
        </w:rPr>
        <w:t> </w:t>
      </w:r>
      <w:r>
        <w:rPr/>
        <w:t>Zinacantepec,</w:t>
      </w:r>
      <w:r>
        <w:rPr>
          <w:spacing w:val="-7"/>
        </w:rPr>
        <w:t> </w:t>
      </w:r>
      <w:r>
        <w:rPr/>
        <w:t>resalta</w:t>
      </w:r>
      <w:r>
        <w:rPr>
          <w:spacing w:val="-9"/>
        </w:rPr>
        <w:t> </w:t>
      </w:r>
      <w:r>
        <w:rPr/>
        <w:t>importancia</w:t>
      </w:r>
      <w:r>
        <w:rPr>
          <w:spacing w:val="-7"/>
        </w:rPr>
        <w:t> </w:t>
      </w:r>
      <w:r>
        <w:rPr/>
        <w:t>en</w:t>
      </w:r>
      <w:r>
        <w:rPr>
          <w:spacing w:val="-7"/>
        </w:rPr>
        <w:t> </w:t>
      </w:r>
      <w:r>
        <w:rPr/>
        <w:t>cuanto</w:t>
      </w:r>
      <w:r>
        <w:rPr>
          <w:spacing w:val="-9"/>
        </w:rPr>
        <w:t> </w:t>
      </w:r>
      <w:r>
        <w:rPr/>
        <w:t>al</w:t>
      </w:r>
      <w:r>
        <w:rPr>
          <w:spacing w:val="-9"/>
        </w:rPr>
        <w:t> </w:t>
      </w:r>
      <w:r>
        <w:rPr/>
        <w:t>desarrollo</w:t>
      </w:r>
      <w:r>
        <w:rPr>
          <w:spacing w:val="-5"/>
        </w:rPr>
        <w:t> </w:t>
      </w:r>
      <w:r>
        <w:rPr/>
        <w:t>del</w:t>
      </w:r>
      <w:r>
        <w:rPr>
          <w:spacing w:val="-8"/>
        </w:rPr>
        <w:t> </w:t>
      </w:r>
      <w:r>
        <w:rPr/>
        <w:t>sector productivo y comercial, con una población de 58,912 habitantes dentro de la categoría de población ocupada, resaltando el sector terciario e industrial con una población de 33,036 para el sector terciario y 20 663 habitantes dentro del sector secundario, cabe mencionar que el municipio de Zinacantepec no cuenta con una zona industrial o infraestructura para dicha actividad, la población que el Censo de Población y Vivienda 2010, registra dentro de este sector especifica que es la población se desplaza a los municipios aledaños a Zinacantepec, tal es el caso de Toluca y</w:t>
      </w:r>
      <w:r>
        <w:rPr>
          <w:spacing w:val="-5"/>
        </w:rPr>
        <w:t> </w:t>
      </w:r>
      <w:r>
        <w:rPr/>
        <w:t>Lerma.</w:t>
      </w:r>
    </w:p>
    <w:p>
      <w:pPr>
        <w:pStyle w:val="BodyText"/>
        <w:spacing w:line="360" w:lineRule="auto" w:before="125"/>
        <w:ind w:left="102" w:right="117"/>
        <w:jc w:val="both"/>
      </w:pPr>
      <w:r>
        <w:rPr/>
        <w:t>De acuerdo al H. Ayuntamiento de Zinacantepec (2013), los sectores económicos se dividen en primario, secundario y terciario dentro de los cuales:</w:t>
      </w:r>
    </w:p>
    <w:p>
      <w:pPr>
        <w:pStyle w:val="BodyText"/>
        <w:spacing w:line="360" w:lineRule="auto" w:before="125"/>
        <w:ind w:left="102" w:right="115"/>
        <w:jc w:val="both"/>
      </w:pPr>
      <w:r>
        <w:rPr/>
        <w:t>En el sector primario, el espacio rural ha modificado parte de sus características naturales por las acciones que se han realizado, para llevar a cabo la producción agrícola y de ganadería, la explotación forestal y la minería. Estas actividades permiten satisfacer la producción de alimentos.</w:t>
      </w:r>
    </w:p>
    <w:p>
      <w:pPr>
        <w:pStyle w:val="BodyText"/>
        <w:spacing w:line="360" w:lineRule="auto" w:before="125"/>
        <w:ind w:left="102" w:right="113"/>
        <w:jc w:val="both"/>
      </w:pPr>
      <w:r>
        <w:rPr/>
        <w:t>La actividad acuícola, es otra de las actividades que se realizan en el municipio, y que por sus características climáticas y extensión facilita el cultivo junto a la instalación de la infraestructura, ya que cuenta con bordos y la presencia de agua que fluye por sus ríos.</w:t>
      </w:r>
    </w:p>
    <w:p>
      <w:pPr>
        <w:pStyle w:val="BodyText"/>
        <w:spacing w:line="360" w:lineRule="auto" w:before="125"/>
        <w:ind w:left="102" w:right="125"/>
        <w:jc w:val="both"/>
      </w:pPr>
      <w:r>
        <w:rPr/>
        <w:t>Otra de las grandes ventajas que presenta el territorio municipal, es la variedad de productos minerales no metálicos, cuyo potencial ofrece recursos locales para la construcción, vialidades y retenes del suelo para evitar la erosión.</w:t>
      </w:r>
    </w:p>
    <w:p>
      <w:pPr>
        <w:spacing w:after="0" w:line="360" w:lineRule="auto"/>
        <w:jc w:val="both"/>
        <w:sectPr>
          <w:pgSz w:w="12240" w:h="15840"/>
          <w:pgMar w:header="0" w:footer="1504" w:top="1500" w:bottom="1700" w:left="1600" w:right="1580"/>
        </w:sectPr>
      </w:pPr>
    </w:p>
    <w:p>
      <w:pPr>
        <w:pStyle w:val="BodyText"/>
        <w:spacing w:line="360" w:lineRule="auto" w:before="54"/>
        <w:ind w:left="102" w:right="101"/>
        <w:jc w:val="both"/>
      </w:pPr>
      <w:r>
        <w:rPr/>
        <w:t>Para el sector secundario, el ofrecer a la población más y mejores fuentes de empleo,</w:t>
      </w:r>
      <w:r>
        <w:rPr>
          <w:spacing w:val="-10"/>
        </w:rPr>
        <w:t> </w:t>
      </w:r>
      <w:r>
        <w:rPr/>
        <w:t>el</w:t>
      </w:r>
      <w:r>
        <w:rPr>
          <w:spacing w:val="-8"/>
        </w:rPr>
        <w:t> </w:t>
      </w:r>
      <w:r>
        <w:rPr/>
        <w:t>Ayuntamiento</w:t>
      </w:r>
      <w:r>
        <w:rPr>
          <w:spacing w:val="-7"/>
        </w:rPr>
        <w:t> </w:t>
      </w:r>
      <w:r>
        <w:rPr/>
        <w:t>en</w:t>
      </w:r>
      <w:r>
        <w:rPr>
          <w:spacing w:val="-7"/>
        </w:rPr>
        <w:t> </w:t>
      </w:r>
      <w:r>
        <w:rPr/>
        <w:t>coordinación</w:t>
      </w:r>
      <w:r>
        <w:rPr>
          <w:spacing w:val="-7"/>
        </w:rPr>
        <w:t> </w:t>
      </w:r>
      <w:r>
        <w:rPr/>
        <w:t>con</w:t>
      </w:r>
      <w:r>
        <w:rPr>
          <w:spacing w:val="-9"/>
        </w:rPr>
        <w:t> </w:t>
      </w:r>
      <w:r>
        <w:rPr/>
        <w:t>los</w:t>
      </w:r>
      <w:r>
        <w:rPr>
          <w:spacing w:val="-7"/>
        </w:rPr>
        <w:t> </w:t>
      </w:r>
      <w:r>
        <w:rPr/>
        <w:t>gobiernos</w:t>
      </w:r>
      <w:r>
        <w:rPr>
          <w:spacing w:val="-8"/>
        </w:rPr>
        <w:t> </w:t>
      </w:r>
      <w:r>
        <w:rPr/>
        <w:t>estatal</w:t>
      </w:r>
      <w:r>
        <w:rPr>
          <w:spacing w:val="-11"/>
        </w:rPr>
        <w:t> </w:t>
      </w:r>
      <w:r>
        <w:rPr/>
        <w:t>y</w:t>
      </w:r>
      <w:r>
        <w:rPr>
          <w:spacing w:val="-13"/>
        </w:rPr>
        <w:t> </w:t>
      </w:r>
      <w:r>
        <w:rPr/>
        <w:t>federal</w:t>
      </w:r>
      <w:r>
        <w:rPr>
          <w:spacing w:val="-8"/>
        </w:rPr>
        <w:t> </w:t>
      </w:r>
      <w:r>
        <w:rPr/>
        <w:t>se</w:t>
      </w:r>
      <w:r>
        <w:rPr>
          <w:spacing w:val="-9"/>
        </w:rPr>
        <w:t> </w:t>
      </w:r>
      <w:r>
        <w:rPr/>
        <w:t>han organizado para la canalización de personas desempleadas a través de la vinculación</w:t>
      </w:r>
      <w:r>
        <w:rPr>
          <w:spacing w:val="-14"/>
        </w:rPr>
        <w:t> </w:t>
      </w:r>
      <w:r>
        <w:rPr/>
        <w:t>directa</w:t>
      </w:r>
      <w:r>
        <w:rPr>
          <w:spacing w:val="-14"/>
        </w:rPr>
        <w:t> </w:t>
      </w:r>
      <w:r>
        <w:rPr/>
        <w:t>con</w:t>
      </w:r>
      <w:r>
        <w:rPr>
          <w:spacing w:val="-16"/>
        </w:rPr>
        <w:t> </w:t>
      </w:r>
      <w:r>
        <w:rPr/>
        <w:t>empresas</w:t>
      </w:r>
      <w:r>
        <w:rPr>
          <w:spacing w:val="-15"/>
        </w:rPr>
        <w:t> </w:t>
      </w:r>
      <w:r>
        <w:rPr/>
        <w:t>empleadoras.</w:t>
      </w:r>
      <w:r>
        <w:rPr>
          <w:spacing w:val="-14"/>
        </w:rPr>
        <w:t> </w:t>
      </w:r>
      <w:r>
        <w:rPr/>
        <w:t>Se</w:t>
      </w:r>
      <w:r>
        <w:rPr>
          <w:spacing w:val="-14"/>
        </w:rPr>
        <w:t> </w:t>
      </w:r>
      <w:r>
        <w:rPr/>
        <w:t>requiere</w:t>
      </w:r>
      <w:r>
        <w:rPr>
          <w:spacing w:val="-14"/>
        </w:rPr>
        <w:t> </w:t>
      </w:r>
      <w:r>
        <w:rPr/>
        <w:t>de</w:t>
      </w:r>
      <w:r>
        <w:rPr>
          <w:spacing w:val="-14"/>
        </w:rPr>
        <w:t> </w:t>
      </w:r>
      <w:r>
        <w:rPr/>
        <w:t>personas</w:t>
      </w:r>
      <w:r>
        <w:rPr>
          <w:spacing w:val="-15"/>
        </w:rPr>
        <w:t> </w:t>
      </w:r>
      <w:r>
        <w:rPr/>
        <w:t>con</w:t>
      </w:r>
      <w:r>
        <w:rPr>
          <w:spacing w:val="-17"/>
        </w:rPr>
        <w:t> </w:t>
      </w:r>
      <w:r>
        <w:rPr/>
        <w:t>mayor capacidad para mejorar los esquemas de organización</w:t>
      </w:r>
      <w:r>
        <w:rPr>
          <w:spacing w:val="-28"/>
        </w:rPr>
        <w:t> </w:t>
      </w:r>
      <w:r>
        <w:rPr/>
        <w:t>empresarial.</w:t>
      </w:r>
    </w:p>
    <w:p>
      <w:pPr>
        <w:pStyle w:val="BodyText"/>
        <w:spacing w:line="360" w:lineRule="auto" w:before="125"/>
        <w:ind w:left="102" w:right="99"/>
        <w:jc w:val="both"/>
      </w:pPr>
      <w:r>
        <w:rPr/>
        <w:t>No obstante que la participación en el PIB en actividades secundarias es el de mayor proporción, este ha decrecido. A nivel administrativo y gubernamental se cuenta con una amplia experiencia para impulsar los proyectos productivos y capacidad para la apertura de nuevas empresas productivas y generadoras de empleo. Dentro del sector terciario, seis de cada diez unidades económicas corresponden</w:t>
      </w:r>
      <w:r>
        <w:rPr>
          <w:spacing w:val="-14"/>
        </w:rPr>
        <w:t> </w:t>
      </w:r>
      <w:r>
        <w:rPr/>
        <w:t>a</w:t>
      </w:r>
      <w:r>
        <w:rPr>
          <w:spacing w:val="-16"/>
        </w:rPr>
        <w:t> </w:t>
      </w:r>
      <w:r>
        <w:rPr/>
        <w:t>este</w:t>
      </w:r>
      <w:r>
        <w:rPr>
          <w:spacing w:val="-13"/>
        </w:rPr>
        <w:t> </w:t>
      </w:r>
      <w:r>
        <w:rPr/>
        <w:t>sector</w:t>
      </w:r>
      <w:r>
        <w:rPr>
          <w:spacing w:val="-13"/>
        </w:rPr>
        <w:t> </w:t>
      </w:r>
      <w:r>
        <w:rPr/>
        <w:t>y</w:t>
      </w:r>
      <w:r>
        <w:rPr>
          <w:spacing w:val="-16"/>
        </w:rPr>
        <w:t> </w:t>
      </w:r>
      <w:r>
        <w:rPr/>
        <w:t>6</w:t>
      </w:r>
      <w:r>
        <w:rPr>
          <w:spacing w:val="-13"/>
        </w:rPr>
        <w:t> </w:t>
      </w:r>
      <w:r>
        <w:rPr/>
        <w:t>de</w:t>
      </w:r>
      <w:r>
        <w:rPr>
          <w:spacing w:val="-15"/>
        </w:rPr>
        <w:t> </w:t>
      </w:r>
      <w:r>
        <w:rPr/>
        <w:t>cada</w:t>
      </w:r>
      <w:r>
        <w:rPr>
          <w:spacing w:val="-13"/>
        </w:rPr>
        <w:t> </w:t>
      </w:r>
      <w:r>
        <w:rPr/>
        <w:t>10</w:t>
      </w:r>
      <w:r>
        <w:rPr>
          <w:spacing w:val="-13"/>
        </w:rPr>
        <w:t> </w:t>
      </w:r>
      <w:r>
        <w:rPr/>
        <w:t>personas</w:t>
      </w:r>
      <w:r>
        <w:rPr>
          <w:spacing w:val="-14"/>
        </w:rPr>
        <w:t> </w:t>
      </w:r>
      <w:r>
        <w:rPr/>
        <w:t>se</w:t>
      </w:r>
      <w:r>
        <w:rPr>
          <w:spacing w:val="-15"/>
        </w:rPr>
        <w:t> </w:t>
      </w:r>
      <w:r>
        <w:rPr/>
        <w:t>dedican</w:t>
      </w:r>
      <w:r>
        <w:rPr>
          <w:spacing w:val="-15"/>
        </w:rPr>
        <w:t> </w:t>
      </w:r>
      <w:r>
        <w:rPr/>
        <w:t>a</w:t>
      </w:r>
      <w:r>
        <w:rPr>
          <w:spacing w:val="-13"/>
        </w:rPr>
        <w:t> </w:t>
      </w:r>
      <w:r>
        <w:rPr/>
        <w:t>estas</w:t>
      </w:r>
      <w:r>
        <w:rPr>
          <w:spacing w:val="-14"/>
        </w:rPr>
        <w:t> </w:t>
      </w:r>
      <w:r>
        <w:rPr/>
        <w:t>actividades, lo que identifica al municipio, con una amplia oportunidad para incrementar las actividades</w:t>
      </w:r>
      <w:r>
        <w:rPr>
          <w:spacing w:val="-7"/>
        </w:rPr>
        <w:t> </w:t>
      </w:r>
      <w:r>
        <w:rPr/>
        <w:t>comerciales.</w:t>
      </w:r>
    </w:p>
    <w:p>
      <w:pPr>
        <w:spacing w:line="252" w:lineRule="exact" w:before="122"/>
        <w:ind w:left="136" w:right="136" w:firstLine="0"/>
        <w:jc w:val="center"/>
        <w:rPr>
          <w:b/>
          <w:sz w:val="22"/>
        </w:rPr>
      </w:pPr>
      <w:r>
        <w:rPr>
          <w:b/>
          <w:sz w:val="22"/>
        </w:rPr>
        <w:t>Tabla 18</w:t>
      </w:r>
    </w:p>
    <w:p>
      <w:pPr>
        <w:tabs>
          <w:tab w:pos="1079" w:val="left" w:leader="none"/>
          <w:tab w:pos="8591" w:val="left" w:leader="none"/>
        </w:tabs>
        <w:spacing w:line="252" w:lineRule="exact" w:before="0"/>
        <w:ind w:left="0" w:right="0" w:firstLine="0"/>
        <w:jc w:val="center"/>
        <w:rPr>
          <w:b/>
          <w:sz w:val="22"/>
        </w:rPr>
      </w:pPr>
      <w:r>
        <w:rPr>
          <w:b/>
          <w:w w:val="100"/>
          <w:sz w:val="22"/>
          <w:u w:val="single"/>
        </w:rPr>
        <w:t> </w:t>
      </w:r>
      <w:r>
        <w:rPr>
          <w:b/>
          <w:sz w:val="22"/>
          <w:u w:val="single"/>
        </w:rPr>
        <w:tab/>
        <w:t>Total de establecimientos económicos de Zinacantepec,</w:t>
      </w:r>
      <w:r>
        <w:rPr>
          <w:b/>
          <w:spacing w:val="-9"/>
          <w:sz w:val="22"/>
          <w:u w:val="single"/>
        </w:rPr>
        <w:t> </w:t>
      </w:r>
      <w:r>
        <w:rPr>
          <w:b/>
          <w:sz w:val="22"/>
          <w:u w:val="single"/>
        </w:rPr>
        <w:t>2010</w:t>
        <w:tab/>
      </w:r>
    </w:p>
    <w:p>
      <w:pPr>
        <w:pStyle w:val="BodyText"/>
        <w:spacing w:before="6"/>
        <w:rPr>
          <w:b/>
          <w:sz w:val="13"/>
        </w:rPr>
      </w:pPr>
    </w:p>
    <w:tbl>
      <w:tblPr>
        <w:tblW w:w="0" w:type="auto"/>
        <w:jc w:val="left"/>
        <w:tblInd w:w="2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79"/>
        <w:gridCol w:w="2055"/>
        <w:gridCol w:w="1171"/>
      </w:tblGrid>
      <w:tr>
        <w:trPr>
          <w:trHeight w:val="572" w:hRule="exact"/>
        </w:trPr>
        <w:tc>
          <w:tcPr>
            <w:tcW w:w="5379" w:type="dxa"/>
          </w:tcPr>
          <w:p>
            <w:pPr>
              <w:pStyle w:val="TableParagraph"/>
              <w:spacing w:before="44"/>
              <w:ind w:left="2014" w:right="1919"/>
              <w:jc w:val="center"/>
              <w:rPr>
                <w:b/>
                <w:sz w:val="22"/>
              </w:rPr>
            </w:pPr>
            <w:r>
              <w:rPr>
                <w:b/>
                <w:sz w:val="22"/>
              </w:rPr>
              <w:t>Zinacantepec</w:t>
            </w:r>
          </w:p>
        </w:tc>
        <w:tc>
          <w:tcPr>
            <w:tcW w:w="2055" w:type="dxa"/>
          </w:tcPr>
          <w:p>
            <w:pPr>
              <w:pStyle w:val="TableParagraph"/>
              <w:spacing w:line="226" w:lineRule="exact"/>
              <w:ind w:left="628"/>
              <w:rPr>
                <w:b/>
                <w:sz w:val="22"/>
              </w:rPr>
            </w:pPr>
            <w:r>
              <w:rPr>
                <w:b/>
                <w:sz w:val="22"/>
              </w:rPr>
              <w:t>Total de</w:t>
            </w:r>
          </w:p>
          <w:p>
            <w:pPr>
              <w:pStyle w:val="TableParagraph"/>
              <w:tabs>
                <w:tab w:pos="146" w:val="left" w:leader="none"/>
              </w:tabs>
              <w:spacing w:before="1"/>
              <w:ind w:left="-5365"/>
              <w:rPr>
                <w:b/>
                <w:sz w:val="22"/>
              </w:rPr>
            </w:pPr>
            <w:r>
              <w:rPr>
                <w:b/>
                <w:w w:val="100"/>
                <w:sz w:val="22"/>
                <w:u w:val="single"/>
              </w:rPr>
              <w:t> </w:t>
            </w:r>
            <w:r>
              <w:rPr>
                <w:b/>
                <w:sz w:val="22"/>
                <w:u w:val="single"/>
              </w:rPr>
              <w:tab/>
              <w:t>Establecimientos</w:t>
            </w:r>
            <w:r>
              <w:rPr>
                <w:b/>
                <w:spacing w:val="8"/>
                <w:sz w:val="22"/>
                <w:u w:val="single"/>
              </w:rPr>
              <w:t> </w:t>
            </w:r>
          </w:p>
        </w:tc>
        <w:tc>
          <w:tcPr>
            <w:tcW w:w="1171" w:type="dxa"/>
          </w:tcPr>
          <w:p>
            <w:pPr>
              <w:pStyle w:val="TableParagraph"/>
              <w:spacing w:line="226" w:lineRule="exact"/>
              <w:ind w:left="96" w:firstLine="12"/>
              <w:rPr>
                <w:b/>
                <w:sz w:val="22"/>
              </w:rPr>
            </w:pPr>
            <w:r>
              <w:rPr>
                <w:b/>
                <w:sz w:val="22"/>
              </w:rPr>
              <w:t>Personal</w:t>
            </w:r>
          </w:p>
          <w:p>
            <w:pPr>
              <w:pStyle w:val="TableParagraph"/>
              <w:spacing w:before="1"/>
              <w:ind w:left="96"/>
              <w:rPr>
                <w:b/>
                <w:sz w:val="22"/>
              </w:rPr>
            </w:pPr>
            <w:r>
              <w:rPr>
                <w:b/>
                <w:sz w:val="22"/>
                <w:u w:val="single"/>
              </w:rPr>
              <w:t>Ocupado</w:t>
            </w:r>
            <w:r>
              <w:rPr>
                <w:b/>
                <w:spacing w:val="-4"/>
                <w:sz w:val="22"/>
                <w:u w:val="single"/>
              </w:rPr>
              <w:t> </w:t>
            </w:r>
          </w:p>
        </w:tc>
      </w:tr>
      <w:tr>
        <w:trPr>
          <w:trHeight w:val="577" w:hRule="exact"/>
        </w:trPr>
        <w:tc>
          <w:tcPr>
            <w:tcW w:w="5379" w:type="dxa"/>
          </w:tcPr>
          <w:p>
            <w:pPr>
              <w:pStyle w:val="TableParagraph"/>
              <w:spacing w:before="70"/>
              <w:ind w:left="86" w:right="125"/>
              <w:rPr>
                <w:sz w:val="20"/>
              </w:rPr>
            </w:pPr>
            <w:r>
              <w:rPr>
                <w:sz w:val="20"/>
              </w:rPr>
              <w:t>-Electricidad, agua y suministro de gas por ductos al consumidor</w:t>
            </w:r>
          </w:p>
        </w:tc>
        <w:tc>
          <w:tcPr>
            <w:tcW w:w="2055" w:type="dxa"/>
          </w:tcPr>
          <w:p>
            <w:pPr>
              <w:pStyle w:val="TableParagraph"/>
              <w:spacing w:before="1"/>
              <w:rPr>
                <w:b/>
                <w:sz w:val="26"/>
              </w:rPr>
            </w:pPr>
          </w:p>
          <w:p>
            <w:pPr>
              <w:pStyle w:val="TableParagraph"/>
              <w:ind w:left="48"/>
              <w:jc w:val="center"/>
              <w:rPr>
                <w:sz w:val="20"/>
              </w:rPr>
            </w:pPr>
            <w:r>
              <w:rPr>
                <w:w w:val="99"/>
                <w:sz w:val="20"/>
              </w:rPr>
              <w:t>5</w:t>
            </w:r>
          </w:p>
        </w:tc>
        <w:tc>
          <w:tcPr>
            <w:tcW w:w="1171" w:type="dxa"/>
          </w:tcPr>
          <w:p>
            <w:pPr>
              <w:pStyle w:val="TableParagraph"/>
              <w:spacing w:before="1"/>
              <w:rPr>
                <w:b/>
                <w:sz w:val="26"/>
              </w:rPr>
            </w:pPr>
          </w:p>
          <w:p>
            <w:pPr>
              <w:pStyle w:val="TableParagraph"/>
              <w:ind w:left="302" w:right="328"/>
              <w:jc w:val="center"/>
              <w:rPr>
                <w:sz w:val="20"/>
              </w:rPr>
            </w:pPr>
            <w:r>
              <w:rPr>
                <w:sz w:val="20"/>
              </w:rPr>
              <w:t>82</w:t>
            </w:r>
          </w:p>
        </w:tc>
      </w:tr>
      <w:tr>
        <w:trPr>
          <w:trHeight w:val="300" w:hRule="exact"/>
        </w:trPr>
        <w:tc>
          <w:tcPr>
            <w:tcW w:w="5379" w:type="dxa"/>
          </w:tcPr>
          <w:p>
            <w:pPr>
              <w:pStyle w:val="TableParagraph"/>
              <w:spacing w:before="24"/>
              <w:ind w:left="86" w:right="125"/>
              <w:rPr>
                <w:sz w:val="20"/>
              </w:rPr>
            </w:pPr>
            <w:r>
              <w:rPr>
                <w:sz w:val="20"/>
              </w:rPr>
              <w:t>-Construcción</w:t>
            </w:r>
          </w:p>
        </w:tc>
        <w:tc>
          <w:tcPr>
            <w:tcW w:w="2055" w:type="dxa"/>
          </w:tcPr>
          <w:p>
            <w:pPr>
              <w:pStyle w:val="TableParagraph"/>
              <w:spacing w:before="24"/>
              <w:ind w:left="777" w:right="735"/>
              <w:jc w:val="center"/>
              <w:rPr>
                <w:sz w:val="20"/>
              </w:rPr>
            </w:pPr>
            <w:r>
              <w:rPr>
                <w:sz w:val="20"/>
              </w:rPr>
              <w:t>10</w:t>
            </w:r>
          </w:p>
        </w:tc>
        <w:tc>
          <w:tcPr>
            <w:tcW w:w="1171" w:type="dxa"/>
          </w:tcPr>
          <w:p>
            <w:pPr>
              <w:pStyle w:val="TableParagraph"/>
              <w:spacing w:before="24"/>
              <w:ind w:left="302" w:right="328"/>
              <w:jc w:val="center"/>
              <w:rPr>
                <w:sz w:val="20"/>
              </w:rPr>
            </w:pPr>
            <w:r>
              <w:rPr>
                <w:sz w:val="20"/>
              </w:rPr>
              <w:t>90</w:t>
            </w:r>
          </w:p>
        </w:tc>
      </w:tr>
      <w:tr>
        <w:trPr>
          <w:trHeight w:val="300" w:hRule="exact"/>
        </w:trPr>
        <w:tc>
          <w:tcPr>
            <w:tcW w:w="5379" w:type="dxa"/>
          </w:tcPr>
          <w:p>
            <w:pPr>
              <w:pStyle w:val="TableParagraph"/>
              <w:spacing w:before="24"/>
              <w:ind w:left="86" w:right="125"/>
              <w:rPr>
                <w:sz w:val="20"/>
              </w:rPr>
            </w:pPr>
            <w:r>
              <w:rPr>
                <w:sz w:val="20"/>
              </w:rPr>
              <w:t>-Comercio al por mayor</w:t>
            </w:r>
          </w:p>
        </w:tc>
        <w:tc>
          <w:tcPr>
            <w:tcW w:w="2055" w:type="dxa"/>
          </w:tcPr>
          <w:p>
            <w:pPr>
              <w:pStyle w:val="TableParagraph"/>
              <w:spacing w:before="24"/>
              <w:ind w:left="777" w:right="735"/>
              <w:jc w:val="center"/>
              <w:rPr>
                <w:sz w:val="20"/>
              </w:rPr>
            </w:pPr>
            <w:r>
              <w:rPr>
                <w:sz w:val="20"/>
              </w:rPr>
              <w:t>153</w:t>
            </w:r>
          </w:p>
        </w:tc>
        <w:tc>
          <w:tcPr>
            <w:tcW w:w="1171" w:type="dxa"/>
          </w:tcPr>
          <w:p>
            <w:pPr>
              <w:pStyle w:val="TableParagraph"/>
              <w:spacing w:before="24"/>
              <w:ind w:left="302" w:right="328"/>
              <w:jc w:val="center"/>
              <w:rPr>
                <w:sz w:val="20"/>
              </w:rPr>
            </w:pPr>
            <w:r>
              <w:rPr>
                <w:sz w:val="20"/>
              </w:rPr>
              <w:t>1,205</w:t>
            </w:r>
          </w:p>
        </w:tc>
      </w:tr>
      <w:tr>
        <w:trPr>
          <w:trHeight w:val="300" w:hRule="exact"/>
        </w:trPr>
        <w:tc>
          <w:tcPr>
            <w:tcW w:w="5379" w:type="dxa"/>
          </w:tcPr>
          <w:p>
            <w:pPr>
              <w:pStyle w:val="TableParagraph"/>
              <w:spacing w:before="24"/>
              <w:ind w:left="86" w:right="125"/>
              <w:rPr>
                <w:sz w:val="20"/>
              </w:rPr>
            </w:pPr>
            <w:r>
              <w:rPr>
                <w:sz w:val="20"/>
              </w:rPr>
              <w:t>-Comercio al por menor</w:t>
            </w:r>
          </w:p>
        </w:tc>
        <w:tc>
          <w:tcPr>
            <w:tcW w:w="2055" w:type="dxa"/>
          </w:tcPr>
          <w:p>
            <w:pPr>
              <w:pStyle w:val="TableParagraph"/>
              <w:spacing w:before="24"/>
              <w:ind w:left="778" w:right="735"/>
              <w:jc w:val="center"/>
              <w:rPr>
                <w:sz w:val="20"/>
              </w:rPr>
            </w:pPr>
            <w:r>
              <w:rPr>
                <w:sz w:val="20"/>
              </w:rPr>
              <w:t>2,613</w:t>
            </w:r>
          </w:p>
        </w:tc>
        <w:tc>
          <w:tcPr>
            <w:tcW w:w="1171" w:type="dxa"/>
          </w:tcPr>
          <w:p>
            <w:pPr>
              <w:pStyle w:val="TableParagraph"/>
              <w:spacing w:before="24"/>
              <w:ind w:left="302" w:right="328"/>
              <w:jc w:val="center"/>
              <w:rPr>
                <w:sz w:val="20"/>
              </w:rPr>
            </w:pPr>
            <w:r>
              <w:rPr>
                <w:sz w:val="20"/>
              </w:rPr>
              <w:t>6,066</w:t>
            </w:r>
          </w:p>
        </w:tc>
      </w:tr>
      <w:tr>
        <w:trPr>
          <w:trHeight w:val="300" w:hRule="exact"/>
        </w:trPr>
        <w:tc>
          <w:tcPr>
            <w:tcW w:w="5379" w:type="dxa"/>
          </w:tcPr>
          <w:p>
            <w:pPr>
              <w:pStyle w:val="TableParagraph"/>
              <w:spacing w:before="24"/>
              <w:ind w:left="86" w:right="125"/>
              <w:rPr>
                <w:sz w:val="20"/>
              </w:rPr>
            </w:pPr>
            <w:r>
              <w:rPr>
                <w:sz w:val="20"/>
              </w:rPr>
              <w:t>-Información en medios masivos</w:t>
            </w:r>
          </w:p>
        </w:tc>
        <w:tc>
          <w:tcPr>
            <w:tcW w:w="2055" w:type="dxa"/>
          </w:tcPr>
          <w:p>
            <w:pPr>
              <w:pStyle w:val="TableParagraph"/>
              <w:spacing w:before="24"/>
              <w:ind w:left="48"/>
              <w:jc w:val="center"/>
              <w:rPr>
                <w:sz w:val="20"/>
              </w:rPr>
            </w:pPr>
            <w:r>
              <w:rPr>
                <w:w w:val="99"/>
                <w:sz w:val="20"/>
              </w:rPr>
              <w:t>5</w:t>
            </w:r>
          </w:p>
        </w:tc>
        <w:tc>
          <w:tcPr>
            <w:tcW w:w="1171" w:type="dxa"/>
          </w:tcPr>
          <w:p>
            <w:pPr>
              <w:pStyle w:val="TableParagraph"/>
              <w:spacing w:before="24"/>
              <w:ind w:right="21"/>
              <w:jc w:val="center"/>
              <w:rPr>
                <w:sz w:val="20"/>
              </w:rPr>
            </w:pPr>
            <w:r>
              <w:rPr>
                <w:w w:val="99"/>
                <w:sz w:val="20"/>
              </w:rPr>
              <w:t>8</w:t>
            </w:r>
          </w:p>
        </w:tc>
      </w:tr>
      <w:tr>
        <w:trPr>
          <w:trHeight w:val="300" w:hRule="exact"/>
        </w:trPr>
        <w:tc>
          <w:tcPr>
            <w:tcW w:w="5379" w:type="dxa"/>
          </w:tcPr>
          <w:p>
            <w:pPr>
              <w:pStyle w:val="TableParagraph"/>
              <w:spacing w:before="24"/>
              <w:ind w:left="86" w:right="125"/>
              <w:rPr>
                <w:sz w:val="20"/>
              </w:rPr>
            </w:pPr>
            <w:r>
              <w:rPr>
                <w:sz w:val="20"/>
              </w:rPr>
              <w:t>-Servicios inmobiliarios y de alquiler de bienes muebles</w:t>
            </w:r>
          </w:p>
        </w:tc>
        <w:tc>
          <w:tcPr>
            <w:tcW w:w="2055" w:type="dxa"/>
          </w:tcPr>
          <w:p>
            <w:pPr>
              <w:pStyle w:val="TableParagraph"/>
              <w:spacing w:before="24"/>
              <w:ind w:left="777" w:right="735"/>
              <w:jc w:val="center"/>
              <w:rPr>
                <w:sz w:val="20"/>
              </w:rPr>
            </w:pPr>
            <w:r>
              <w:rPr>
                <w:sz w:val="20"/>
              </w:rPr>
              <w:t>50</w:t>
            </w:r>
          </w:p>
        </w:tc>
        <w:tc>
          <w:tcPr>
            <w:tcW w:w="1171" w:type="dxa"/>
          </w:tcPr>
          <w:p>
            <w:pPr>
              <w:pStyle w:val="TableParagraph"/>
              <w:spacing w:before="24"/>
              <w:ind w:left="302" w:right="328"/>
              <w:jc w:val="center"/>
              <w:rPr>
                <w:sz w:val="20"/>
              </w:rPr>
            </w:pPr>
            <w:r>
              <w:rPr>
                <w:sz w:val="20"/>
              </w:rPr>
              <w:t>186</w:t>
            </w:r>
          </w:p>
        </w:tc>
      </w:tr>
      <w:tr>
        <w:trPr>
          <w:trHeight w:val="300" w:hRule="exact"/>
        </w:trPr>
        <w:tc>
          <w:tcPr>
            <w:tcW w:w="5379" w:type="dxa"/>
          </w:tcPr>
          <w:p>
            <w:pPr>
              <w:pStyle w:val="TableParagraph"/>
              <w:spacing w:before="24"/>
              <w:ind w:left="86" w:right="125"/>
              <w:rPr>
                <w:sz w:val="20"/>
              </w:rPr>
            </w:pPr>
            <w:r>
              <w:rPr>
                <w:sz w:val="20"/>
              </w:rPr>
              <w:t>-Servicios profesionales, científicos  y técnicos</w:t>
            </w:r>
          </w:p>
        </w:tc>
        <w:tc>
          <w:tcPr>
            <w:tcW w:w="2055" w:type="dxa"/>
          </w:tcPr>
          <w:p>
            <w:pPr>
              <w:pStyle w:val="TableParagraph"/>
              <w:spacing w:before="24"/>
              <w:ind w:left="777" w:right="735"/>
              <w:jc w:val="center"/>
              <w:rPr>
                <w:sz w:val="20"/>
              </w:rPr>
            </w:pPr>
            <w:r>
              <w:rPr>
                <w:sz w:val="20"/>
              </w:rPr>
              <w:t>42</w:t>
            </w:r>
          </w:p>
        </w:tc>
        <w:tc>
          <w:tcPr>
            <w:tcW w:w="1171" w:type="dxa"/>
          </w:tcPr>
          <w:p>
            <w:pPr>
              <w:pStyle w:val="TableParagraph"/>
              <w:spacing w:before="24"/>
              <w:ind w:left="302" w:right="328"/>
              <w:jc w:val="center"/>
              <w:rPr>
                <w:sz w:val="20"/>
              </w:rPr>
            </w:pPr>
            <w:r>
              <w:rPr>
                <w:sz w:val="20"/>
              </w:rPr>
              <w:t>110</w:t>
            </w:r>
          </w:p>
        </w:tc>
      </w:tr>
      <w:tr>
        <w:trPr>
          <w:trHeight w:val="335" w:hRule="exact"/>
        </w:trPr>
        <w:tc>
          <w:tcPr>
            <w:tcW w:w="5379" w:type="dxa"/>
          </w:tcPr>
          <w:p>
            <w:pPr>
              <w:pStyle w:val="TableParagraph"/>
              <w:spacing w:before="24"/>
              <w:ind w:left="86" w:right="125"/>
              <w:rPr>
                <w:sz w:val="20"/>
              </w:rPr>
            </w:pPr>
            <w:r>
              <w:rPr>
                <w:sz w:val="20"/>
              </w:rPr>
              <w:t>-Servicios financieros y de seguros</w:t>
            </w:r>
          </w:p>
        </w:tc>
        <w:tc>
          <w:tcPr>
            <w:tcW w:w="2055" w:type="dxa"/>
          </w:tcPr>
          <w:p>
            <w:pPr>
              <w:pStyle w:val="TableParagraph"/>
              <w:spacing w:before="24"/>
              <w:ind w:left="48"/>
              <w:jc w:val="center"/>
              <w:rPr>
                <w:sz w:val="20"/>
              </w:rPr>
            </w:pPr>
            <w:r>
              <w:rPr>
                <w:w w:val="99"/>
                <w:sz w:val="20"/>
              </w:rPr>
              <w:t>6</w:t>
            </w:r>
          </w:p>
        </w:tc>
        <w:tc>
          <w:tcPr>
            <w:tcW w:w="1171" w:type="dxa"/>
          </w:tcPr>
          <w:p>
            <w:pPr>
              <w:pStyle w:val="TableParagraph"/>
              <w:spacing w:before="24"/>
              <w:ind w:left="302" w:right="328"/>
              <w:jc w:val="center"/>
              <w:rPr>
                <w:sz w:val="20"/>
              </w:rPr>
            </w:pPr>
            <w:r>
              <w:rPr>
                <w:sz w:val="20"/>
              </w:rPr>
              <w:t>54</w:t>
            </w:r>
          </w:p>
        </w:tc>
      </w:tr>
      <w:tr>
        <w:trPr>
          <w:trHeight w:val="566" w:hRule="exact"/>
        </w:trPr>
        <w:tc>
          <w:tcPr>
            <w:tcW w:w="5379" w:type="dxa"/>
          </w:tcPr>
          <w:p>
            <w:pPr>
              <w:pStyle w:val="TableParagraph"/>
              <w:spacing w:before="59"/>
              <w:ind w:left="86" w:right="125"/>
              <w:rPr>
                <w:sz w:val="20"/>
              </w:rPr>
            </w:pPr>
            <w:r>
              <w:rPr>
                <w:sz w:val="20"/>
              </w:rPr>
              <w:t>-Servicios de apoyo a los negocios y manejo de desechos y servicios de remediación</w:t>
            </w:r>
          </w:p>
        </w:tc>
        <w:tc>
          <w:tcPr>
            <w:tcW w:w="2055" w:type="dxa"/>
          </w:tcPr>
          <w:p>
            <w:pPr>
              <w:pStyle w:val="TableParagraph"/>
              <w:spacing w:before="1"/>
              <w:rPr>
                <w:b/>
                <w:sz w:val="25"/>
              </w:rPr>
            </w:pPr>
          </w:p>
          <w:p>
            <w:pPr>
              <w:pStyle w:val="TableParagraph"/>
              <w:spacing w:before="1"/>
              <w:ind w:left="777" w:right="735"/>
              <w:jc w:val="center"/>
              <w:rPr>
                <w:sz w:val="20"/>
              </w:rPr>
            </w:pPr>
            <w:r>
              <w:rPr>
                <w:sz w:val="20"/>
              </w:rPr>
              <w:t>77</w:t>
            </w:r>
          </w:p>
        </w:tc>
        <w:tc>
          <w:tcPr>
            <w:tcW w:w="1171" w:type="dxa"/>
          </w:tcPr>
          <w:p>
            <w:pPr>
              <w:pStyle w:val="TableParagraph"/>
              <w:spacing w:before="1"/>
              <w:rPr>
                <w:b/>
                <w:sz w:val="25"/>
              </w:rPr>
            </w:pPr>
          </w:p>
          <w:p>
            <w:pPr>
              <w:pStyle w:val="TableParagraph"/>
              <w:spacing w:before="1"/>
              <w:ind w:left="302" w:right="328"/>
              <w:jc w:val="center"/>
              <w:rPr>
                <w:sz w:val="20"/>
              </w:rPr>
            </w:pPr>
            <w:r>
              <w:rPr>
                <w:sz w:val="20"/>
              </w:rPr>
              <w:t>175</w:t>
            </w:r>
          </w:p>
        </w:tc>
      </w:tr>
      <w:tr>
        <w:trPr>
          <w:trHeight w:val="300" w:hRule="exact"/>
        </w:trPr>
        <w:tc>
          <w:tcPr>
            <w:tcW w:w="5379" w:type="dxa"/>
          </w:tcPr>
          <w:p>
            <w:pPr>
              <w:pStyle w:val="TableParagraph"/>
              <w:spacing w:before="24"/>
              <w:ind w:left="86" w:right="125"/>
              <w:rPr>
                <w:sz w:val="20"/>
              </w:rPr>
            </w:pPr>
            <w:r>
              <w:rPr>
                <w:sz w:val="20"/>
              </w:rPr>
              <w:t>-Servicios Educativos</w:t>
            </w:r>
          </w:p>
        </w:tc>
        <w:tc>
          <w:tcPr>
            <w:tcW w:w="2055" w:type="dxa"/>
          </w:tcPr>
          <w:p>
            <w:pPr>
              <w:pStyle w:val="TableParagraph"/>
              <w:spacing w:before="24"/>
              <w:ind w:left="777" w:right="735"/>
              <w:jc w:val="center"/>
              <w:rPr>
                <w:sz w:val="20"/>
              </w:rPr>
            </w:pPr>
            <w:r>
              <w:rPr>
                <w:sz w:val="20"/>
              </w:rPr>
              <w:t>17</w:t>
            </w:r>
          </w:p>
        </w:tc>
        <w:tc>
          <w:tcPr>
            <w:tcW w:w="1171" w:type="dxa"/>
          </w:tcPr>
          <w:p>
            <w:pPr>
              <w:pStyle w:val="TableParagraph"/>
              <w:spacing w:before="24"/>
              <w:ind w:left="302" w:right="328"/>
              <w:jc w:val="center"/>
              <w:rPr>
                <w:sz w:val="20"/>
              </w:rPr>
            </w:pPr>
            <w:r>
              <w:rPr>
                <w:sz w:val="20"/>
              </w:rPr>
              <w:t>236</w:t>
            </w:r>
          </w:p>
        </w:tc>
      </w:tr>
      <w:tr>
        <w:trPr>
          <w:trHeight w:val="300" w:hRule="exact"/>
        </w:trPr>
        <w:tc>
          <w:tcPr>
            <w:tcW w:w="5379" w:type="dxa"/>
          </w:tcPr>
          <w:p>
            <w:pPr>
              <w:pStyle w:val="TableParagraph"/>
              <w:spacing w:before="24"/>
              <w:ind w:left="86" w:right="125"/>
              <w:rPr>
                <w:sz w:val="20"/>
              </w:rPr>
            </w:pPr>
            <w:r>
              <w:rPr>
                <w:sz w:val="20"/>
              </w:rPr>
              <w:t>-Servicios de Salud</w:t>
            </w:r>
          </w:p>
        </w:tc>
        <w:tc>
          <w:tcPr>
            <w:tcW w:w="2055" w:type="dxa"/>
          </w:tcPr>
          <w:p>
            <w:pPr>
              <w:pStyle w:val="TableParagraph"/>
              <w:spacing w:before="24"/>
              <w:ind w:left="777" w:right="735"/>
              <w:jc w:val="center"/>
              <w:rPr>
                <w:sz w:val="20"/>
              </w:rPr>
            </w:pPr>
            <w:r>
              <w:rPr>
                <w:sz w:val="20"/>
              </w:rPr>
              <w:t>93</w:t>
            </w:r>
          </w:p>
        </w:tc>
        <w:tc>
          <w:tcPr>
            <w:tcW w:w="1171" w:type="dxa"/>
          </w:tcPr>
          <w:p>
            <w:pPr>
              <w:pStyle w:val="TableParagraph"/>
              <w:spacing w:before="24"/>
              <w:ind w:left="302" w:right="328"/>
              <w:jc w:val="center"/>
              <w:rPr>
                <w:sz w:val="20"/>
              </w:rPr>
            </w:pPr>
            <w:r>
              <w:rPr>
                <w:sz w:val="20"/>
              </w:rPr>
              <w:t>250</w:t>
            </w:r>
          </w:p>
        </w:tc>
      </w:tr>
      <w:tr>
        <w:trPr>
          <w:trHeight w:val="335" w:hRule="exact"/>
        </w:trPr>
        <w:tc>
          <w:tcPr>
            <w:tcW w:w="5379" w:type="dxa"/>
          </w:tcPr>
          <w:p>
            <w:pPr>
              <w:pStyle w:val="TableParagraph"/>
              <w:spacing w:before="24"/>
              <w:ind w:left="86" w:right="125"/>
              <w:rPr>
                <w:sz w:val="20"/>
              </w:rPr>
            </w:pPr>
            <w:r>
              <w:rPr>
                <w:sz w:val="20"/>
              </w:rPr>
              <w:t>-Servicios de esparcimiento culturales y deportivos</w:t>
            </w:r>
          </w:p>
        </w:tc>
        <w:tc>
          <w:tcPr>
            <w:tcW w:w="2055" w:type="dxa"/>
          </w:tcPr>
          <w:p>
            <w:pPr>
              <w:pStyle w:val="TableParagraph"/>
              <w:spacing w:before="24"/>
              <w:ind w:left="777" w:right="735"/>
              <w:jc w:val="center"/>
              <w:rPr>
                <w:sz w:val="20"/>
              </w:rPr>
            </w:pPr>
            <w:r>
              <w:rPr>
                <w:sz w:val="20"/>
              </w:rPr>
              <w:t>49</w:t>
            </w:r>
          </w:p>
        </w:tc>
        <w:tc>
          <w:tcPr>
            <w:tcW w:w="1171" w:type="dxa"/>
          </w:tcPr>
          <w:p>
            <w:pPr>
              <w:pStyle w:val="TableParagraph"/>
              <w:spacing w:before="24"/>
              <w:ind w:left="302" w:right="328"/>
              <w:jc w:val="center"/>
              <w:rPr>
                <w:sz w:val="20"/>
              </w:rPr>
            </w:pPr>
            <w:r>
              <w:rPr>
                <w:sz w:val="20"/>
              </w:rPr>
              <w:t>87</w:t>
            </w:r>
          </w:p>
        </w:tc>
      </w:tr>
      <w:tr>
        <w:trPr>
          <w:trHeight w:val="572" w:hRule="exact"/>
        </w:trPr>
        <w:tc>
          <w:tcPr>
            <w:tcW w:w="5379" w:type="dxa"/>
          </w:tcPr>
          <w:p>
            <w:pPr>
              <w:pStyle w:val="TableParagraph"/>
              <w:spacing w:before="59"/>
              <w:ind w:left="86" w:right="125"/>
              <w:rPr>
                <w:sz w:val="20"/>
              </w:rPr>
            </w:pPr>
            <w:r>
              <w:rPr>
                <w:sz w:val="20"/>
              </w:rPr>
              <w:t>-Servicios de alojamiento temporal y de preparación de alimentos  y bebidas</w:t>
            </w:r>
          </w:p>
        </w:tc>
        <w:tc>
          <w:tcPr>
            <w:tcW w:w="2055" w:type="dxa"/>
          </w:tcPr>
          <w:p>
            <w:pPr>
              <w:pStyle w:val="TableParagraph"/>
              <w:spacing w:before="1"/>
              <w:rPr>
                <w:b/>
                <w:sz w:val="25"/>
              </w:rPr>
            </w:pPr>
          </w:p>
          <w:p>
            <w:pPr>
              <w:pStyle w:val="TableParagraph"/>
              <w:spacing w:before="1"/>
              <w:ind w:left="777" w:right="735"/>
              <w:jc w:val="center"/>
              <w:rPr>
                <w:sz w:val="20"/>
              </w:rPr>
            </w:pPr>
            <w:r>
              <w:rPr>
                <w:sz w:val="20"/>
              </w:rPr>
              <w:t>320</w:t>
            </w:r>
          </w:p>
        </w:tc>
        <w:tc>
          <w:tcPr>
            <w:tcW w:w="1171" w:type="dxa"/>
          </w:tcPr>
          <w:p>
            <w:pPr>
              <w:pStyle w:val="TableParagraph"/>
              <w:spacing w:before="1"/>
              <w:rPr>
                <w:b/>
                <w:sz w:val="25"/>
              </w:rPr>
            </w:pPr>
          </w:p>
          <w:p>
            <w:pPr>
              <w:pStyle w:val="TableParagraph"/>
              <w:spacing w:before="1"/>
              <w:ind w:left="302" w:right="328"/>
              <w:jc w:val="center"/>
              <w:rPr>
                <w:sz w:val="20"/>
              </w:rPr>
            </w:pPr>
            <w:r>
              <w:rPr>
                <w:sz w:val="20"/>
              </w:rPr>
              <w:t>1,013</w:t>
            </w:r>
          </w:p>
        </w:tc>
      </w:tr>
      <w:tr>
        <w:trPr>
          <w:trHeight w:val="274" w:hRule="exact"/>
        </w:trPr>
        <w:tc>
          <w:tcPr>
            <w:tcW w:w="5379" w:type="dxa"/>
            <w:tcBorders>
              <w:bottom w:val="single" w:sz="8" w:space="0" w:color="000000"/>
            </w:tcBorders>
          </w:tcPr>
          <w:p>
            <w:pPr>
              <w:pStyle w:val="TableParagraph"/>
              <w:spacing w:before="31"/>
              <w:ind w:left="86" w:right="125"/>
              <w:rPr>
                <w:sz w:val="20"/>
              </w:rPr>
            </w:pPr>
            <w:r>
              <w:rPr>
                <w:sz w:val="20"/>
              </w:rPr>
              <w:t>-Otros servicios, excepto actividades de gobierno</w:t>
            </w:r>
          </w:p>
        </w:tc>
        <w:tc>
          <w:tcPr>
            <w:tcW w:w="2055" w:type="dxa"/>
            <w:tcBorders>
              <w:bottom w:val="single" w:sz="8" w:space="0" w:color="000000"/>
            </w:tcBorders>
          </w:tcPr>
          <w:p>
            <w:pPr>
              <w:pStyle w:val="TableParagraph"/>
              <w:spacing w:before="31"/>
              <w:ind w:left="777" w:right="735"/>
              <w:jc w:val="center"/>
              <w:rPr>
                <w:sz w:val="20"/>
              </w:rPr>
            </w:pPr>
            <w:r>
              <w:rPr>
                <w:sz w:val="20"/>
              </w:rPr>
              <w:t>594</w:t>
            </w:r>
          </w:p>
        </w:tc>
        <w:tc>
          <w:tcPr>
            <w:tcW w:w="1171" w:type="dxa"/>
            <w:tcBorders>
              <w:bottom w:val="single" w:sz="8" w:space="0" w:color="000000"/>
            </w:tcBorders>
          </w:tcPr>
          <w:p>
            <w:pPr>
              <w:pStyle w:val="TableParagraph"/>
              <w:spacing w:before="31"/>
              <w:ind w:left="302" w:right="328"/>
              <w:jc w:val="center"/>
              <w:rPr>
                <w:sz w:val="20"/>
              </w:rPr>
            </w:pPr>
            <w:r>
              <w:rPr>
                <w:sz w:val="20"/>
              </w:rPr>
              <w:t>1,233</w:t>
            </w:r>
          </w:p>
        </w:tc>
      </w:tr>
    </w:tbl>
    <w:p>
      <w:pPr>
        <w:spacing w:line="251" w:lineRule="exact" w:before="0"/>
        <w:ind w:left="102" w:right="0" w:firstLine="0"/>
        <w:jc w:val="left"/>
        <w:rPr>
          <w:sz w:val="22"/>
        </w:rPr>
      </w:pPr>
      <w:r>
        <w:rPr>
          <w:sz w:val="22"/>
        </w:rPr>
        <w:t>Fuente: Elaboración propia con base a INEGI (2009).</w:t>
      </w:r>
    </w:p>
    <w:p>
      <w:pPr>
        <w:spacing w:after="0" w:line="251" w:lineRule="exact"/>
        <w:jc w:val="left"/>
        <w:rPr>
          <w:sz w:val="22"/>
        </w:rPr>
        <w:sectPr>
          <w:pgSz w:w="12240" w:h="15840"/>
          <w:pgMar w:header="0" w:footer="1504" w:top="1360" w:bottom="1700" w:left="1600" w:right="1600"/>
        </w:sectPr>
      </w:pPr>
    </w:p>
    <w:p>
      <w:pPr>
        <w:pStyle w:val="BodyText"/>
        <w:spacing w:line="360" w:lineRule="auto" w:before="54"/>
        <w:ind w:left="102" w:right="121"/>
        <w:jc w:val="both"/>
      </w:pPr>
      <w:r>
        <w:rPr/>
        <w:t>Como se puede observar en la tabla 18, las actividades que mayor predominan en el municipio es la del comercio al por menor que va desde pequeñas misceláneas, verdulerías, papelerías, peluquerías, venta de pescado y mariscos, con un total de 2,613 establecimientos.</w:t>
      </w:r>
    </w:p>
    <w:p>
      <w:pPr>
        <w:pStyle w:val="BodyText"/>
        <w:spacing w:line="360" w:lineRule="auto" w:before="122"/>
        <w:ind w:left="102" w:right="116"/>
        <w:jc w:val="both"/>
      </w:pPr>
      <w:r>
        <w:rPr/>
        <w:t>De acuerdo con el H. Ayuntamiento de Zinacantepec 2013-2015, se encuentran instaladas dieciséis empresas del tipo industrial: FENABEL Comercializadora S.A de C.V, Grupo embotellador CIMSA, BALLINMEX, Carrocerías y equipos municipales S.A de C.V, POLICEN y tubos de concretos de Toluca S.A de C.V. todas estas ubicadas en la localidad de San Luis Mextepec. En la cabecera municipal “San Miguel Zinacantepec”, se encuentran instaladas EMPAK SPIROTALLIC MEXICANA S.A de C.V, Industria de Botanas Mexicanas, BARCEL</w:t>
      </w:r>
    </w:p>
    <w:p>
      <w:pPr>
        <w:pStyle w:val="BodyText"/>
        <w:spacing w:line="360" w:lineRule="auto" w:before="5"/>
        <w:ind w:left="102" w:right="113"/>
        <w:jc w:val="both"/>
      </w:pPr>
      <w:r>
        <w:rPr/>
        <w:t>S.A de C.V, KHS México, TRINIUM S.A de C.V, Comercializadora de Lácteos y Derivados S.A de C.V, MERIK S.A de C.V y PRECIMATIC.</w:t>
      </w:r>
    </w:p>
    <w:p>
      <w:pPr>
        <w:pStyle w:val="BodyText"/>
        <w:spacing w:line="360" w:lineRule="auto" w:before="125"/>
        <w:ind w:left="102" w:right="116"/>
        <w:jc w:val="both"/>
      </w:pPr>
      <w:r>
        <w:rPr/>
        <w:t>En</w:t>
      </w:r>
      <w:r>
        <w:rPr>
          <w:spacing w:val="-7"/>
        </w:rPr>
        <w:t> </w:t>
      </w:r>
      <w:r>
        <w:rPr/>
        <w:t>la</w:t>
      </w:r>
      <w:r>
        <w:rPr>
          <w:spacing w:val="-10"/>
        </w:rPr>
        <w:t> </w:t>
      </w:r>
      <w:r>
        <w:rPr/>
        <w:t>colonia</w:t>
      </w:r>
      <w:r>
        <w:rPr>
          <w:spacing w:val="-10"/>
        </w:rPr>
        <w:t> </w:t>
      </w:r>
      <w:r>
        <w:rPr/>
        <w:t>Santa</w:t>
      </w:r>
      <w:r>
        <w:rPr>
          <w:spacing w:val="-9"/>
        </w:rPr>
        <w:t> </w:t>
      </w:r>
      <w:r>
        <w:rPr/>
        <w:t>Cruz</w:t>
      </w:r>
      <w:r>
        <w:rPr>
          <w:spacing w:val="-10"/>
        </w:rPr>
        <w:t> </w:t>
      </w:r>
      <w:r>
        <w:rPr/>
        <w:t>Cuauhtenco,</w:t>
      </w:r>
      <w:r>
        <w:rPr>
          <w:spacing w:val="-7"/>
        </w:rPr>
        <w:t> </w:t>
      </w:r>
      <w:r>
        <w:rPr/>
        <w:t>se</w:t>
      </w:r>
      <w:r>
        <w:rPr>
          <w:spacing w:val="-9"/>
        </w:rPr>
        <w:t> </w:t>
      </w:r>
      <w:r>
        <w:rPr/>
        <w:t>encuentra</w:t>
      </w:r>
      <w:r>
        <w:rPr>
          <w:spacing w:val="-5"/>
        </w:rPr>
        <w:t> </w:t>
      </w:r>
      <w:r>
        <w:rPr/>
        <w:t>ubicado</w:t>
      </w:r>
      <w:r>
        <w:rPr>
          <w:spacing w:val="-9"/>
        </w:rPr>
        <w:t> </w:t>
      </w:r>
      <w:r>
        <w:rPr/>
        <w:t>el</w:t>
      </w:r>
      <w:r>
        <w:rPr>
          <w:spacing w:val="-8"/>
        </w:rPr>
        <w:t> </w:t>
      </w:r>
      <w:r>
        <w:rPr/>
        <w:t>Grupo</w:t>
      </w:r>
      <w:r>
        <w:rPr>
          <w:spacing w:val="-7"/>
        </w:rPr>
        <w:t> </w:t>
      </w:r>
      <w:r>
        <w:rPr/>
        <w:t>Embotellador CIMSA S.A de C.V. Cabe mencionar que aunque el municipio presenta empresas de</w:t>
      </w:r>
      <w:r>
        <w:rPr>
          <w:spacing w:val="-12"/>
        </w:rPr>
        <w:t> </w:t>
      </w:r>
      <w:r>
        <w:rPr/>
        <w:t>corte</w:t>
      </w:r>
      <w:r>
        <w:rPr>
          <w:spacing w:val="-14"/>
        </w:rPr>
        <w:t> </w:t>
      </w:r>
      <w:r>
        <w:rPr/>
        <w:t>industrial</w:t>
      </w:r>
      <w:r>
        <w:rPr>
          <w:spacing w:val="-13"/>
        </w:rPr>
        <w:t> </w:t>
      </w:r>
      <w:r>
        <w:rPr/>
        <w:t>todas</w:t>
      </w:r>
      <w:r>
        <w:rPr>
          <w:spacing w:val="-13"/>
        </w:rPr>
        <w:t> </w:t>
      </w:r>
      <w:r>
        <w:rPr/>
        <w:t>son</w:t>
      </w:r>
      <w:r>
        <w:rPr>
          <w:spacing w:val="-12"/>
        </w:rPr>
        <w:t> </w:t>
      </w:r>
      <w:r>
        <w:rPr/>
        <w:t>clasificadas</w:t>
      </w:r>
      <w:r>
        <w:rPr>
          <w:spacing w:val="-14"/>
        </w:rPr>
        <w:t> </w:t>
      </w:r>
      <w:r>
        <w:rPr/>
        <w:t>de</w:t>
      </w:r>
      <w:r>
        <w:rPr>
          <w:spacing w:val="-14"/>
        </w:rPr>
        <w:t> </w:t>
      </w:r>
      <w:r>
        <w:rPr/>
        <w:t>acuerdo</w:t>
      </w:r>
      <w:r>
        <w:rPr>
          <w:spacing w:val="-14"/>
        </w:rPr>
        <w:t> </w:t>
      </w:r>
      <w:r>
        <w:rPr/>
        <w:t>al</w:t>
      </w:r>
      <w:r>
        <w:rPr>
          <w:spacing w:val="-15"/>
        </w:rPr>
        <w:t> </w:t>
      </w:r>
      <w:r>
        <w:rPr/>
        <w:t>INEGI</w:t>
      </w:r>
      <w:r>
        <w:rPr>
          <w:spacing w:val="-14"/>
        </w:rPr>
        <w:t> </w:t>
      </w:r>
      <w:r>
        <w:rPr/>
        <w:t>(2010)</w:t>
      </w:r>
      <w:r>
        <w:rPr>
          <w:spacing w:val="-14"/>
        </w:rPr>
        <w:t> </w:t>
      </w:r>
      <w:r>
        <w:rPr/>
        <w:t>como</w:t>
      </w:r>
      <w:r>
        <w:rPr>
          <w:spacing w:val="-14"/>
        </w:rPr>
        <w:t> </w:t>
      </w:r>
      <w:r>
        <w:rPr/>
        <w:t>pequeña industria. Solo se especializan en pequeñas producciones, tal es el caso de las embotelladoras CIMSA, solo se utiliza como espacios para el almacenamiento del producto de la Coca Cola. Dicha información recabada a través de INEGI, Censo Económico 2009, da pauta para la elaboración y sustento del siguiente capítulo el cual tiene como objetivo presentar las condiciones sociales y económicas de la localidad de San Luis</w:t>
      </w:r>
      <w:r>
        <w:rPr>
          <w:spacing w:val="-12"/>
        </w:rPr>
        <w:t> </w:t>
      </w:r>
      <w:r>
        <w:rPr/>
        <w:t>Mextepec.</w:t>
      </w:r>
    </w:p>
    <w:p>
      <w:pPr>
        <w:pStyle w:val="BodyText"/>
        <w:spacing w:line="360" w:lineRule="auto" w:before="122"/>
        <w:ind w:left="102" w:right="116"/>
        <w:jc w:val="both"/>
      </w:pPr>
      <w:r>
        <w:rPr/>
        <w:t>Este contexto permitió, abordar el análisis de mi zona de estudio dentro de la localidad de San Luis Mextepec, rescatando el papel que tiene la localidad dentro del sector terciario y el papel del municipio en el fomento de políticas públicas para el impulso del desarrollo económico de la localidad. Tanto los aspectos de localización,</w:t>
      </w:r>
      <w:r>
        <w:rPr>
          <w:spacing w:val="-11"/>
        </w:rPr>
        <w:t> </w:t>
      </w:r>
      <w:r>
        <w:rPr/>
        <w:t>sociales</w:t>
      </w:r>
      <w:r>
        <w:rPr>
          <w:spacing w:val="-11"/>
        </w:rPr>
        <w:t> </w:t>
      </w:r>
      <w:r>
        <w:rPr/>
        <w:t>(población</w:t>
      </w:r>
      <w:r>
        <w:rPr>
          <w:spacing w:val="-13"/>
        </w:rPr>
        <w:t> </w:t>
      </w:r>
      <w:r>
        <w:rPr/>
        <w:t>total)</w:t>
      </w:r>
      <w:r>
        <w:rPr>
          <w:spacing w:val="-12"/>
        </w:rPr>
        <w:t> </w:t>
      </w:r>
      <w:r>
        <w:rPr/>
        <w:t>y</w:t>
      </w:r>
      <w:r>
        <w:rPr>
          <w:spacing w:val="-10"/>
        </w:rPr>
        <w:t> </w:t>
      </w:r>
      <w:r>
        <w:rPr/>
        <w:t>económicos</w:t>
      </w:r>
      <w:r>
        <w:rPr>
          <w:spacing w:val="-13"/>
        </w:rPr>
        <w:t> </w:t>
      </w:r>
      <w:r>
        <w:rPr/>
        <w:t>(población</w:t>
      </w:r>
      <w:r>
        <w:rPr>
          <w:spacing w:val="-13"/>
        </w:rPr>
        <w:t> </w:t>
      </w:r>
      <w:r>
        <w:rPr/>
        <w:t>ocupada</w:t>
      </w:r>
      <w:r>
        <w:rPr>
          <w:spacing w:val="-9"/>
        </w:rPr>
        <w:t> </w:t>
      </w:r>
      <w:r>
        <w:rPr/>
        <w:t>por</w:t>
      </w:r>
      <w:r>
        <w:rPr>
          <w:spacing w:val="-12"/>
        </w:rPr>
        <w:t> </w:t>
      </w:r>
      <w:r>
        <w:rPr/>
        <w:t>sector, PEA, desocupada) darán pauta para analizar los aspectos socioeconómicos, culturales,  políticos-administrativos  de  San  Luis  Mextepec,  así  mismo      </w:t>
      </w:r>
      <w:r>
        <w:rPr>
          <w:spacing w:val="8"/>
        </w:rPr>
        <w:t> </w:t>
      </w:r>
      <w:r>
        <w:rPr/>
        <w:t>para</w:t>
      </w:r>
    </w:p>
    <w:p>
      <w:pPr>
        <w:spacing w:after="0" w:line="360" w:lineRule="auto"/>
        <w:jc w:val="both"/>
        <w:sectPr>
          <w:pgSz w:w="12240" w:h="15840"/>
          <w:pgMar w:header="0" w:footer="1504" w:top="1360" w:bottom="1700" w:left="1600" w:right="1580"/>
        </w:sectPr>
      </w:pPr>
    </w:p>
    <w:p>
      <w:pPr>
        <w:pStyle w:val="BodyText"/>
        <w:spacing w:line="362" w:lineRule="auto" w:before="54"/>
        <w:ind w:left="102" w:right="116"/>
        <w:jc w:val="both"/>
      </w:pPr>
      <w:r>
        <w:rPr/>
        <w:t>identificar y analizar el funcionamiento de las políticas públicas dirigidas al sector terciario que han impulsado el desarrollo económico local dentro de la localidad.</w:t>
      </w:r>
    </w:p>
    <w:p>
      <w:pPr>
        <w:pStyle w:val="Heading2"/>
        <w:spacing w:before="120"/>
      </w:pPr>
      <w:r>
        <w:rPr/>
        <w:t>Conclusiones parciales</w:t>
      </w:r>
    </w:p>
    <w:p>
      <w:pPr>
        <w:pStyle w:val="BodyText"/>
        <w:spacing w:before="6"/>
        <w:rPr>
          <w:b/>
          <w:sz w:val="22"/>
        </w:rPr>
      </w:pPr>
    </w:p>
    <w:p>
      <w:pPr>
        <w:pStyle w:val="BodyText"/>
        <w:spacing w:line="360" w:lineRule="auto"/>
        <w:ind w:left="102" w:right="116"/>
        <w:jc w:val="both"/>
      </w:pPr>
      <w:r>
        <w:rPr/>
        <w:t>El municipio de Zinacantepec forma parte de la Zona Metropolitana de Toluca, el cual ocupa el tercer lugar en cuanto a población, por debajo de los municipios de Toluca y Metepec. Así mismo, el municipio se encuentra interrelacionado funcionalmente derivado de las actividades de su población hacia la Zona Metropolitana, tales como desplazamientos por educación, ocio, esparcimiento, cuestiones de trabajo, comercio y servicios. El municipio ha presentado un alto dinamismo</w:t>
      </w:r>
      <w:r>
        <w:rPr>
          <w:spacing w:val="-11"/>
        </w:rPr>
        <w:t> </w:t>
      </w:r>
      <w:r>
        <w:rPr/>
        <w:t>en</w:t>
      </w:r>
      <w:r>
        <w:rPr>
          <w:spacing w:val="-8"/>
        </w:rPr>
        <w:t> </w:t>
      </w:r>
      <w:r>
        <w:rPr/>
        <w:t>cuanto</w:t>
      </w:r>
      <w:r>
        <w:rPr>
          <w:spacing w:val="-11"/>
        </w:rPr>
        <w:t> </w:t>
      </w:r>
      <w:r>
        <w:rPr/>
        <w:t>a</w:t>
      </w:r>
      <w:r>
        <w:rPr>
          <w:spacing w:val="-8"/>
        </w:rPr>
        <w:t> </w:t>
      </w:r>
      <w:r>
        <w:rPr/>
        <w:t>su</w:t>
      </w:r>
      <w:r>
        <w:rPr>
          <w:spacing w:val="-11"/>
        </w:rPr>
        <w:t> </w:t>
      </w:r>
      <w:r>
        <w:rPr/>
        <w:t>crecimiento</w:t>
      </w:r>
      <w:r>
        <w:rPr>
          <w:spacing w:val="-10"/>
        </w:rPr>
        <w:t> </w:t>
      </w:r>
      <w:r>
        <w:rPr/>
        <w:t>poblacional</w:t>
      </w:r>
      <w:r>
        <w:rPr>
          <w:spacing w:val="-10"/>
        </w:rPr>
        <w:t> </w:t>
      </w:r>
      <w:r>
        <w:rPr/>
        <w:t>y</w:t>
      </w:r>
      <w:r>
        <w:rPr>
          <w:spacing w:val="-12"/>
        </w:rPr>
        <w:t> </w:t>
      </w:r>
      <w:r>
        <w:rPr/>
        <w:t>en</w:t>
      </w:r>
      <w:r>
        <w:rPr>
          <w:spacing w:val="-11"/>
        </w:rPr>
        <w:t> </w:t>
      </w:r>
      <w:r>
        <w:rPr/>
        <w:t>el</w:t>
      </w:r>
      <w:r>
        <w:rPr>
          <w:spacing w:val="-7"/>
        </w:rPr>
        <w:t> </w:t>
      </w:r>
      <w:r>
        <w:rPr/>
        <w:t>desarrollo</w:t>
      </w:r>
      <w:r>
        <w:rPr>
          <w:spacing w:val="-7"/>
        </w:rPr>
        <w:t> </w:t>
      </w:r>
      <w:r>
        <w:rPr/>
        <w:t>de</w:t>
      </w:r>
      <w:r>
        <w:rPr>
          <w:spacing w:val="-8"/>
        </w:rPr>
        <w:t> </w:t>
      </w:r>
      <w:r>
        <w:rPr/>
        <w:t>su</w:t>
      </w:r>
      <w:r>
        <w:rPr>
          <w:spacing w:val="-11"/>
        </w:rPr>
        <w:t> </w:t>
      </w:r>
      <w:r>
        <w:rPr/>
        <w:t>actividad económica, se especializándose en el sector</w:t>
      </w:r>
      <w:r>
        <w:rPr>
          <w:spacing w:val="-21"/>
        </w:rPr>
        <w:t> </w:t>
      </w:r>
      <w:r>
        <w:rPr/>
        <w:t>terciario.</w:t>
      </w:r>
    </w:p>
    <w:p>
      <w:pPr>
        <w:pStyle w:val="BodyText"/>
        <w:spacing w:line="360" w:lineRule="auto" w:before="125"/>
        <w:ind w:left="102" w:right="115"/>
        <w:jc w:val="both"/>
      </w:pPr>
      <w:r>
        <w:rPr/>
        <w:t>El</w:t>
      </w:r>
      <w:r>
        <w:rPr>
          <w:spacing w:val="-5"/>
        </w:rPr>
        <w:t> </w:t>
      </w:r>
      <w:r>
        <w:rPr/>
        <w:t>sector</w:t>
      </w:r>
      <w:r>
        <w:rPr>
          <w:spacing w:val="-5"/>
        </w:rPr>
        <w:t> </w:t>
      </w:r>
      <w:r>
        <w:rPr/>
        <w:t>que</w:t>
      </w:r>
      <w:r>
        <w:rPr>
          <w:spacing w:val="-6"/>
        </w:rPr>
        <w:t> </w:t>
      </w:r>
      <w:r>
        <w:rPr/>
        <w:t>mayor</w:t>
      </w:r>
      <w:r>
        <w:rPr>
          <w:spacing w:val="-5"/>
        </w:rPr>
        <w:t> </w:t>
      </w:r>
      <w:r>
        <w:rPr/>
        <w:t>predomina</w:t>
      </w:r>
      <w:r>
        <w:rPr>
          <w:spacing w:val="-5"/>
        </w:rPr>
        <w:t> </w:t>
      </w:r>
      <w:r>
        <w:rPr/>
        <w:t>en</w:t>
      </w:r>
      <w:r>
        <w:rPr>
          <w:spacing w:val="-6"/>
        </w:rPr>
        <w:t> </w:t>
      </w:r>
      <w:r>
        <w:rPr/>
        <w:t>el</w:t>
      </w:r>
      <w:r>
        <w:rPr>
          <w:spacing w:val="-7"/>
        </w:rPr>
        <w:t> </w:t>
      </w:r>
      <w:r>
        <w:rPr/>
        <w:t>municipio</w:t>
      </w:r>
      <w:r>
        <w:rPr>
          <w:spacing w:val="-4"/>
        </w:rPr>
        <w:t> </w:t>
      </w:r>
      <w:r>
        <w:rPr/>
        <w:t>es</w:t>
      </w:r>
      <w:r>
        <w:rPr>
          <w:spacing w:val="-7"/>
        </w:rPr>
        <w:t> </w:t>
      </w:r>
      <w:r>
        <w:rPr/>
        <w:t>el</w:t>
      </w:r>
      <w:r>
        <w:rPr>
          <w:spacing w:val="-5"/>
        </w:rPr>
        <w:t> </w:t>
      </w:r>
      <w:r>
        <w:rPr/>
        <w:t>terciario</w:t>
      </w:r>
      <w:r>
        <w:rPr>
          <w:spacing w:val="-4"/>
        </w:rPr>
        <w:t> </w:t>
      </w:r>
      <w:r>
        <w:rPr/>
        <w:t>catalogado</w:t>
      </w:r>
      <w:r>
        <w:rPr>
          <w:spacing w:val="-4"/>
        </w:rPr>
        <w:t> </w:t>
      </w:r>
      <w:r>
        <w:rPr/>
        <w:t>por</w:t>
      </w:r>
      <w:r>
        <w:rPr>
          <w:spacing w:val="-5"/>
        </w:rPr>
        <w:t> </w:t>
      </w:r>
      <w:r>
        <w:rPr/>
        <w:t>INEGI en</w:t>
      </w:r>
      <w:r>
        <w:rPr>
          <w:spacing w:val="-8"/>
        </w:rPr>
        <w:t> </w:t>
      </w:r>
      <w:r>
        <w:rPr/>
        <w:t>comercios</w:t>
      </w:r>
      <w:r>
        <w:rPr>
          <w:spacing w:val="-9"/>
        </w:rPr>
        <w:t> </w:t>
      </w:r>
      <w:r>
        <w:rPr/>
        <w:t>y</w:t>
      </w:r>
      <w:r>
        <w:rPr>
          <w:spacing w:val="-12"/>
        </w:rPr>
        <w:t> </w:t>
      </w:r>
      <w:r>
        <w:rPr/>
        <w:t>servicios,</w:t>
      </w:r>
      <w:r>
        <w:rPr>
          <w:spacing w:val="-9"/>
        </w:rPr>
        <w:t> </w:t>
      </w:r>
      <w:r>
        <w:rPr/>
        <w:t>de</w:t>
      </w:r>
      <w:r>
        <w:rPr>
          <w:spacing w:val="-8"/>
        </w:rPr>
        <w:t> </w:t>
      </w:r>
      <w:r>
        <w:rPr/>
        <w:t>los</w:t>
      </w:r>
      <w:r>
        <w:rPr>
          <w:spacing w:val="-9"/>
        </w:rPr>
        <w:t> </w:t>
      </w:r>
      <w:r>
        <w:rPr/>
        <w:t>que</w:t>
      </w:r>
      <w:r>
        <w:rPr>
          <w:spacing w:val="-8"/>
        </w:rPr>
        <w:t> </w:t>
      </w:r>
      <w:r>
        <w:rPr/>
        <w:t>destacan</w:t>
      </w:r>
      <w:r>
        <w:rPr>
          <w:spacing w:val="-8"/>
        </w:rPr>
        <w:t> </w:t>
      </w:r>
      <w:r>
        <w:rPr/>
        <w:t>el</w:t>
      </w:r>
      <w:r>
        <w:rPr>
          <w:spacing w:val="-10"/>
        </w:rPr>
        <w:t> </w:t>
      </w:r>
      <w:r>
        <w:rPr/>
        <w:t>comercio</w:t>
      </w:r>
      <w:r>
        <w:rPr>
          <w:spacing w:val="-8"/>
        </w:rPr>
        <w:t> </w:t>
      </w:r>
      <w:r>
        <w:rPr/>
        <w:t>al</w:t>
      </w:r>
      <w:r>
        <w:rPr>
          <w:spacing w:val="-10"/>
        </w:rPr>
        <w:t> </w:t>
      </w:r>
      <w:r>
        <w:rPr/>
        <w:t>por</w:t>
      </w:r>
      <w:r>
        <w:rPr>
          <w:spacing w:val="-10"/>
        </w:rPr>
        <w:t> </w:t>
      </w:r>
      <w:r>
        <w:rPr/>
        <w:t>menor,</w:t>
      </w:r>
      <w:r>
        <w:rPr>
          <w:spacing w:val="-9"/>
        </w:rPr>
        <w:t> </w:t>
      </w:r>
      <w:r>
        <w:rPr/>
        <w:t>y</w:t>
      </w:r>
      <w:r>
        <w:rPr>
          <w:spacing w:val="-12"/>
        </w:rPr>
        <w:t> </w:t>
      </w:r>
      <w:r>
        <w:rPr/>
        <w:t>dentro</w:t>
      </w:r>
      <w:r>
        <w:rPr>
          <w:spacing w:val="-11"/>
        </w:rPr>
        <w:t> </w:t>
      </w:r>
      <w:r>
        <w:rPr/>
        <w:t>de los que destacan tiendas, farmacias, ferreterías, papelerías, pescaderías. Así mismo, dentro del subsector comercial al por mayor se identificaron tiendas comerciales y departamentales como Bodega Aurrera, Walmart, Coppel, Elektra, bodegas</w:t>
      </w:r>
      <w:r>
        <w:rPr>
          <w:spacing w:val="-17"/>
        </w:rPr>
        <w:t> </w:t>
      </w:r>
      <w:r>
        <w:rPr/>
        <w:t>de</w:t>
      </w:r>
      <w:r>
        <w:rPr>
          <w:spacing w:val="-19"/>
        </w:rPr>
        <w:t> </w:t>
      </w:r>
      <w:r>
        <w:rPr/>
        <w:t>almacenamiento</w:t>
      </w:r>
      <w:r>
        <w:rPr>
          <w:spacing w:val="-19"/>
        </w:rPr>
        <w:t> </w:t>
      </w:r>
      <w:r>
        <w:rPr/>
        <w:t>de</w:t>
      </w:r>
      <w:r>
        <w:rPr>
          <w:spacing w:val="-17"/>
        </w:rPr>
        <w:t> </w:t>
      </w:r>
      <w:r>
        <w:rPr/>
        <w:t>pescados</w:t>
      </w:r>
      <w:r>
        <w:rPr>
          <w:spacing w:val="-17"/>
        </w:rPr>
        <w:t> </w:t>
      </w:r>
      <w:r>
        <w:rPr/>
        <w:t>y</w:t>
      </w:r>
      <w:r>
        <w:rPr>
          <w:spacing w:val="-22"/>
        </w:rPr>
        <w:t> </w:t>
      </w:r>
      <w:r>
        <w:rPr/>
        <w:t>mariscos.</w:t>
      </w:r>
      <w:r>
        <w:rPr>
          <w:spacing w:val="-19"/>
        </w:rPr>
        <w:t> </w:t>
      </w:r>
      <w:r>
        <w:rPr/>
        <w:t>El</w:t>
      </w:r>
      <w:r>
        <w:rPr>
          <w:spacing w:val="-20"/>
        </w:rPr>
        <w:t> </w:t>
      </w:r>
      <w:r>
        <w:rPr/>
        <w:t>municipio</w:t>
      </w:r>
      <w:r>
        <w:rPr>
          <w:spacing w:val="-22"/>
        </w:rPr>
        <w:t> </w:t>
      </w:r>
      <w:r>
        <w:rPr/>
        <w:t>de</w:t>
      </w:r>
      <w:r>
        <w:rPr>
          <w:spacing w:val="-17"/>
        </w:rPr>
        <w:t> </w:t>
      </w:r>
      <w:r>
        <w:rPr/>
        <w:t>Zinacantepec se ha caracterizado por especializarse dentro del sector terciario, ya que es la principal actividad que en este territorio se desarrolla, cabe mencionar que el municipio no cuenta con industria. Por tanto, el subsector comercio es el que predomina</w:t>
      </w:r>
      <w:r>
        <w:rPr>
          <w:spacing w:val="-10"/>
        </w:rPr>
        <w:t> </w:t>
      </w:r>
      <w:r>
        <w:rPr/>
        <w:t>en</w:t>
      </w:r>
      <w:r>
        <w:rPr>
          <w:spacing w:val="-11"/>
        </w:rPr>
        <w:t> </w:t>
      </w:r>
      <w:r>
        <w:rPr/>
        <w:t>el</w:t>
      </w:r>
      <w:r>
        <w:rPr>
          <w:spacing w:val="-10"/>
        </w:rPr>
        <w:t> </w:t>
      </w:r>
      <w:r>
        <w:rPr/>
        <w:t>municipio,</w:t>
      </w:r>
      <w:r>
        <w:rPr>
          <w:spacing w:val="-9"/>
        </w:rPr>
        <w:t> </w:t>
      </w:r>
      <w:r>
        <w:rPr/>
        <w:t>ya</w:t>
      </w:r>
      <w:r>
        <w:rPr>
          <w:spacing w:val="-8"/>
        </w:rPr>
        <w:t> </w:t>
      </w:r>
      <w:r>
        <w:rPr/>
        <w:t>que</w:t>
      </w:r>
      <w:r>
        <w:rPr>
          <w:spacing w:val="-8"/>
        </w:rPr>
        <w:t> </w:t>
      </w:r>
      <w:r>
        <w:rPr/>
        <w:t>esta</w:t>
      </w:r>
      <w:r>
        <w:rPr>
          <w:spacing w:val="-8"/>
        </w:rPr>
        <w:t> </w:t>
      </w:r>
      <w:r>
        <w:rPr/>
        <w:t>es</w:t>
      </w:r>
      <w:r>
        <w:rPr>
          <w:spacing w:val="-9"/>
        </w:rPr>
        <w:t> </w:t>
      </w:r>
      <w:r>
        <w:rPr/>
        <w:t>la</w:t>
      </w:r>
      <w:r>
        <w:rPr>
          <w:spacing w:val="-11"/>
        </w:rPr>
        <w:t> </w:t>
      </w:r>
      <w:r>
        <w:rPr/>
        <w:t>principal</w:t>
      </w:r>
      <w:r>
        <w:rPr>
          <w:spacing w:val="-10"/>
        </w:rPr>
        <w:t> </w:t>
      </w:r>
      <w:r>
        <w:rPr/>
        <w:t>actividad</w:t>
      </w:r>
      <w:r>
        <w:rPr>
          <w:spacing w:val="-8"/>
        </w:rPr>
        <w:t> </w:t>
      </w:r>
      <w:r>
        <w:rPr/>
        <w:t>que</w:t>
      </w:r>
      <w:r>
        <w:rPr>
          <w:spacing w:val="-11"/>
        </w:rPr>
        <w:t> </w:t>
      </w:r>
      <w:r>
        <w:rPr/>
        <w:t>genera</w:t>
      </w:r>
      <w:r>
        <w:rPr>
          <w:spacing w:val="-9"/>
        </w:rPr>
        <w:t> </w:t>
      </w:r>
      <w:r>
        <w:rPr/>
        <w:t>empleo, además se ha vuelto una puerta de entrada para municipios como Valle de Bravo, Villa Victoria y Almoloya de Juárez, quienes debido a su cercanía con el municipio, se abastecen de productos del subsector</w:t>
      </w:r>
      <w:r>
        <w:rPr>
          <w:spacing w:val="-18"/>
        </w:rPr>
        <w:t> </w:t>
      </w:r>
      <w:r>
        <w:rPr/>
        <w:t>comercio.</w:t>
      </w:r>
    </w:p>
    <w:p>
      <w:pPr>
        <w:pStyle w:val="BodyText"/>
        <w:spacing w:line="360" w:lineRule="auto" w:before="123"/>
        <w:ind w:left="102" w:right="124"/>
        <w:jc w:val="both"/>
      </w:pPr>
      <w:r>
        <w:rPr/>
        <w:t>La venta de pescados y mariscos, en la localidad de San Luis Mextepec, se ha vuelto</w:t>
      </w:r>
      <w:r>
        <w:rPr>
          <w:spacing w:val="-9"/>
        </w:rPr>
        <w:t> </w:t>
      </w:r>
      <w:r>
        <w:rPr/>
        <w:t>una</w:t>
      </w:r>
      <w:r>
        <w:rPr>
          <w:spacing w:val="-9"/>
        </w:rPr>
        <w:t> </w:t>
      </w:r>
      <w:r>
        <w:rPr/>
        <w:t>actividad</w:t>
      </w:r>
      <w:r>
        <w:rPr>
          <w:spacing w:val="-9"/>
        </w:rPr>
        <w:t> </w:t>
      </w:r>
      <w:r>
        <w:rPr/>
        <w:t>que</w:t>
      </w:r>
      <w:r>
        <w:rPr>
          <w:spacing w:val="-9"/>
        </w:rPr>
        <w:t> </w:t>
      </w:r>
      <w:r>
        <w:rPr/>
        <w:t>ha</w:t>
      </w:r>
      <w:r>
        <w:rPr>
          <w:spacing w:val="-9"/>
        </w:rPr>
        <w:t> </w:t>
      </w:r>
      <w:r>
        <w:rPr/>
        <w:t>generado</w:t>
      </w:r>
      <w:r>
        <w:rPr>
          <w:spacing w:val="-9"/>
        </w:rPr>
        <w:t> </w:t>
      </w:r>
      <w:r>
        <w:rPr/>
        <w:t>tanto</w:t>
      </w:r>
      <w:r>
        <w:rPr>
          <w:spacing w:val="-9"/>
        </w:rPr>
        <w:t> </w:t>
      </w:r>
      <w:r>
        <w:rPr/>
        <w:t>beneficios</w:t>
      </w:r>
      <w:r>
        <w:rPr>
          <w:spacing w:val="-10"/>
        </w:rPr>
        <w:t> </w:t>
      </w:r>
      <w:r>
        <w:rPr/>
        <w:t>para</w:t>
      </w:r>
      <w:r>
        <w:rPr>
          <w:spacing w:val="-10"/>
        </w:rPr>
        <w:t> </w:t>
      </w:r>
      <w:r>
        <w:rPr/>
        <w:t>su</w:t>
      </w:r>
      <w:r>
        <w:rPr>
          <w:spacing w:val="-9"/>
        </w:rPr>
        <w:t> </w:t>
      </w:r>
      <w:r>
        <w:rPr/>
        <w:t>población</w:t>
      </w:r>
      <w:r>
        <w:rPr>
          <w:spacing w:val="-9"/>
        </w:rPr>
        <w:t> </w:t>
      </w:r>
      <w:r>
        <w:rPr/>
        <w:t>como</w:t>
      </w:r>
      <w:r>
        <w:rPr>
          <w:spacing w:val="-9"/>
        </w:rPr>
        <w:t> </w:t>
      </w:r>
      <w:r>
        <w:rPr/>
        <w:t>para el resto del municipio de Zinacantepec, ya que esta localidad es reconocida a nivel estatal,</w:t>
      </w:r>
      <w:r>
        <w:rPr>
          <w:spacing w:val="-14"/>
        </w:rPr>
        <w:t> </w:t>
      </w:r>
      <w:r>
        <w:rPr/>
        <w:t>lo</w:t>
      </w:r>
      <w:r>
        <w:rPr>
          <w:spacing w:val="-13"/>
        </w:rPr>
        <w:t> </w:t>
      </w:r>
      <w:r>
        <w:rPr/>
        <w:t>que</w:t>
      </w:r>
      <w:r>
        <w:rPr>
          <w:spacing w:val="-15"/>
        </w:rPr>
        <w:t> </w:t>
      </w:r>
      <w:r>
        <w:rPr/>
        <w:t>ha</w:t>
      </w:r>
      <w:r>
        <w:rPr>
          <w:spacing w:val="-15"/>
        </w:rPr>
        <w:t> </w:t>
      </w:r>
      <w:r>
        <w:rPr/>
        <w:t>permitido</w:t>
      </w:r>
      <w:r>
        <w:rPr>
          <w:spacing w:val="-13"/>
        </w:rPr>
        <w:t> </w:t>
      </w:r>
      <w:r>
        <w:rPr/>
        <w:t>la</w:t>
      </w:r>
      <w:r>
        <w:rPr>
          <w:spacing w:val="-16"/>
        </w:rPr>
        <w:t> </w:t>
      </w:r>
      <w:r>
        <w:rPr/>
        <w:t>atracción</w:t>
      </w:r>
      <w:r>
        <w:rPr>
          <w:spacing w:val="-13"/>
        </w:rPr>
        <w:t> </w:t>
      </w:r>
      <w:r>
        <w:rPr/>
        <w:t>de</w:t>
      </w:r>
      <w:r>
        <w:rPr>
          <w:spacing w:val="-13"/>
        </w:rPr>
        <w:t> </w:t>
      </w:r>
      <w:r>
        <w:rPr/>
        <w:t>turistas</w:t>
      </w:r>
      <w:r>
        <w:rPr>
          <w:spacing w:val="-14"/>
        </w:rPr>
        <w:t> </w:t>
      </w:r>
      <w:r>
        <w:rPr/>
        <w:t>al</w:t>
      </w:r>
      <w:r>
        <w:rPr>
          <w:spacing w:val="-17"/>
        </w:rPr>
        <w:t> </w:t>
      </w:r>
      <w:r>
        <w:rPr/>
        <w:t>municipio</w:t>
      </w:r>
      <w:r>
        <w:rPr>
          <w:spacing w:val="-13"/>
        </w:rPr>
        <w:t> </w:t>
      </w:r>
      <w:r>
        <w:rPr/>
        <w:t>y</w:t>
      </w:r>
      <w:r>
        <w:rPr>
          <w:spacing w:val="-16"/>
        </w:rPr>
        <w:t> </w:t>
      </w:r>
      <w:r>
        <w:rPr/>
        <w:t>a</w:t>
      </w:r>
      <w:r>
        <w:rPr>
          <w:spacing w:val="-13"/>
        </w:rPr>
        <w:t> </w:t>
      </w:r>
      <w:r>
        <w:rPr/>
        <w:t>su</w:t>
      </w:r>
      <w:r>
        <w:rPr>
          <w:spacing w:val="-15"/>
        </w:rPr>
        <w:t> </w:t>
      </w:r>
      <w:r>
        <w:rPr/>
        <w:t>vez</w:t>
      </w:r>
      <w:r>
        <w:rPr>
          <w:spacing w:val="-16"/>
        </w:rPr>
        <w:t> </w:t>
      </w:r>
      <w:r>
        <w:rPr/>
        <w:t>una</w:t>
      </w:r>
      <w:r>
        <w:rPr>
          <w:spacing w:val="-16"/>
        </w:rPr>
        <w:t> </w:t>
      </w:r>
      <w:r>
        <w:rPr/>
        <w:t>fuente</w:t>
      </w:r>
    </w:p>
    <w:p>
      <w:pPr>
        <w:spacing w:after="0" w:line="360" w:lineRule="auto"/>
        <w:jc w:val="both"/>
        <w:sectPr>
          <w:pgSz w:w="12240" w:h="15840"/>
          <w:pgMar w:header="0" w:footer="1504" w:top="1360" w:bottom="1700" w:left="1600" w:right="1580"/>
        </w:sectPr>
      </w:pPr>
    </w:p>
    <w:p>
      <w:pPr>
        <w:pStyle w:val="BodyText"/>
        <w:spacing w:line="362" w:lineRule="auto" w:before="54"/>
        <w:ind w:left="102" w:right="126"/>
        <w:jc w:val="both"/>
      </w:pPr>
      <w:r>
        <w:rPr/>
        <w:t>de ingresos para el municipio, caracterizando al subsector comercio como una actividad predominante y actividad principal de la población.</w:t>
      </w:r>
    </w:p>
    <w:p>
      <w:pPr>
        <w:pStyle w:val="BodyText"/>
        <w:spacing w:line="360" w:lineRule="auto" w:before="120"/>
        <w:ind w:left="102" w:right="116"/>
        <w:jc w:val="both"/>
      </w:pPr>
      <w:r>
        <w:rPr/>
        <w:t>Para</w:t>
      </w:r>
      <w:r>
        <w:rPr>
          <w:spacing w:val="-11"/>
        </w:rPr>
        <w:t> </w:t>
      </w:r>
      <w:r>
        <w:rPr/>
        <w:t>el</w:t>
      </w:r>
      <w:r>
        <w:rPr>
          <w:spacing w:val="-12"/>
        </w:rPr>
        <w:t> </w:t>
      </w:r>
      <w:r>
        <w:rPr/>
        <w:t>caso</w:t>
      </w:r>
      <w:r>
        <w:rPr>
          <w:spacing w:val="-13"/>
        </w:rPr>
        <w:t> </w:t>
      </w:r>
      <w:r>
        <w:rPr/>
        <w:t>del</w:t>
      </w:r>
      <w:r>
        <w:rPr>
          <w:spacing w:val="-12"/>
        </w:rPr>
        <w:t> </w:t>
      </w:r>
      <w:r>
        <w:rPr/>
        <w:t>subsector</w:t>
      </w:r>
      <w:r>
        <w:rPr>
          <w:spacing w:val="-12"/>
        </w:rPr>
        <w:t> </w:t>
      </w:r>
      <w:r>
        <w:rPr/>
        <w:t>servicios,</w:t>
      </w:r>
      <w:r>
        <w:rPr>
          <w:spacing w:val="-11"/>
        </w:rPr>
        <w:t> </w:t>
      </w:r>
      <w:r>
        <w:rPr/>
        <w:t>se</w:t>
      </w:r>
      <w:r>
        <w:rPr>
          <w:spacing w:val="-11"/>
        </w:rPr>
        <w:t> </w:t>
      </w:r>
      <w:r>
        <w:rPr/>
        <w:t>identificó</w:t>
      </w:r>
      <w:r>
        <w:rPr>
          <w:spacing w:val="-11"/>
        </w:rPr>
        <w:t> </w:t>
      </w:r>
      <w:r>
        <w:rPr/>
        <w:t>que</w:t>
      </w:r>
      <w:r>
        <w:rPr>
          <w:spacing w:val="-13"/>
        </w:rPr>
        <w:t> </w:t>
      </w:r>
      <w:r>
        <w:rPr/>
        <w:t>en</w:t>
      </w:r>
      <w:r>
        <w:rPr>
          <w:spacing w:val="-11"/>
        </w:rPr>
        <w:t> </w:t>
      </w:r>
      <w:r>
        <w:rPr/>
        <w:t>el</w:t>
      </w:r>
      <w:r>
        <w:rPr>
          <w:spacing w:val="-14"/>
        </w:rPr>
        <w:t> </w:t>
      </w:r>
      <w:r>
        <w:rPr/>
        <w:t>municipio</w:t>
      </w:r>
      <w:r>
        <w:rPr>
          <w:spacing w:val="-7"/>
        </w:rPr>
        <w:t> </w:t>
      </w:r>
      <w:r>
        <w:rPr/>
        <w:t>se</w:t>
      </w:r>
      <w:r>
        <w:rPr>
          <w:spacing w:val="-11"/>
        </w:rPr>
        <w:t> </w:t>
      </w:r>
      <w:r>
        <w:rPr/>
        <w:t>encuentran instalados grupos que ofrecen servicios, tal es el caso de Bancos (Banamex, Bancomer, Grupos financieros), hoteles, restaurantes especializados en la preparación</w:t>
      </w:r>
      <w:r>
        <w:rPr>
          <w:spacing w:val="-6"/>
        </w:rPr>
        <w:t> </w:t>
      </w:r>
      <w:r>
        <w:rPr/>
        <w:t>de</w:t>
      </w:r>
      <w:r>
        <w:rPr>
          <w:spacing w:val="-8"/>
        </w:rPr>
        <w:t> </w:t>
      </w:r>
      <w:r>
        <w:rPr/>
        <w:t>alimentos</w:t>
      </w:r>
      <w:r>
        <w:rPr>
          <w:spacing w:val="-7"/>
        </w:rPr>
        <w:t> </w:t>
      </w:r>
      <w:r>
        <w:rPr/>
        <w:t>del</w:t>
      </w:r>
      <w:r>
        <w:rPr>
          <w:spacing w:val="-7"/>
        </w:rPr>
        <w:t> </w:t>
      </w:r>
      <w:r>
        <w:rPr/>
        <w:t>mar</w:t>
      </w:r>
      <w:r>
        <w:rPr>
          <w:spacing w:val="-4"/>
        </w:rPr>
        <w:t> </w:t>
      </w:r>
      <w:r>
        <w:rPr/>
        <w:t>(caso</w:t>
      </w:r>
      <w:r>
        <w:rPr>
          <w:spacing w:val="-6"/>
        </w:rPr>
        <w:t> </w:t>
      </w:r>
      <w:r>
        <w:rPr/>
        <w:t>de</w:t>
      </w:r>
      <w:r>
        <w:rPr>
          <w:spacing w:val="-6"/>
        </w:rPr>
        <w:t> </w:t>
      </w:r>
      <w:r>
        <w:rPr/>
        <w:t>la</w:t>
      </w:r>
      <w:r>
        <w:rPr>
          <w:spacing w:val="-6"/>
        </w:rPr>
        <w:t> </w:t>
      </w:r>
      <w:r>
        <w:rPr/>
        <w:t>localidad</w:t>
      </w:r>
      <w:r>
        <w:rPr>
          <w:spacing w:val="-8"/>
        </w:rPr>
        <w:t> </w:t>
      </w:r>
      <w:r>
        <w:rPr/>
        <w:t>de</w:t>
      </w:r>
      <w:r>
        <w:rPr>
          <w:spacing w:val="-6"/>
        </w:rPr>
        <w:t> </w:t>
      </w:r>
      <w:r>
        <w:rPr/>
        <w:t>San</w:t>
      </w:r>
      <w:r>
        <w:rPr>
          <w:spacing w:val="-6"/>
        </w:rPr>
        <w:t> </w:t>
      </w:r>
      <w:r>
        <w:rPr/>
        <w:t>Luis</w:t>
      </w:r>
      <w:r>
        <w:rPr>
          <w:spacing w:val="-9"/>
        </w:rPr>
        <w:t> </w:t>
      </w:r>
      <w:r>
        <w:rPr/>
        <w:t>Mextepec</w:t>
      </w:r>
      <w:r>
        <w:rPr>
          <w:spacing w:val="-7"/>
        </w:rPr>
        <w:t> </w:t>
      </w:r>
      <w:r>
        <w:rPr/>
        <w:t>y</w:t>
      </w:r>
      <w:r>
        <w:rPr>
          <w:spacing w:val="-9"/>
        </w:rPr>
        <w:t> </w:t>
      </w:r>
      <w:r>
        <w:rPr/>
        <w:t>a</w:t>
      </w:r>
      <w:r>
        <w:rPr>
          <w:spacing w:val="-6"/>
        </w:rPr>
        <w:t> </w:t>
      </w:r>
      <w:r>
        <w:rPr/>
        <w:t>lo largo de la vialidad de Adolfo López Mateos), instituciones educativas de corte privadas y escuelas públicas (primarias, secundarias). Dicha actividad ha</w:t>
      </w:r>
      <w:r>
        <w:rPr>
          <w:spacing w:val="-34"/>
        </w:rPr>
        <w:t> </w:t>
      </w:r>
      <w:r>
        <w:rPr/>
        <w:t>permitido a</w:t>
      </w:r>
      <w:r>
        <w:rPr>
          <w:spacing w:val="-8"/>
        </w:rPr>
        <w:t> </w:t>
      </w:r>
      <w:r>
        <w:rPr/>
        <w:t>la</w:t>
      </w:r>
      <w:r>
        <w:rPr>
          <w:spacing w:val="-9"/>
        </w:rPr>
        <w:t> </w:t>
      </w:r>
      <w:r>
        <w:rPr/>
        <w:t>población</w:t>
      </w:r>
      <w:r>
        <w:rPr>
          <w:spacing w:val="-11"/>
        </w:rPr>
        <w:t> </w:t>
      </w:r>
      <w:r>
        <w:rPr/>
        <w:t>del</w:t>
      </w:r>
      <w:r>
        <w:rPr>
          <w:spacing w:val="-12"/>
        </w:rPr>
        <w:t> </w:t>
      </w:r>
      <w:r>
        <w:rPr/>
        <w:t>municipio</w:t>
      </w:r>
      <w:r>
        <w:rPr>
          <w:spacing w:val="-5"/>
        </w:rPr>
        <w:t> </w:t>
      </w:r>
      <w:r>
        <w:rPr/>
        <w:t>de</w:t>
      </w:r>
      <w:r>
        <w:rPr>
          <w:spacing w:val="-8"/>
        </w:rPr>
        <w:t> </w:t>
      </w:r>
      <w:r>
        <w:rPr/>
        <w:t>Zinacantepec</w:t>
      </w:r>
      <w:r>
        <w:rPr>
          <w:spacing w:val="-10"/>
        </w:rPr>
        <w:t> </w:t>
      </w:r>
      <w:r>
        <w:rPr/>
        <w:t>poder</w:t>
      </w:r>
      <w:r>
        <w:rPr>
          <w:spacing w:val="-10"/>
        </w:rPr>
        <w:t> </w:t>
      </w:r>
      <w:r>
        <w:rPr/>
        <w:t>acceder</w:t>
      </w:r>
      <w:r>
        <w:rPr>
          <w:spacing w:val="-10"/>
        </w:rPr>
        <w:t> </w:t>
      </w:r>
      <w:r>
        <w:rPr/>
        <w:t>a</w:t>
      </w:r>
      <w:r>
        <w:rPr>
          <w:spacing w:val="-8"/>
        </w:rPr>
        <w:t> </w:t>
      </w:r>
      <w:r>
        <w:rPr/>
        <w:t>estos</w:t>
      </w:r>
      <w:r>
        <w:rPr>
          <w:spacing w:val="-12"/>
        </w:rPr>
        <w:t> </w:t>
      </w:r>
      <w:r>
        <w:rPr/>
        <w:t>servicios,</w:t>
      </w:r>
      <w:r>
        <w:rPr>
          <w:spacing w:val="-9"/>
        </w:rPr>
        <w:t> </w:t>
      </w:r>
      <w:r>
        <w:rPr/>
        <w:t>sin</w:t>
      </w:r>
      <w:r>
        <w:rPr>
          <w:spacing w:val="-9"/>
        </w:rPr>
        <w:t> </w:t>
      </w:r>
      <w:r>
        <w:rPr/>
        <w:t>la necesidad de desplazarse a los municipios aledaños para obtener algún servicio. Además, que se identificó que existen flujos de población de municipios aledaños que se desplazan al municipio para poder acceder a servicios que se ofrecen, esto ha generado empleos y nuevos servicios, es el caso de las casas de préstamo de dinero, consultorios privados, así como pequeños centros</w:t>
      </w:r>
      <w:r>
        <w:rPr>
          <w:spacing w:val="-30"/>
        </w:rPr>
        <w:t> </w:t>
      </w:r>
      <w:r>
        <w:rPr/>
        <w:t>comerciales.</w:t>
      </w:r>
    </w:p>
    <w:p>
      <w:pPr>
        <w:pStyle w:val="BodyText"/>
        <w:spacing w:line="360" w:lineRule="auto" w:before="122"/>
        <w:ind w:left="102" w:right="116"/>
        <w:jc w:val="both"/>
      </w:pPr>
      <w:r>
        <w:rPr/>
        <w:t>El</w:t>
      </w:r>
      <w:r>
        <w:rPr>
          <w:spacing w:val="-11"/>
        </w:rPr>
        <w:t> </w:t>
      </w:r>
      <w:r>
        <w:rPr/>
        <w:t>desarrollo</w:t>
      </w:r>
      <w:r>
        <w:rPr>
          <w:spacing w:val="-8"/>
        </w:rPr>
        <w:t> </w:t>
      </w:r>
      <w:r>
        <w:rPr/>
        <w:t>del</w:t>
      </w:r>
      <w:r>
        <w:rPr>
          <w:spacing w:val="-11"/>
        </w:rPr>
        <w:t> </w:t>
      </w:r>
      <w:r>
        <w:rPr/>
        <w:t>presente</w:t>
      </w:r>
      <w:r>
        <w:rPr>
          <w:spacing w:val="-9"/>
        </w:rPr>
        <w:t> </w:t>
      </w:r>
      <w:r>
        <w:rPr/>
        <w:t>capítulo</w:t>
      </w:r>
      <w:r>
        <w:rPr>
          <w:spacing w:val="-10"/>
        </w:rPr>
        <w:t> </w:t>
      </w:r>
      <w:r>
        <w:rPr/>
        <w:t>permitió</w:t>
      </w:r>
      <w:r>
        <w:rPr>
          <w:spacing w:val="-9"/>
        </w:rPr>
        <w:t> </w:t>
      </w:r>
      <w:r>
        <w:rPr/>
        <w:t>dar</w:t>
      </w:r>
      <w:r>
        <w:rPr>
          <w:spacing w:val="-11"/>
        </w:rPr>
        <w:t> </w:t>
      </w:r>
      <w:r>
        <w:rPr/>
        <w:t>sustento</w:t>
      </w:r>
      <w:r>
        <w:rPr>
          <w:spacing w:val="-9"/>
        </w:rPr>
        <w:t> </w:t>
      </w:r>
      <w:r>
        <w:rPr/>
        <w:t>a</w:t>
      </w:r>
      <w:r>
        <w:rPr>
          <w:spacing w:val="-9"/>
        </w:rPr>
        <w:t> </w:t>
      </w:r>
      <w:r>
        <w:rPr/>
        <w:t>la</w:t>
      </w:r>
      <w:r>
        <w:rPr>
          <w:spacing w:val="-9"/>
        </w:rPr>
        <w:t> </w:t>
      </w:r>
      <w:r>
        <w:rPr/>
        <w:t>presente</w:t>
      </w:r>
      <w:r>
        <w:rPr>
          <w:spacing w:val="-9"/>
        </w:rPr>
        <w:t> </w:t>
      </w:r>
      <w:r>
        <w:rPr/>
        <w:t>investigación, ya que en base a estas aportaciones se identificaron las condiciones tanto sociodemográficas y económicas del municipio de Zinacantepec, y permiten dar</w:t>
      </w:r>
      <w:r>
        <w:rPr>
          <w:spacing w:val="-32"/>
        </w:rPr>
        <w:t> </w:t>
      </w:r>
      <w:r>
        <w:rPr/>
        <w:t>un contexto más amplio en el que se desarrolla el objeto de investigación, y dar pauta que efectivamente el municipio se especializa en la actividad del sector comercio, resaltando el subsector comercio, que ha sido la principal fuente de empleo e ingresos para el municipio de</w:t>
      </w:r>
      <w:r>
        <w:rPr>
          <w:spacing w:val="-11"/>
        </w:rPr>
        <w:t> </w:t>
      </w:r>
      <w:r>
        <w:rPr/>
        <w:t>Zinacantepec.</w:t>
      </w:r>
    </w:p>
    <w:p>
      <w:pPr>
        <w:spacing w:after="0" w:line="360" w:lineRule="auto"/>
        <w:jc w:val="both"/>
        <w:sectPr>
          <w:pgSz w:w="12240" w:h="15840"/>
          <w:pgMar w:header="0" w:footer="1504" w:top="1360" w:bottom="17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276" w:lineRule="auto" w:before="201"/>
        <w:ind w:left="421" w:right="416" w:hanging="1"/>
        <w:jc w:val="center"/>
      </w:pPr>
      <w:bookmarkStart w:name="_bookmark25" w:id="45"/>
      <w:bookmarkEnd w:id="45"/>
      <w:r>
        <w:rPr>
          <w:b w:val="0"/>
        </w:rPr>
      </w:r>
      <w:r>
        <w:rPr/>
        <w:t>CAPÍTULO IV. DIMENSIÓN TERRITORIAL, SOCIODEMOGRÁFICA Y ECONÓMICA DE SAN LUIS MEXTEPEC</w:t>
      </w:r>
    </w:p>
    <w:p>
      <w:pPr>
        <w:spacing w:after="0" w:line="276" w:lineRule="auto"/>
        <w:jc w:val="center"/>
        <w:sectPr>
          <w:pgSz w:w="12240" w:h="15840"/>
          <w:pgMar w:header="0" w:footer="1504" w:top="1500" w:bottom="1700" w:left="1720" w:right="1720"/>
        </w:sectPr>
      </w:pPr>
    </w:p>
    <w:p>
      <w:pPr>
        <w:pStyle w:val="BodyText"/>
        <w:spacing w:line="360" w:lineRule="auto" w:before="54"/>
        <w:ind w:left="102" w:right="118"/>
        <w:jc w:val="both"/>
      </w:pPr>
      <w:r>
        <w:rPr/>
        <w:t>El capítulo tiene como objetivo analizar las principales condiciones sociodemográficas</w:t>
      </w:r>
      <w:r>
        <w:rPr>
          <w:spacing w:val="-11"/>
        </w:rPr>
        <w:t> </w:t>
      </w:r>
      <w:r>
        <w:rPr/>
        <w:t>y</w:t>
      </w:r>
      <w:r>
        <w:rPr>
          <w:spacing w:val="-14"/>
        </w:rPr>
        <w:t> </w:t>
      </w:r>
      <w:r>
        <w:rPr/>
        <w:t>económicas</w:t>
      </w:r>
      <w:r>
        <w:rPr>
          <w:spacing w:val="-8"/>
        </w:rPr>
        <w:t> </w:t>
      </w:r>
      <w:r>
        <w:rPr/>
        <w:t>del</w:t>
      </w:r>
      <w:r>
        <w:rPr>
          <w:spacing w:val="-12"/>
        </w:rPr>
        <w:t> </w:t>
      </w:r>
      <w:r>
        <w:rPr/>
        <w:t>objeto</w:t>
      </w:r>
      <w:r>
        <w:rPr>
          <w:spacing w:val="-11"/>
        </w:rPr>
        <w:t> </w:t>
      </w:r>
      <w:r>
        <w:rPr/>
        <w:t>de</w:t>
      </w:r>
      <w:r>
        <w:rPr>
          <w:spacing w:val="-11"/>
        </w:rPr>
        <w:t> </w:t>
      </w:r>
      <w:r>
        <w:rPr/>
        <w:t>estudio</w:t>
      </w:r>
      <w:r>
        <w:rPr>
          <w:spacing w:val="-11"/>
        </w:rPr>
        <w:t> </w:t>
      </w:r>
      <w:r>
        <w:rPr/>
        <w:t>de</w:t>
      </w:r>
      <w:r>
        <w:rPr>
          <w:spacing w:val="-11"/>
        </w:rPr>
        <w:t> </w:t>
      </w:r>
      <w:r>
        <w:rPr/>
        <w:t>la</w:t>
      </w:r>
      <w:r>
        <w:rPr>
          <w:spacing w:val="-13"/>
        </w:rPr>
        <w:t> </w:t>
      </w:r>
      <w:r>
        <w:rPr/>
        <w:t>presente</w:t>
      </w:r>
      <w:r>
        <w:rPr>
          <w:spacing w:val="-11"/>
        </w:rPr>
        <w:t> </w:t>
      </w:r>
      <w:r>
        <w:rPr/>
        <w:t>investigación. Se partió del análisis documental, de trabajo de campo, y de la revisión de las variables territoriales, sociodemográficas y económicas que son parte fundamental del desarrollo económico local. En base a la metodología propuesta dentro del capítulo</w:t>
      </w:r>
      <w:r>
        <w:rPr>
          <w:spacing w:val="-7"/>
        </w:rPr>
        <w:t> </w:t>
      </w:r>
      <w:r>
        <w:rPr/>
        <w:t>I,</w:t>
      </w:r>
      <w:r>
        <w:rPr>
          <w:spacing w:val="-6"/>
        </w:rPr>
        <w:t> </w:t>
      </w:r>
      <w:r>
        <w:rPr/>
        <w:t>se</w:t>
      </w:r>
      <w:r>
        <w:rPr>
          <w:spacing w:val="-7"/>
        </w:rPr>
        <w:t> </w:t>
      </w:r>
      <w:r>
        <w:rPr/>
        <w:t>aborda</w:t>
      </w:r>
      <w:r>
        <w:rPr>
          <w:spacing w:val="-7"/>
        </w:rPr>
        <w:t> </w:t>
      </w:r>
      <w:r>
        <w:rPr/>
        <w:t>la</w:t>
      </w:r>
      <w:r>
        <w:rPr>
          <w:spacing w:val="-7"/>
        </w:rPr>
        <w:t> </w:t>
      </w:r>
      <w:r>
        <w:rPr/>
        <w:t>caracterización</w:t>
      </w:r>
      <w:r>
        <w:rPr>
          <w:spacing w:val="-5"/>
        </w:rPr>
        <w:t> </w:t>
      </w:r>
      <w:r>
        <w:rPr/>
        <w:t>de</w:t>
      </w:r>
      <w:r>
        <w:rPr>
          <w:spacing w:val="-7"/>
        </w:rPr>
        <w:t> </w:t>
      </w:r>
      <w:r>
        <w:rPr/>
        <w:t>la</w:t>
      </w:r>
      <w:r>
        <w:rPr>
          <w:spacing w:val="-7"/>
        </w:rPr>
        <w:t> </w:t>
      </w:r>
      <w:r>
        <w:rPr/>
        <w:t>dimensión</w:t>
      </w:r>
      <w:r>
        <w:rPr>
          <w:spacing w:val="-7"/>
        </w:rPr>
        <w:t> </w:t>
      </w:r>
      <w:r>
        <w:rPr/>
        <w:t>territorial,</w:t>
      </w:r>
      <w:r>
        <w:rPr>
          <w:spacing w:val="-6"/>
        </w:rPr>
        <w:t> </w:t>
      </w:r>
      <w:r>
        <w:rPr/>
        <w:t>sociodemográfica y económica del objeto de estudio, como punto de partida para identificar si la localidad se especializa en el sector terciario, principalmente en el subsector comercio: venta de pescado y marisco, y relacionar esta actividad. A partir de los resultados que han traído las políticas dirigidas a fomentar esta actividad en la localidad,</w:t>
      </w:r>
      <w:r>
        <w:rPr>
          <w:spacing w:val="-13"/>
        </w:rPr>
        <w:t> </w:t>
      </w:r>
      <w:r>
        <w:rPr/>
        <w:t>dentro</w:t>
      </w:r>
      <w:r>
        <w:rPr>
          <w:spacing w:val="-13"/>
        </w:rPr>
        <w:t> </w:t>
      </w:r>
      <w:r>
        <w:rPr/>
        <w:t>de</w:t>
      </w:r>
      <w:r>
        <w:rPr>
          <w:spacing w:val="-13"/>
        </w:rPr>
        <w:t> </w:t>
      </w:r>
      <w:r>
        <w:rPr/>
        <w:t>esta</w:t>
      </w:r>
      <w:r>
        <w:rPr>
          <w:spacing w:val="-13"/>
        </w:rPr>
        <w:t> </w:t>
      </w:r>
      <w:r>
        <w:rPr/>
        <w:t>fase</w:t>
      </w:r>
      <w:r>
        <w:rPr>
          <w:spacing w:val="-13"/>
        </w:rPr>
        <w:t> </w:t>
      </w:r>
      <w:r>
        <w:rPr/>
        <w:t>del</w:t>
      </w:r>
      <w:r>
        <w:rPr>
          <w:spacing w:val="-17"/>
        </w:rPr>
        <w:t> </w:t>
      </w:r>
      <w:r>
        <w:rPr/>
        <w:t>modelo</w:t>
      </w:r>
      <w:r>
        <w:rPr>
          <w:spacing w:val="-13"/>
        </w:rPr>
        <w:t> </w:t>
      </w:r>
      <w:r>
        <w:rPr/>
        <w:t>metodológico,</w:t>
      </w:r>
      <w:r>
        <w:rPr>
          <w:spacing w:val="-11"/>
        </w:rPr>
        <w:t> </w:t>
      </w:r>
      <w:r>
        <w:rPr/>
        <w:t>los</w:t>
      </w:r>
      <w:r>
        <w:rPr>
          <w:spacing w:val="-16"/>
        </w:rPr>
        <w:t> </w:t>
      </w:r>
      <w:r>
        <w:rPr/>
        <w:t>medios</w:t>
      </w:r>
      <w:r>
        <w:rPr>
          <w:spacing w:val="-11"/>
        </w:rPr>
        <w:t> </w:t>
      </w:r>
      <w:r>
        <w:rPr/>
        <w:t>que</w:t>
      </w:r>
      <w:r>
        <w:rPr>
          <w:spacing w:val="-11"/>
        </w:rPr>
        <w:t> </w:t>
      </w:r>
      <w:r>
        <w:rPr/>
        <w:t>se</w:t>
      </w:r>
      <w:r>
        <w:rPr>
          <w:spacing w:val="-13"/>
        </w:rPr>
        <w:t> </w:t>
      </w:r>
      <w:r>
        <w:rPr/>
        <w:t>utilizaron fueron</w:t>
      </w:r>
      <w:r>
        <w:rPr>
          <w:spacing w:val="-6"/>
        </w:rPr>
        <w:t> </w:t>
      </w:r>
      <w:r>
        <w:rPr/>
        <w:t>a</w:t>
      </w:r>
      <w:r>
        <w:rPr>
          <w:spacing w:val="-4"/>
        </w:rPr>
        <w:t> </w:t>
      </w:r>
      <w:r>
        <w:rPr/>
        <w:t>través</w:t>
      </w:r>
      <w:r>
        <w:rPr>
          <w:spacing w:val="-4"/>
        </w:rPr>
        <w:t> </w:t>
      </w:r>
      <w:r>
        <w:rPr/>
        <w:t>de</w:t>
      </w:r>
      <w:r>
        <w:rPr>
          <w:spacing w:val="-4"/>
        </w:rPr>
        <w:t> </w:t>
      </w:r>
      <w:r>
        <w:rPr/>
        <w:t>la</w:t>
      </w:r>
      <w:r>
        <w:rPr>
          <w:spacing w:val="-4"/>
        </w:rPr>
        <w:t> </w:t>
      </w:r>
      <w:r>
        <w:rPr/>
        <w:t>consulta</w:t>
      </w:r>
      <w:r>
        <w:rPr>
          <w:spacing w:val="-4"/>
        </w:rPr>
        <w:t> </w:t>
      </w:r>
      <w:r>
        <w:rPr/>
        <w:t>de</w:t>
      </w:r>
      <w:r>
        <w:rPr>
          <w:spacing w:val="-4"/>
        </w:rPr>
        <w:t> </w:t>
      </w:r>
      <w:r>
        <w:rPr/>
        <w:t>información</w:t>
      </w:r>
      <w:r>
        <w:rPr>
          <w:spacing w:val="-6"/>
        </w:rPr>
        <w:t> </w:t>
      </w:r>
      <w:r>
        <w:rPr/>
        <w:t>de</w:t>
      </w:r>
      <w:r>
        <w:rPr>
          <w:spacing w:val="-4"/>
        </w:rPr>
        <w:t> </w:t>
      </w:r>
      <w:r>
        <w:rPr/>
        <w:t>INEGI,</w:t>
      </w:r>
      <w:r>
        <w:rPr>
          <w:spacing w:val="-4"/>
        </w:rPr>
        <w:t> </w:t>
      </w:r>
      <w:r>
        <w:rPr/>
        <w:t>SEDESOL</w:t>
      </w:r>
      <w:r>
        <w:rPr>
          <w:spacing w:val="-6"/>
        </w:rPr>
        <w:t> </w:t>
      </w:r>
      <w:r>
        <w:rPr/>
        <w:t>y</w:t>
      </w:r>
      <w:r>
        <w:rPr>
          <w:spacing w:val="-7"/>
        </w:rPr>
        <w:t> </w:t>
      </w:r>
      <w:r>
        <w:rPr/>
        <w:t>CONAPO,</w:t>
      </w:r>
      <w:r>
        <w:rPr>
          <w:spacing w:val="-4"/>
        </w:rPr>
        <w:t> </w:t>
      </w:r>
      <w:r>
        <w:rPr/>
        <w:t>así como la consulta del Plan Municipal de</w:t>
      </w:r>
      <w:r>
        <w:rPr>
          <w:spacing w:val="-17"/>
        </w:rPr>
        <w:t> </w:t>
      </w:r>
      <w:r>
        <w:rPr/>
        <w:t>Zinacantepec.</w:t>
      </w:r>
    </w:p>
    <w:p>
      <w:pPr>
        <w:pStyle w:val="BodyText"/>
        <w:spacing w:line="360" w:lineRule="auto" w:before="125"/>
        <w:ind w:left="102" w:right="116"/>
        <w:jc w:val="both"/>
      </w:pPr>
      <w:r>
        <w:rPr/>
        <w:t>Dicho</w:t>
      </w:r>
      <w:r>
        <w:rPr>
          <w:spacing w:val="-7"/>
        </w:rPr>
        <w:t> </w:t>
      </w:r>
      <w:r>
        <w:rPr/>
        <w:t>análisis</w:t>
      </w:r>
      <w:r>
        <w:rPr>
          <w:spacing w:val="-8"/>
        </w:rPr>
        <w:t> </w:t>
      </w:r>
      <w:r>
        <w:rPr/>
        <w:t>se</w:t>
      </w:r>
      <w:r>
        <w:rPr>
          <w:spacing w:val="-9"/>
        </w:rPr>
        <w:t> </w:t>
      </w:r>
      <w:r>
        <w:rPr/>
        <w:t>obtuvo</w:t>
      </w:r>
      <w:r>
        <w:rPr>
          <w:spacing w:val="-7"/>
        </w:rPr>
        <w:t> </w:t>
      </w:r>
      <w:r>
        <w:rPr/>
        <w:t>de</w:t>
      </w:r>
      <w:r>
        <w:rPr>
          <w:spacing w:val="-7"/>
        </w:rPr>
        <w:t> </w:t>
      </w:r>
      <w:r>
        <w:rPr/>
        <w:t>información</w:t>
      </w:r>
      <w:r>
        <w:rPr>
          <w:spacing w:val="-6"/>
        </w:rPr>
        <w:t> </w:t>
      </w:r>
      <w:r>
        <w:rPr/>
        <w:t>del</w:t>
      </w:r>
      <w:r>
        <w:rPr>
          <w:spacing w:val="-8"/>
        </w:rPr>
        <w:t> </w:t>
      </w:r>
      <w:r>
        <w:rPr/>
        <w:t>INEGI,</w:t>
      </w:r>
      <w:r>
        <w:rPr>
          <w:spacing w:val="-6"/>
        </w:rPr>
        <w:t> </w:t>
      </w:r>
      <w:r>
        <w:rPr/>
        <w:t>(2010)</w:t>
      </w:r>
      <w:r>
        <w:rPr>
          <w:spacing w:val="-8"/>
        </w:rPr>
        <w:t> </w:t>
      </w:r>
      <w:r>
        <w:rPr/>
        <w:t>y</w:t>
      </w:r>
      <w:r>
        <w:rPr>
          <w:spacing w:val="-10"/>
        </w:rPr>
        <w:t> </w:t>
      </w:r>
      <w:r>
        <w:rPr/>
        <w:t>del</w:t>
      </w:r>
      <w:r>
        <w:rPr>
          <w:spacing w:val="-9"/>
        </w:rPr>
        <w:t> </w:t>
      </w:r>
      <w:r>
        <w:rPr/>
        <w:t>H.</w:t>
      </w:r>
      <w:r>
        <w:rPr>
          <w:spacing w:val="-8"/>
        </w:rPr>
        <w:t> </w:t>
      </w:r>
      <w:r>
        <w:rPr/>
        <w:t>Ayuntamiento</w:t>
      </w:r>
      <w:r>
        <w:rPr>
          <w:spacing w:val="-11"/>
        </w:rPr>
        <w:t> </w:t>
      </w:r>
      <w:r>
        <w:rPr/>
        <w:t>de Zinacantepec (Plan de Desarrollo Municipal de Zinacantepec 2013) y de trabajo de campo. Así mismo, se divide en tres subcapítulos que abordan la situación actual de la localidad de San Luis Mextepec, con el objetivo </w:t>
      </w:r>
      <w:r>
        <w:rPr>
          <w:spacing w:val="3"/>
        </w:rPr>
        <w:t>de </w:t>
      </w:r>
      <w:r>
        <w:rPr/>
        <w:t>identificar las actividades económicas que predominan en la</w:t>
      </w:r>
      <w:r>
        <w:rPr>
          <w:spacing w:val="-15"/>
        </w:rPr>
        <w:t> </w:t>
      </w:r>
      <w:r>
        <w:rPr/>
        <w:t>localidad.</w:t>
      </w:r>
    </w:p>
    <w:p>
      <w:pPr>
        <w:pStyle w:val="BodyText"/>
        <w:spacing w:line="360" w:lineRule="auto" w:before="122"/>
        <w:ind w:left="102" w:right="116"/>
        <w:jc w:val="both"/>
      </w:pPr>
      <w:r>
        <w:rPr/>
        <w:t>En la primer subcapítulo, se divide en dos apartados dentro de los cuales, parte de la</w:t>
      </w:r>
      <w:r>
        <w:rPr>
          <w:spacing w:val="-4"/>
        </w:rPr>
        <w:t> </w:t>
      </w:r>
      <w:r>
        <w:rPr/>
        <w:t>elaboración</w:t>
      </w:r>
      <w:r>
        <w:rPr>
          <w:spacing w:val="-4"/>
        </w:rPr>
        <w:t> </w:t>
      </w:r>
      <w:r>
        <w:rPr/>
        <w:t>de</w:t>
      </w:r>
      <w:r>
        <w:rPr>
          <w:spacing w:val="-2"/>
        </w:rPr>
        <w:t> </w:t>
      </w:r>
      <w:r>
        <w:rPr/>
        <w:t>cartografía</w:t>
      </w:r>
      <w:r>
        <w:rPr>
          <w:spacing w:val="-4"/>
        </w:rPr>
        <w:t> </w:t>
      </w:r>
      <w:r>
        <w:rPr/>
        <w:t>para</w:t>
      </w:r>
      <w:r>
        <w:rPr>
          <w:spacing w:val="-4"/>
        </w:rPr>
        <w:t> </w:t>
      </w:r>
      <w:r>
        <w:rPr/>
        <w:t>la</w:t>
      </w:r>
      <w:r>
        <w:rPr>
          <w:spacing w:val="-4"/>
        </w:rPr>
        <w:t> </w:t>
      </w:r>
      <w:r>
        <w:rPr/>
        <w:t>delimitación</w:t>
      </w:r>
      <w:r>
        <w:rPr>
          <w:spacing w:val="-3"/>
        </w:rPr>
        <w:t> </w:t>
      </w:r>
      <w:r>
        <w:rPr/>
        <w:t>de</w:t>
      </w:r>
      <w:r>
        <w:rPr>
          <w:spacing w:val="-4"/>
        </w:rPr>
        <w:t> </w:t>
      </w:r>
      <w:r>
        <w:rPr/>
        <w:t>la</w:t>
      </w:r>
      <w:r>
        <w:rPr>
          <w:spacing w:val="-4"/>
        </w:rPr>
        <w:t> </w:t>
      </w:r>
      <w:r>
        <w:rPr/>
        <w:t>zona</w:t>
      </w:r>
      <w:r>
        <w:rPr>
          <w:spacing w:val="-4"/>
        </w:rPr>
        <w:t> </w:t>
      </w:r>
      <w:r>
        <w:rPr/>
        <w:t>de</w:t>
      </w:r>
      <w:r>
        <w:rPr>
          <w:spacing w:val="-4"/>
        </w:rPr>
        <w:t> </w:t>
      </w:r>
      <w:r>
        <w:rPr/>
        <w:t>estudio</w:t>
      </w:r>
      <w:r>
        <w:rPr>
          <w:spacing w:val="-4"/>
        </w:rPr>
        <w:t> </w:t>
      </w:r>
      <w:r>
        <w:rPr/>
        <w:t>a</w:t>
      </w:r>
      <w:r>
        <w:rPr>
          <w:spacing w:val="-4"/>
        </w:rPr>
        <w:t> </w:t>
      </w:r>
      <w:r>
        <w:rPr/>
        <w:t>nivel</w:t>
      </w:r>
      <w:r>
        <w:rPr>
          <w:spacing w:val="-5"/>
        </w:rPr>
        <w:t> </w:t>
      </w:r>
      <w:r>
        <w:rPr/>
        <w:t>Área Geoestadística</w:t>
      </w:r>
      <w:r>
        <w:rPr>
          <w:spacing w:val="-18"/>
        </w:rPr>
        <w:t> </w:t>
      </w:r>
      <w:r>
        <w:rPr/>
        <w:t>Básica</w:t>
      </w:r>
      <w:r>
        <w:rPr>
          <w:spacing w:val="-21"/>
        </w:rPr>
        <w:t> </w:t>
      </w:r>
      <w:r>
        <w:rPr/>
        <w:t>(INEGI,</w:t>
      </w:r>
      <w:r>
        <w:rPr>
          <w:spacing w:val="-18"/>
        </w:rPr>
        <w:t> </w:t>
      </w:r>
      <w:r>
        <w:rPr/>
        <w:t>2010),</w:t>
      </w:r>
      <w:r>
        <w:rPr>
          <w:spacing w:val="-17"/>
        </w:rPr>
        <w:t> </w:t>
      </w:r>
      <w:r>
        <w:rPr/>
        <w:t>lo</w:t>
      </w:r>
      <w:r>
        <w:rPr>
          <w:spacing w:val="-18"/>
        </w:rPr>
        <w:t> </w:t>
      </w:r>
      <w:r>
        <w:rPr/>
        <w:t>que</w:t>
      </w:r>
      <w:r>
        <w:rPr>
          <w:spacing w:val="-17"/>
        </w:rPr>
        <w:t> </w:t>
      </w:r>
      <w:r>
        <w:rPr/>
        <w:t>permitió</w:t>
      </w:r>
      <w:r>
        <w:rPr>
          <w:spacing w:val="-18"/>
        </w:rPr>
        <w:t> </w:t>
      </w:r>
      <w:r>
        <w:rPr/>
        <w:t>la</w:t>
      </w:r>
      <w:r>
        <w:rPr>
          <w:spacing w:val="-16"/>
        </w:rPr>
        <w:t> </w:t>
      </w:r>
      <w:r>
        <w:rPr/>
        <w:t>caracterización</w:t>
      </w:r>
      <w:r>
        <w:rPr>
          <w:spacing w:val="-18"/>
        </w:rPr>
        <w:t> </w:t>
      </w:r>
      <w:r>
        <w:rPr/>
        <w:t>de</w:t>
      </w:r>
      <w:r>
        <w:rPr>
          <w:spacing w:val="-18"/>
        </w:rPr>
        <w:t> </w:t>
      </w:r>
      <w:r>
        <w:rPr/>
        <w:t>localidad, en cuanto a su localización y su delimitación. Dentro del segundo apartado se analizó la dimensión territorial, identificando la infraestructura vial (Plan de Desarrollo Municipal de Zinacantepec, 2013) con la que cuenta la localidad de San Luis</w:t>
      </w:r>
      <w:r>
        <w:rPr>
          <w:spacing w:val="-8"/>
        </w:rPr>
        <w:t> </w:t>
      </w:r>
      <w:r>
        <w:rPr/>
        <w:t>Mextepec,</w:t>
      </w:r>
      <w:r>
        <w:rPr>
          <w:spacing w:val="-10"/>
        </w:rPr>
        <w:t> </w:t>
      </w:r>
      <w:r>
        <w:rPr/>
        <w:t>así</w:t>
      </w:r>
      <w:r>
        <w:rPr>
          <w:spacing w:val="-10"/>
        </w:rPr>
        <w:t> </w:t>
      </w:r>
      <w:r>
        <w:rPr/>
        <w:t>mismo</w:t>
      </w:r>
      <w:r>
        <w:rPr>
          <w:spacing w:val="-9"/>
        </w:rPr>
        <w:t> </w:t>
      </w:r>
      <w:r>
        <w:rPr/>
        <w:t>se</w:t>
      </w:r>
      <w:r>
        <w:rPr>
          <w:spacing w:val="-9"/>
        </w:rPr>
        <w:t> </w:t>
      </w:r>
      <w:r>
        <w:rPr/>
        <w:t>obtuvieron</w:t>
      </w:r>
      <w:r>
        <w:rPr>
          <w:spacing w:val="-7"/>
        </w:rPr>
        <w:t> </w:t>
      </w:r>
      <w:r>
        <w:rPr/>
        <w:t>evidencias</w:t>
      </w:r>
      <w:r>
        <w:rPr>
          <w:spacing w:val="-10"/>
        </w:rPr>
        <w:t> </w:t>
      </w:r>
      <w:r>
        <w:rPr/>
        <w:t>fotográficas</w:t>
      </w:r>
      <w:r>
        <w:rPr>
          <w:spacing w:val="-10"/>
        </w:rPr>
        <w:t> </w:t>
      </w:r>
      <w:r>
        <w:rPr/>
        <w:t>a</w:t>
      </w:r>
      <w:r>
        <w:rPr>
          <w:spacing w:val="-9"/>
        </w:rPr>
        <w:t> </w:t>
      </w:r>
      <w:r>
        <w:rPr/>
        <w:t>través</w:t>
      </w:r>
      <w:r>
        <w:rPr>
          <w:spacing w:val="-8"/>
        </w:rPr>
        <w:t> </w:t>
      </w:r>
      <w:r>
        <w:rPr/>
        <w:t>del</w:t>
      </w:r>
      <w:r>
        <w:rPr>
          <w:spacing w:val="-8"/>
        </w:rPr>
        <w:t> </w:t>
      </w:r>
      <w:r>
        <w:rPr/>
        <w:t>trabajo de campo, para su caracterización de la zona de</w:t>
      </w:r>
      <w:r>
        <w:rPr>
          <w:spacing w:val="-20"/>
        </w:rPr>
        <w:t> </w:t>
      </w:r>
      <w:r>
        <w:rPr/>
        <w:t>estudio.</w:t>
      </w:r>
    </w:p>
    <w:p>
      <w:pPr>
        <w:pStyle w:val="BodyText"/>
        <w:spacing w:line="360" w:lineRule="auto" w:before="122"/>
        <w:ind w:left="102" w:right="115"/>
        <w:jc w:val="both"/>
      </w:pPr>
      <w:r>
        <w:rPr/>
        <w:t>Dentro</w:t>
      </w:r>
      <w:r>
        <w:rPr>
          <w:spacing w:val="-9"/>
        </w:rPr>
        <w:t> </w:t>
      </w:r>
      <w:r>
        <w:rPr/>
        <w:t>del</w:t>
      </w:r>
      <w:r>
        <w:rPr>
          <w:spacing w:val="-10"/>
        </w:rPr>
        <w:t> </w:t>
      </w:r>
      <w:r>
        <w:rPr/>
        <w:t>segundo</w:t>
      </w:r>
      <w:r>
        <w:rPr>
          <w:spacing w:val="-6"/>
        </w:rPr>
        <w:t> </w:t>
      </w:r>
      <w:r>
        <w:rPr/>
        <w:t>subcapítulo,</w:t>
      </w:r>
      <w:r>
        <w:rPr>
          <w:spacing w:val="-8"/>
        </w:rPr>
        <w:t> </w:t>
      </w:r>
      <w:r>
        <w:rPr/>
        <w:t>se</w:t>
      </w:r>
      <w:r>
        <w:rPr>
          <w:spacing w:val="-8"/>
        </w:rPr>
        <w:t> </w:t>
      </w:r>
      <w:r>
        <w:rPr/>
        <w:t>llevó</w:t>
      </w:r>
      <w:r>
        <w:rPr>
          <w:spacing w:val="-6"/>
        </w:rPr>
        <w:t> </w:t>
      </w:r>
      <w:r>
        <w:rPr/>
        <w:t>a</w:t>
      </w:r>
      <w:r>
        <w:rPr>
          <w:spacing w:val="-8"/>
        </w:rPr>
        <w:t> </w:t>
      </w:r>
      <w:r>
        <w:rPr/>
        <w:t>cabo</w:t>
      </w:r>
      <w:r>
        <w:rPr>
          <w:spacing w:val="-4"/>
        </w:rPr>
        <w:t> </w:t>
      </w:r>
      <w:r>
        <w:rPr/>
        <w:t>el</w:t>
      </w:r>
      <w:r>
        <w:rPr>
          <w:spacing w:val="-7"/>
        </w:rPr>
        <w:t> </w:t>
      </w:r>
      <w:r>
        <w:rPr/>
        <w:t>análisis</w:t>
      </w:r>
      <w:r>
        <w:rPr>
          <w:spacing w:val="-10"/>
        </w:rPr>
        <w:t> </w:t>
      </w:r>
      <w:r>
        <w:rPr/>
        <w:t>de</w:t>
      </w:r>
      <w:r>
        <w:rPr>
          <w:spacing w:val="-8"/>
        </w:rPr>
        <w:t> </w:t>
      </w:r>
      <w:r>
        <w:rPr/>
        <w:t>los</w:t>
      </w:r>
      <w:r>
        <w:rPr>
          <w:spacing w:val="-9"/>
        </w:rPr>
        <w:t> </w:t>
      </w:r>
      <w:r>
        <w:rPr/>
        <w:t>aspectos</w:t>
      </w:r>
      <w:r>
        <w:rPr>
          <w:spacing w:val="-9"/>
        </w:rPr>
        <w:t> </w:t>
      </w:r>
      <w:r>
        <w:rPr/>
        <w:t>sociales y económicos, partiendo de la revisión de anuarios estadísticos por Áreas Geoestadísticas</w:t>
      </w:r>
      <w:r>
        <w:rPr>
          <w:spacing w:val="28"/>
        </w:rPr>
        <w:t> </w:t>
      </w:r>
      <w:r>
        <w:rPr/>
        <w:t>Básicas</w:t>
      </w:r>
      <w:r>
        <w:rPr>
          <w:spacing w:val="28"/>
        </w:rPr>
        <w:t> </w:t>
      </w:r>
      <w:r>
        <w:rPr/>
        <w:t>de</w:t>
      </w:r>
      <w:r>
        <w:rPr>
          <w:spacing w:val="26"/>
        </w:rPr>
        <w:t> </w:t>
      </w:r>
      <w:r>
        <w:rPr/>
        <w:t>periodo</w:t>
      </w:r>
      <w:r>
        <w:rPr>
          <w:spacing w:val="29"/>
        </w:rPr>
        <w:t> </w:t>
      </w:r>
      <w:r>
        <w:rPr/>
        <w:t>1990-2010</w:t>
      </w:r>
      <w:r>
        <w:rPr>
          <w:spacing w:val="30"/>
        </w:rPr>
        <w:t> </w:t>
      </w:r>
      <w:r>
        <w:rPr/>
        <w:t>(INEGI,</w:t>
      </w:r>
      <w:r>
        <w:rPr>
          <w:spacing w:val="26"/>
        </w:rPr>
        <w:t> </w:t>
      </w:r>
      <w:r>
        <w:rPr/>
        <w:t>1990,</w:t>
      </w:r>
      <w:r>
        <w:rPr>
          <w:spacing w:val="28"/>
        </w:rPr>
        <w:t> </w:t>
      </w:r>
      <w:r>
        <w:rPr/>
        <w:t>2000</w:t>
      </w:r>
      <w:r>
        <w:rPr>
          <w:spacing w:val="29"/>
        </w:rPr>
        <w:t> </w:t>
      </w:r>
      <w:r>
        <w:rPr/>
        <w:t>y</w:t>
      </w:r>
      <w:r>
        <w:rPr>
          <w:spacing w:val="26"/>
        </w:rPr>
        <w:t> </w:t>
      </w:r>
      <w:r>
        <w:rPr/>
        <w:t>2010).</w:t>
      </w:r>
      <w:r>
        <w:rPr>
          <w:spacing w:val="29"/>
        </w:rPr>
        <w:t> </w:t>
      </w:r>
      <w:r>
        <w:rPr/>
        <w:t>Así</w:t>
      </w:r>
    </w:p>
    <w:p>
      <w:pPr>
        <w:pStyle w:val="BodyText"/>
        <w:spacing w:before="2"/>
        <w:ind w:left="102"/>
        <w:jc w:val="both"/>
      </w:pPr>
      <w:r>
        <w:rPr/>
        <w:t>mismo,</w:t>
      </w:r>
      <w:r>
        <w:rPr>
          <w:spacing w:val="-16"/>
        </w:rPr>
        <w:t> </w:t>
      </w:r>
      <w:r>
        <w:rPr/>
        <w:t>el</w:t>
      </w:r>
      <w:r>
        <w:rPr>
          <w:spacing w:val="-15"/>
        </w:rPr>
        <w:t> </w:t>
      </w:r>
      <w:r>
        <w:rPr/>
        <w:t>análisis</w:t>
      </w:r>
      <w:r>
        <w:rPr>
          <w:spacing w:val="-18"/>
        </w:rPr>
        <w:t> </w:t>
      </w:r>
      <w:r>
        <w:rPr/>
        <w:t>de</w:t>
      </w:r>
      <w:r>
        <w:rPr>
          <w:spacing w:val="-14"/>
        </w:rPr>
        <w:t> </w:t>
      </w:r>
      <w:r>
        <w:rPr/>
        <w:t>la</w:t>
      </w:r>
      <w:r>
        <w:rPr>
          <w:spacing w:val="-16"/>
        </w:rPr>
        <w:t> </w:t>
      </w:r>
      <w:r>
        <w:rPr/>
        <w:t>revisión</w:t>
      </w:r>
      <w:r>
        <w:rPr>
          <w:spacing w:val="-12"/>
        </w:rPr>
        <w:t> </w:t>
      </w:r>
      <w:r>
        <w:rPr/>
        <w:t>de</w:t>
      </w:r>
      <w:r>
        <w:rPr>
          <w:spacing w:val="-16"/>
        </w:rPr>
        <w:t> </w:t>
      </w:r>
      <w:r>
        <w:rPr/>
        <w:t>datos</w:t>
      </w:r>
      <w:r>
        <w:rPr>
          <w:spacing w:val="-17"/>
        </w:rPr>
        <w:t> </w:t>
      </w:r>
      <w:r>
        <w:rPr/>
        <w:t>poblacionales</w:t>
      </w:r>
      <w:r>
        <w:rPr>
          <w:spacing w:val="-17"/>
        </w:rPr>
        <w:t> </w:t>
      </w:r>
      <w:r>
        <w:rPr/>
        <w:t>dentro</w:t>
      </w:r>
      <w:r>
        <w:rPr>
          <w:spacing w:val="-17"/>
        </w:rPr>
        <w:t> </w:t>
      </w:r>
      <w:r>
        <w:rPr/>
        <w:t>de</w:t>
      </w:r>
      <w:r>
        <w:rPr>
          <w:spacing w:val="-11"/>
        </w:rPr>
        <w:t> </w:t>
      </w:r>
      <w:r>
        <w:rPr/>
        <w:t>los</w:t>
      </w:r>
      <w:r>
        <w:rPr>
          <w:spacing w:val="-17"/>
        </w:rPr>
        <w:t> </w:t>
      </w:r>
      <w:r>
        <w:rPr/>
        <w:t>periodos</w:t>
      </w:r>
      <w:r>
        <w:rPr>
          <w:spacing w:val="-17"/>
        </w:rPr>
        <w:t> </w:t>
      </w:r>
      <w:r>
        <w:rPr/>
        <w:t>1990,</w:t>
      </w:r>
    </w:p>
    <w:p>
      <w:pPr>
        <w:spacing w:after="0"/>
        <w:jc w:val="both"/>
        <w:sectPr>
          <w:pgSz w:w="12240" w:h="15840"/>
          <w:pgMar w:header="0" w:footer="1504" w:top="1360" w:bottom="1700" w:left="1600" w:right="1580"/>
        </w:sectPr>
      </w:pPr>
    </w:p>
    <w:p>
      <w:pPr>
        <w:pStyle w:val="BodyText"/>
        <w:spacing w:line="360" w:lineRule="auto" w:before="54"/>
        <w:ind w:left="102" w:right="116"/>
        <w:jc w:val="both"/>
      </w:pPr>
      <w:r>
        <w:rPr/>
        <w:t>2000 y 2010. Dentro de la dimensión económica como variable para el Desarrollo económico local, se analizó los aspectos de población económicamente activa e inactiva así como la población ocupada por sector.</w:t>
      </w:r>
    </w:p>
    <w:p>
      <w:pPr>
        <w:pStyle w:val="BodyText"/>
        <w:spacing w:line="360" w:lineRule="auto" w:before="125"/>
        <w:ind w:left="102" w:right="115"/>
        <w:jc w:val="both"/>
      </w:pPr>
      <w:r>
        <w:rPr/>
        <w:t>Por último, en el tercer subcapítulo, se llevó a cabo la caracterización de las unidades económicas dentro del sector terciario por Área Geoestadística Básica (AGEB)</w:t>
      </w:r>
      <w:r>
        <w:rPr>
          <w:spacing w:val="-7"/>
        </w:rPr>
        <w:t> </w:t>
      </w:r>
      <w:r>
        <w:rPr/>
        <w:t>(Ver</w:t>
      </w:r>
      <w:r>
        <w:rPr>
          <w:spacing w:val="-7"/>
        </w:rPr>
        <w:t> </w:t>
      </w:r>
      <w:r>
        <w:rPr/>
        <w:t>anexo</w:t>
      </w:r>
      <w:r>
        <w:rPr>
          <w:spacing w:val="-6"/>
        </w:rPr>
        <w:t> </w:t>
      </w:r>
      <w:r>
        <w:rPr/>
        <w:t>cartográfico),</w:t>
      </w:r>
      <w:r>
        <w:rPr>
          <w:spacing w:val="-6"/>
        </w:rPr>
        <w:t> </w:t>
      </w:r>
      <w:r>
        <w:rPr/>
        <w:t>y</w:t>
      </w:r>
      <w:r>
        <w:rPr>
          <w:spacing w:val="-9"/>
        </w:rPr>
        <w:t> </w:t>
      </w:r>
      <w:r>
        <w:rPr/>
        <w:t>clasificando</w:t>
      </w:r>
      <w:r>
        <w:rPr>
          <w:spacing w:val="-6"/>
        </w:rPr>
        <w:t> </w:t>
      </w:r>
      <w:r>
        <w:rPr/>
        <w:t>el</w:t>
      </w:r>
      <w:r>
        <w:rPr>
          <w:spacing w:val="-7"/>
        </w:rPr>
        <w:t> </w:t>
      </w:r>
      <w:r>
        <w:rPr/>
        <w:t>subsector</w:t>
      </w:r>
      <w:r>
        <w:rPr>
          <w:spacing w:val="-7"/>
        </w:rPr>
        <w:t> </w:t>
      </w:r>
      <w:r>
        <w:rPr/>
        <w:t>comercio,</w:t>
      </w:r>
      <w:r>
        <w:rPr>
          <w:spacing w:val="-6"/>
        </w:rPr>
        <w:t> </w:t>
      </w:r>
      <w:r>
        <w:rPr/>
        <w:t>en</w:t>
      </w:r>
      <w:r>
        <w:rPr>
          <w:spacing w:val="-8"/>
        </w:rPr>
        <w:t> </w:t>
      </w:r>
      <w:r>
        <w:rPr/>
        <w:t>comercio al</w:t>
      </w:r>
      <w:r>
        <w:rPr>
          <w:spacing w:val="-14"/>
        </w:rPr>
        <w:t> </w:t>
      </w:r>
      <w:r>
        <w:rPr/>
        <w:t>por</w:t>
      </w:r>
      <w:r>
        <w:rPr>
          <w:spacing w:val="-17"/>
        </w:rPr>
        <w:t> </w:t>
      </w:r>
      <w:r>
        <w:rPr/>
        <w:t>mayor</w:t>
      </w:r>
      <w:r>
        <w:rPr>
          <w:spacing w:val="-15"/>
        </w:rPr>
        <w:t> </w:t>
      </w:r>
      <w:r>
        <w:rPr/>
        <w:t>y</w:t>
      </w:r>
      <w:r>
        <w:rPr>
          <w:spacing w:val="-16"/>
        </w:rPr>
        <w:t> </w:t>
      </w:r>
      <w:r>
        <w:rPr/>
        <w:t>por</w:t>
      </w:r>
      <w:r>
        <w:rPr>
          <w:spacing w:val="-17"/>
        </w:rPr>
        <w:t> </w:t>
      </w:r>
      <w:r>
        <w:rPr/>
        <w:t>menor,</w:t>
      </w:r>
      <w:r>
        <w:rPr>
          <w:spacing w:val="-12"/>
        </w:rPr>
        <w:t> </w:t>
      </w:r>
      <w:r>
        <w:rPr/>
        <w:t>para</w:t>
      </w:r>
      <w:r>
        <w:rPr>
          <w:spacing w:val="-16"/>
        </w:rPr>
        <w:t> </w:t>
      </w:r>
      <w:r>
        <w:rPr/>
        <w:t>el</w:t>
      </w:r>
      <w:r>
        <w:rPr>
          <w:spacing w:val="-14"/>
        </w:rPr>
        <w:t> </w:t>
      </w:r>
      <w:r>
        <w:rPr/>
        <w:t>caso</w:t>
      </w:r>
      <w:r>
        <w:rPr>
          <w:spacing w:val="-16"/>
        </w:rPr>
        <w:t> </w:t>
      </w:r>
      <w:r>
        <w:rPr/>
        <w:t>del</w:t>
      </w:r>
      <w:r>
        <w:rPr>
          <w:spacing w:val="-14"/>
        </w:rPr>
        <w:t> </w:t>
      </w:r>
      <w:r>
        <w:rPr/>
        <w:t>subsector</w:t>
      </w:r>
      <w:r>
        <w:rPr>
          <w:spacing w:val="-15"/>
        </w:rPr>
        <w:t> </w:t>
      </w:r>
      <w:r>
        <w:rPr/>
        <w:t>servicios</w:t>
      </w:r>
      <w:r>
        <w:rPr>
          <w:spacing w:val="-14"/>
        </w:rPr>
        <w:t> </w:t>
      </w:r>
      <w:r>
        <w:rPr/>
        <w:t>se</w:t>
      </w:r>
      <w:r>
        <w:rPr>
          <w:spacing w:val="-12"/>
        </w:rPr>
        <w:t> </w:t>
      </w:r>
      <w:r>
        <w:rPr/>
        <w:t>identificó</w:t>
      </w:r>
      <w:r>
        <w:rPr>
          <w:spacing w:val="-15"/>
        </w:rPr>
        <w:t> </w:t>
      </w:r>
      <w:r>
        <w:rPr/>
        <w:t>las</w:t>
      </w:r>
      <w:r>
        <w:rPr>
          <w:spacing w:val="-16"/>
        </w:rPr>
        <w:t> </w:t>
      </w:r>
      <w:r>
        <w:rPr/>
        <w:t>zonas de mayor concentración de estas actividad en la localidad de San Luis Mextepec. El presente análisis de la caracterización de la zona de estudio sirve de sustento para</w:t>
      </w:r>
      <w:r>
        <w:rPr>
          <w:spacing w:val="-4"/>
        </w:rPr>
        <w:t> </w:t>
      </w:r>
      <w:r>
        <w:rPr/>
        <w:t>la</w:t>
      </w:r>
      <w:r>
        <w:rPr>
          <w:spacing w:val="-4"/>
        </w:rPr>
        <w:t> </w:t>
      </w:r>
      <w:r>
        <w:rPr/>
        <w:t>identificación</w:t>
      </w:r>
      <w:r>
        <w:rPr>
          <w:spacing w:val="-4"/>
        </w:rPr>
        <w:t> </w:t>
      </w:r>
      <w:r>
        <w:rPr/>
        <w:t>de</w:t>
      </w:r>
      <w:r>
        <w:rPr>
          <w:spacing w:val="-4"/>
        </w:rPr>
        <w:t> </w:t>
      </w:r>
      <w:r>
        <w:rPr/>
        <w:t>las</w:t>
      </w:r>
      <w:r>
        <w:rPr>
          <w:spacing w:val="-4"/>
        </w:rPr>
        <w:t> </w:t>
      </w:r>
      <w:r>
        <w:rPr/>
        <w:t>políticas</w:t>
      </w:r>
      <w:r>
        <w:rPr>
          <w:spacing w:val="-4"/>
        </w:rPr>
        <w:t> </w:t>
      </w:r>
      <w:r>
        <w:rPr/>
        <w:t>públicas</w:t>
      </w:r>
      <w:r>
        <w:rPr>
          <w:spacing w:val="-6"/>
        </w:rPr>
        <w:t> </w:t>
      </w:r>
      <w:r>
        <w:rPr/>
        <w:t>que</w:t>
      </w:r>
      <w:r>
        <w:rPr>
          <w:spacing w:val="-4"/>
        </w:rPr>
        <w:t> </w:t>
      </w:r>
      <w:r>
        <w:rPr/>
        <w:t>se</w:t>
      </w:r>
      <w:r>
        <w:rPr>
          <w:spacing w:val="-4"/>
        </w:rPr>
        <w:t> </w:t>
      </w:r>
      <w:r>
        <w:rPr/>
        <w:t>han</w:t>
      </w:r>
      <w:r>
        <w:rPr>
          <w:spacing w:val="-4"/>
        </w:rPr>
        <w:t> </w:t>
      </w:r>
      <w:r>
        <w:rPr/>
        <w:t>aplicado</w:t>
      </w:r>
      <w:r>
        <w:rPr>
          <w:spacing w:val="-5"/>
        </w:rPr>
        <w:t> </w:t>
      </w:r>
      <w:r>
        <w:rPr/>
        <w:t>en</w:t>
      </w:r>
      <w:r>
        <w:rPr>
          <w:spacing w:val="-4"/>
        </w:rPr>
        <w:t> </w:t>
      </w:r>
      <w:r>
        <w:rPr/>
        <w:t>la</w:t>
      </w:r>
      <w:r>
        <w:rPr>
          <w:spacing w:val="-4"/>
        </w:rPr>
        <w:t> </w:t>
      </w:r>
      <w:r>
        <w:rPr/>
        <w:t>localidad,</w:t>
      </w:r>
      <w:r>
        <w:rPr>
          <w:spacing w:val="-4"/>
        </w:rPr>
        <w:t> </w:t>
      </w:r>
      <w:r>
        <w:rPr/>
        <w:t>y proponer acciones desde un enfoque del Desarrollo económico</w:t>
      </w:r>
      <w:r>
        <w:rPr>
          <w:spacing w:val="-23"/>
        </w:rPr>
        <w:t> </w:t>
      </w:r>
      <w:r>
        <w:rPr/>
        <w:t>local.</w:t>
      </w:r>
    </w:p>
    <w:p>
      <w:pPr>
        <w:pStyle w:val="Heading2"/>
        <w:numPr>
          <w:ilvl w:val="1"/>
          <w:numId w:val="19"/>
        </w:numPr>
        <w:tabs>
          <w:tab w:pos="506" w:val="left" w:leader="none"/>
        </w:tabs>
        <w:spacing w:line="240" w:lineRule="auto" w:before="125" w:after="0"/>
        <w:ind w:left="505" w:right="0" w:hanging="403"/>
        <w:jc w:val="both"/>
      </w:pPr>
      <w:bookmarkStart w:name="_bookmark26" w:id="46"/>
      <w:bookmarkEnd w:id="46"/>
      <w:r>
        <w:rPr>
          <w:b w:val="0"/>
        </w:rPr>
      </w:r>
      <w:bookmarkStart w:name="_bookmark26" w:id="47"/>
      <w:bookmarkEnd w:id="47"/>
      <w:r>
        <w:rPr/>
        <w:t>Di</w:t>
      </w:r>
      <w:r>
        <w:rPr/>
        <w:t>mensión territorial de San Luis</w:t>
      </w:r>
      <w:r>
        <w:rPr>
          <w:spacing w:val="-14"/>
        </w:rPr>
        <w:t> </w:t>
      </w:r>
      <w:r>
        <w:rPr/>
        <w:t>Mextepec</w:t>
      </w:r>
    </w:p>
    <w:p>
      <w:pPr>
        <w:pStyle w:val="Heading2"/>
        <w:numPr>
          <w:ilvl w:val="2"/>
          <w:numId w:val="19"/>
        </w:numPr>
        <w:tabs>
          <w:tab w:pos="705" w:val="left" w:leader="none"/>
        </w:tabs>
        <w:spacing w:line="240" w:lineRule="auto" w:before="161" w:after="0"/>
        <w:ind w:left="704" w:right="0" w:hanging="602"/>
        <w:jc w:val="both"/>
      </w:pPr>
      <w:bookmarkStart w:name="_bookmark27" w:id="48"/>
      <w:bookmarkEnd w:id="48"/>
      <w:r>
        <w:rPr>
          <w:b w:val="0"/>
        </w:rPr>
      </w:r>
      <w:bookmarkStart w:name="_bookmark27" w:id="49"/>
      <w:bookmarkEnd w:id="49"/>
      <w:r>
        <w:rPr/>
        <w:t>Loc</w:t>
      </w:r>
      <w:r>
        <w:rPr/>
        <w:t>alización</w:t>
      </w:r>
    </w:p>
    <w:p>
      <w:pPr>
        <w:pStyle w:val="BodyText"/>
        <w:spacing w:line="360" w:lineRule="auto" w:before="161"/>
        <w:ind w:left="102" w:right="116"/>
        <w:jc w:val="both"/>
      </w:pPr>
      <w:r>
        <w:rPr/>
        <w:t>La</w:t>
      </w:r>
      <w:r>
        <w:rPr>
          <w:spacing w:val="-9"/>
        </w:rPr>
        <w:t> </w:t>
      </w:r>
      <w:r>
        <w:rPr/>
        <w:t>localidad</w:t>
      </w:r>
      <w:r>
        <w:rPr>
          <w:spacing w:val="-9"/>
        </w:rPr>
        <w:t> </w:t>
      </w:r>
      <w:r>
        <w:rPr/>
        <w:t>de</w:t>
      </w:r>
      <w:r>
        <w:rPr>
          <w:spacing w:val="-9"/>
        </w:rPr>
        <w:t> </w:t>
      </w:r>
      <w:r>
        <w:rPr/>
        <w:t>San</w:t>
      </w:r>
      <w:r>
        <w:rPr>
          <w:spacing w:val="-9"/>
        </w:rPr>
        <w:t> </w:t>
      </w:r>
      <w:r>
        <w:rPr/>
        <w:t>Luis</w:t>
      </w:r>
      <w:r>
        <w:rPr>
          <w:spacing w:val="-10"/>
        </w:rPr>
        <w:t> </w:t>
      </w:r>
      <w:r>
        <w:rPr/>
        <w:t>Mextepec</w:t>
      </w:r>
      <w:r>
        <w:rPr>
          <w:spacing w:val="-10"/>
        </w:rPr>
        <w:t> </w:t>
      </w:r>
      <w:r>
        <w:rPr/>
        <w:t>pertenece</w:t>
      </w:r>
      <w:r>
        <w:rPr>
          <w:spacing w:val="-11"/>
        </w:rPr>
        <w:t> </w:t>
      </w:r>
      <w:r>
        <w:rPr/>
        <w:t>al</w:t>
      </w:r>
      <w:r>
        <w:rPr>
          <w:spacing w:val="-10"/>
        </w:rPr>
        <w:t> </w:t>
      </w:r>
      <w:r>
        <w:rPr/>
        <w:t>municipio</w:t>
      </w:r>
      <w:r>
        <w:rPr>
          <w:spacing w:val="-10"/>
        </w:rPr>
        <w:t> </w:t>
      </w:r>
      <w:r>
        <w:rPr/>
        <w:t>de</w:t>
      </w:r>
      <w:r>
        <w:rPr>
          <w:spacing w:val="-9"/>
        </w:rPr>
        <w:t> </w:t>
      </w:r>
      <w:r>
        <w:rPr/>
        <w:t>Zinacantepec,</w:t>
      </w:r>
      <w:r>
        <w:rPr>
          <w:spacing w:val="-8"/>
        </w:rPr>
        <w:t> </w:t>
      </w:r>
      <w:r>
        <w:rPr/>
        <w:t>Estado de México, y se encuentra situada a 7 km al este de la ciudad de Toluca, con una altitud de 2,670 metros sobre el nivel del mar y latitud Norte de 19 grados y 17 minutos.</w:t>
      </w:r>
      <w:r>
        <w:rPr>
          <w:spacing w:val="-3"/>
        </w:rPr>
        <w:t> </w:t>
      </w:r>
      <w:r>
        <w:rPr/>
        <w:t>La</w:t>
      </w:r>
      <w:r>
        <w:rPr>
          <w:spacing w:val="-4"/>
        </w:rPr>
        <w:t> </w:t>
      </w:r>
      <w:r>
        <w:rPr/>
        <w:t>localidad</w:t>
      </w:r>
      <w:r>
        <w:rPr>
          <w:spacing w:val="-2"/>
        </w:rPr>
        <w:t> </w:t>
      </w:r>
      <w:r>
        <w:rPr/>
        <w:t>limita</w:t>
      </w:r>
      <w:r>
        <w:rPr>
          <w:spacing w:val="-4"/>
        </w:rPr>
        <w:t> </w:t>
      </w:r>
      <w:r>
        <w:rPr/>
        <w:t>al</w:t>
      </w:r>
      <w:r>
        <w:rPr>
          <w:spacing w:val="-5"/>
        </w:rPr>
        <w:t> </w:t>
      </w:r>
      <w:r>
        <w:rPr/>
        <w:t>norte</w:t>
      </w:r>
      <w:r>
        <w:rPr>
          <w:spacing w:val="-3"/>
        </w:rPr>
        <w:t> </w:t>
      </w:r>
      <w:r>
        <w:rPr/>
        <w:t>con</w:t>
      </w:r>
      <w:r>
        <w:rPr>
          <w:spacing w:val="-6"/>
        </w:rPr>
        <w:t> </w:t>
      </w:r>
      <w:r>
        <w:rPr/>
        <w:t>Almoloya</w:t>
      </w:r>
      <w:r>
        <w:rPr>
          <w:spacing w:val="-4"/>
        </w:rPr>
        <w:t> </w:t>
      </w:r>
      <w:r>
        <w:rPr/>
        <w:t>de</w:t>
      </w:r>
      <w:r>
        <w:rPr>
          <w:spacing w:val="-4"/>
        </w:rPr>
        <w:t> </w:t>
      </w:r>
      <w:r>
        <w:rPr/>
        <w:t>Juárez,</w:t>
      </w:r>
      <w:r>
        <w:rPr>
          <w:spacing w:val="-4"/>
        </w:rPr>
        <w:t> </w:t>
      </w:r>
      <w:r>
        <w:rPr/>
        <w:t>al</w:t>
      </w:r>
      <w:r>
        <w:rPr>
          <w:spacing w:val="-5"/>
        </w:rPr>
        <w:t> </w:t>
      </w:r>
      <w:r>
        <w:rPr/>
        <w:t>sur</w:t>
      </w:r>
      <w:r>
        <w:rPr>
          <w:spacing w:val="-2"/>
        </w:rPr>
        <w:t> </w:t>
      </w:r>
      <w:r>
        <w:rPr/>
        <w:t>con</w:t>
      </w:r>
      <w:r>
        <w:rPr>
          <w:spacing w:val="-4"/>
        </w:rPr>
        <w:t> </w:t>
      </w:r>
      <w:r>
        <w:rPr/>
        <w:t>la</w:t>
      </w:r>
      <w:r>
        <w:rPr>
          <w:spacing w:val="-4"/>
        </w:rPr>
        <w:t> </w:t>
      </w:r>
      <w:r>
        <w:rPr/>
        <w:t>cabecera municipal de Zinacantepec (San Miguel Zinacantepec), al oriente con San Mateo Oxtotitlán y al oeste con el ejido de San Lorenzo (Ver figura</w:t>
      </w:r>
      <w:r>
        <w:rPr>
          <w:spacing w:val="-17"/>
        </w:rPr>
        <w:t> </w:t>
      </w:r>
      <w:r>
        <w:rPr/>
        <w:t>7).</w:t>
      </w:r>
    </w:p>
    <w:p>
      <w:pPr>
        <w:spacing w:after="0" w:line="360" w:lineRule="auto"/>
        <w:jc w:val="both"/>
        <w:sectPr>
          <w:pgSz w:w="12240" w:h="15840"/>
          <w:pgMar w:header="0" w:footer="1504" w:top="1360" w:bottom="1700" w:left="1600" w:right="1580"/>
        </w:sectPr>
      </w:pPr>
    </w:p>
    <w:p>
      <w:pPr>
        <w:spacing w:before="51"/>
        <w:ind w:left="999" w:right="997" w:firstLine="0"/>
        <w:jc w:val="center"/>
        <w:rPr>
          <w:b/>
          <w:sz w:val="22"/>
        </w:rPr>
      </w:pPr>
      <w:r>
        <w:rPr>
          <w:b/>
          <w:sz w:val="22"/>
        </w:rPr>
        <w:t>Figura 7</w:t>
      </w:r>
    </w:p>
    <w:p>
      <w:pPr>
        <w:spacing w:before="2" w:after="19"/>
        <w:ind w:left="999" w:right="998" w:firstLine="0"/>
        <w:jc w:val="center"/>
        <w:rPr>
          <w:b/>
          <w:sz w:val="22"/>
        </w:rPr>
      </w:pPr>
      <w:r>
        <w:rPr>
          <w:b/>
          <w:sz w:val="22"/>
        </w:rPr>
        <w:t>Localización de San Luis Mextepec, Zinacantepec.</w:t>
      </w:r>
    </w:p>
    <w:p>
      <w:pPr>
        <w:pStyle w:val="BodyText"/>
        <w:ind w:left="1414"/>
        <w:rPr>
          <w:sz w:val="20"/>
        </w:rPr>
      </w:pPr>
      <w:r>
        <w:rPr>
          <w:sz w:val="20"/>
        </w:rPr>
        <w:pict>
          <v:group style="width:314.1pt;height:305.7pt;mso-position-horizontal-relative:char;mso-position-vertical-relative:line" coordorigin="0,0" coordsize="6282,6114">
            <v:shape style="position:absolute;left:15;top:15;width:6252;height:6084" type="#_x0000_t75" stroked="false">
              <v:imagedata r:id="rId42" o:title=""/>
            </v:shape>
            <v:rect style="position:absolute;left:8;top:8;width:6266;height:6098" filled="false" stroked="true" strokeweight=".72pt" strokecolor="#000000"/>
          </v:group>
        </w:pict>
      </w:r>
      <w:r>
        <w:rPr>
          <w:sz w:val="20"/>
        </w:rPr>
      </w:r>
    </w:p>
    <w:p>
      <w:pPr>
        <w:spacing w:before="101"/>
        <w:ind w:left="999" w:right="998" w:firstLine="0"/>
        <w:jc w:val="center"/>
        <w:rPr>
          <w:sz w:val="22"/>
        </w:rPr>
      </w:pPr>
      <w:r>
        <w:rPr>
          <w:sz w:val="22"/>
        </w:rPr>
        <w:t>Fuente: Elaboración propia con base en INEGI (2010b).</w:t>
      </w:r>
    </w:p>
    <w:p>
      <w:pPr>
        <w:pStyle w:val="BodyText"/>
        <w:rPr>
          <w:sz w:val="22"/>
        </w:rPr>
      </w:pPr>
    </w:p>
    <w:p>
      <w:pPr>
        <w:pStyle w:val="BodyText"/>
        <w:spacing w:line="360" w:lineRule="auto" w:before="1"/>
        <w:ind w:left="122" w:right="115"/>
        <w:jc w:val="both"/>
      </w:pPr>
      <w:r>
        <w:rPr/>
        <w:t>De acuerdo con el INEGI (2010b) el municipio de Zinacantepec, se encuentra estructurado por 53 Áreas Geoestadísticas Básicas (Ver figura 8), las cuales permiten el análisis y delimitación de la zona de estudio. Este subcapítulo, sirvió como</w:t>
      </w:r>
      <w:r>
        <w:rPr>
          <w:spacing w:val="-8"/>
        </w:rPr>
        <w:t> </w:t>
      </w:r>
      <w:r>
        <w:rPr/>
        <w:t>sustento</w:t>
      </w:r>
      <w:r>
        <w:rPr>
          <w:spacing w:val="-6"/>
        </w:rPr>
        <w:t> </w:t>
      </w:r>
      <w:r>
        <w:rPr/>
        <w:t>para</w:t>
      </w:r>
      <w:r>
        <w:rPr>
          <w:spacing w:val="-7"/>
        </w:rPr>
        <w:t> </w:t>
      </w:r>
      <w:r>
        <w:rPr/>
        <w:t>identificar</w:t>
      </w:r>
      <w:r>
        <w:rPr>
          <w:spacing w:val="-4"/>
        </w:rPr>
        <w:t> </w:t>
      </w:r>
      <w:r>
        <w:rPr/>
        <w:t>la</w:t>
      </w:r>
      <w:r>
        <w:rPr>
          <w:spacing w:val="-9"/>
        </w:rPr>
        <w:t> </w:t>
      </w:r>
      <w:r>
        <w:rPr/>
        <w:t>delimitación</w:t>
      </w:r>
      <w:r>
        <w:rPr>
          <w:spacing w:val="-8"/>
        </w:rPr>
        <w:t> </w:t>
      </w:r>
      <w:r>
        <w:rPr/>
        <w:t>de</w:t>
      </w:r>
      <w:r>
        <w:rPr>
          <w:spacing w:val="-4"/>
        </w:rPr>
        <w:t> </w:t>
      </w:r>
      <w:r>
        <w:rPr/>
        <w:t>la</w:t>
      </w:r>
      <w:r>
        <w:rPr>
          <w:spacing w:val="-6"/>
        </w:rPr>
        <w:t> </w:t>
      </w:r>
      <w:r>
        <w:rPr/>
        <w:t>localidad</w:t>
      </w:r>
      <w:r>
        <w:rPr>
          <w:spacing w:val="-8"/>
        </w:rPr>
        <w:t> </w:t>
      </w:r>
      <w:r>
        <w:rPr/>
        <w:t>de</w:t>
      </w:r>
      <w:r>
        <w:rPr>
          <w:spacing w:val="-8"/>
        </w:rPr>
        <w:t> </w:t>
      </w:r>
      <w:r>
        <w:rPr/>
        <w:t>San</w:t>
      </w:r>
      <w:r>
        <w:rPr>
          <w:spacing w:val="-8"/>
        </w:rPr>
        <w:t> </w:t>
      </w:r>
      <w:r>
        <w:rPr/>
        <w:t>Luis</w:t>
      </w:r>
      <w:r>
        <w:rPr>
          <w:spacing w:val="-7"/>
        </w:rPr>
        <w:t> </w:t>
      </w:r>
      <w:r>
        <w:rPr/>
        <w:t>Mextepec, la cual se compone de seis Áreas Geoestadísticas Básicas</w:t>
      </w:r>
      <w:r>
        <w:rPr>
          <w:position w:val="8"/>
          <w:sz w:val="16"/>
        </w:rPr>
        <w:t>9 </w:t>
      </w:r>
      <w:r>
        <w:rPr/>
        <w:t>urbanas. Por tanto dentro de esta delimitación se parte del análisis para identificar los principales impactos sociales,</w:t>
      </w:r>
      <w:r>
        <w:rPr>
          <w:spacing w:val="-11"/>
        </w:rPr>
        <w:t> </w:t>
      </w:r>
      <w:r>
        <w:rPr/>
        <w:t>económicos.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r>
        <w:rPr/>
        <w:pict>
          <v:line style="position:absolute;mso-position-horizontal-relative:page;mso-position-vertical-relative:paragraph;z-index:2512;mso-wrap-distance-left:0;mso-wrap-distance-right:0" from="85.103996pt,16.349773pt" to="229.123996pt,16.349773pt" stroked="true" strokeweight=".71997pt" strokecolor="#000000">
            <w10:wrap type="topAndBottom"/>
          </v:line>
        </w:pict>
      </w:r>
    </w:p>
    <w:p>
      <w:pPr>
        <w:spacing w:before="62"/>
        <w:ind w:left="122" w:right="115" w:firstLine="0"/>
        <w:jc w:val="left"/>
        <w:rPr>
          <w:rFonts w:ascii="Times New Roman" w:hAnsi="Times New Roman"/>
          <w:sz w:val="20"/>
        </w:rPr>
      </w:pPr>
      <w:r>
        <w:rPr>
          <w:rFonts w:ascii="Times New Roman" w:hAnsi="Times New Roman"/>
          <w:position w:val="7"/>
          <w:sz w:val="13"/>
        </w:rPr>
        <w:t>9</w:t>
      </w:r>
      <w:r>
        <w:rPr>
          <w:rFonts w:ascii="Times New Roman" w:hAnsi="Times New Roman"/>
          <w:spacing w:val="7"/>
          <w:position w:val="7"/>
          <w:sz w:val="13"/>
        </w:rPr>
        <w:t> </w:t>
      </w:r>
      <w:r>
        <w:rPr>
          <w:rFonts w:ascii="Times New Roman" w:hAnsi="Times New Roman"/>
          <w:sz w:val="20"/>
        </w:rPr>
        <w:t>De</w:t>
      </w:r>
      <w:r>
        <w:rPr>
          <w:rFonts w:ascii="Times New Roman" w:hAnsi="Times New Roman"/>
          <w:spacing w:val="-10"/>
          <w:sz w:val="20"/>
        </w:rPr>
        <w:t> </w:t>
      </w:r>
      <w:r>
        <w:rPr>
          <w:rFonts w:ascii="Times New Roman" w:hAnsi="Times New Roman"/>
          <w:sz w:val="20"/>
        </w:rPr>
        <w:t>acuerdo</w:t>
      </w:r>
      <w:r>
        <w:rPr>
          <w:rFonts w:ascii="Times New Roman" w:hAnsi="Times New Roman"/>
          <w:spacing w:val="-9"/>
          <w:sz w:val="20"/>
        </w:rPr>
        <w:t> </w:t>
      </w:r>
      <w:r>
        <w:rPr>
          <w:rFonts w:ascii="Times New Roman" w:hAnsi="Times New Roman"/>
          <w:sz w:val="20"/>
        </w:rPr>
        <w:t>con</w:t>
      </w:r>
      <w:r>
        <w:rPr>
          <w:rFonts w:ascii="Times New Roman" w:hAnsi="Times New Roman"/>
          <w:spacing w:val="-11"/>
          <w:sz w:val="20"/>
        </w:rPr>
        <w:t> </w:t>
      </w:r>
      <w:r>
        <w:rPr>
          <w:rFonts w:ascii="Times New Roman" w:hAnsi="Times New Roman"/>
          <w:sz w:val="20"/>
        </w:rPr>
        <w:t>el</w:t>
      </w:r>
      <w:r>
        <w:rPr>
          <w:rFonts w:ascii="Times New Roman" w:hAnsi="Times New Roman"/>
          <w:spacing w:val="-10"/>
          <w:sz w:val="20"/>
        </w:rPr>
        <w:t> </w:t>
      </w:r>
      <w:r>
        <w:rPr>
          <w:rFonts w:ascii="Times New Roman" w:hAnsi="Times New Roman"/>
          <w:sz w:val="20"/>
        </w:rPr>
        <w:t>INEGI,</w:t>
      </w:r>
      <w:r>
        <w:rPr>
          <w:rFonts w:ascii="Times New Roman" w:hAnsi="Times New Roman"/>
          <w:spacing w:val="-11"/>
          <w:sz w:val="20"/>
        </w:rPr>
        <w:t> </w:t>
      </w:r>
      <w:r>
        <w:rPr>
          <w:rFonts w:ascii="Times New Roman" w:hAnsi="Times New Roman"/>
          <w:sz w:val="20"/>
        </w:rPr>
        <w:t>1990</w:t>
      </w:r>
      <w:r>
        <w:rPr>
          <w:rFonts w:ascii="Times New Roman" w:hAnsi="Times New Roman"/>
          <w:spacing w:val="32"/>
          <w:sz w:val="20"/>
        </w:rPr>
        <w:t> </w:t>
      </w:r>
      <w:r>
        <w:rPr>
          <w:rFonts w:ascii="Times New Roman" w:hAnsi="Times New Roman"/>
          <w:sz w:val="20"/>
        </w:rPr>
        <w:t>la</w:t>
      </w:r>
      <w:r>
        <w:rPr>
          <w:rFonts w:ascii="Times New Roman" w:hAnsi="Times New Roman"/>
          <w:spacing w:val="-10"/>
          <w:sz w:val="20"/>
        </w:rPr>
        <w:t> </w:t>
      </w:r>
      <w:r>
        <w:rPr>
          <w:rFonts w:ascii="Times New Roman" w:hAnsi="Times New Roman"/>
          <w:sz w:val="20"/>
        </w:rPr>
        <w:t>localidad</w:t>
      </w:r>
      <w:r>
        <w:rPr>
          <w:rFonts w:ascii="Times New Roman" w:hAnsi="Times New Roman"/>
          <w:spacing w:val="-11"/>
          <w:sz w:val="20"/>
        </w:rPr>
        <w:t> </w:t>
      </w:r>
      <w:r>
        <w:rPr>
          <w:rFonts w:ascii="Times New Roman" w:hAnsi="Times New Roman"/>
          <w:sz w:val="20"/>
        </w:rPr>
        <w:t>de</w:t>
      </w:r>
      <w:r>
        <w:rPr>
          <w:rFonts w:ascii="Times New Roman" w:hAnsi="Times New Roman"/>
          <w:spacing w:val="-10"/>
          <w:sz w:val="20"/>
        </w:rPr>
        <w:t> </w:t>
      </w:r>
      <w:r>
        <w:rPr>
          <w:rFonts w:ascii="Times New Roman" w:hAnsi="Times New Roman"/>
          <w:sz w:val="20"/>
        </w:rPr>
        <w:t>San</w:t>
      </w:r>
      <w:r>
        <w:rPr>
          <w:rFonts w:ascii="Times New Roman" w:hAnsi="Times New Roman"/>
          <w:spacing w:val="-11"/>
          <w:sz w:val="20"/>
        </w:rPr>
        <w:t> </w:t>
      </w:r>
      <w:r>
        <w:rPr>
          <w:rFonts w:ascii="Times New Roman" w:hAnsi="Times New Roman"/>
          <w:sz w:val="20"/>
        </w:rPr>
        <w:t>Luis</w:t>
      </w:r>
      <w:r>
        <w:rPr>
          <w:rFonts w:ascii="Times New Roman" w:hAnsi="Times New Roman"/>
          <w:spacing w:val="-11"/>
          <w:sz w:val="20"/>
        </w:rPr>
        <w:t> </w:t>
      </w:r>
      <w:r>
        <w:rPr>
          <w:rFonts w:ascii="Times New Roman" w:hAnsi="Times New Roman"/>
          <w:sz w:val="20"/>
        </w:rPr>
        <w:t>Mextepec</w:t>
      </w:r>
      <w:r>
        <w:rPr>
          <w:rFonts w:ascii="Times New Roman" w:hAnsi="Times New Roman"/>
          <w:spacing w:val="-10"/>
          <w:sz w:val="20"/>
        </w:rPr>
        <w:t> </w:t>
      </w:r>
      <w:r>
        <w:rPr>
          <w:rFonts w:ascii="Times New Roman" w:hAnsi="Times New Roman"/>
          <w:sz w:val="20"/>
        </w:rPr>
        <w:t>se</w:t>
      </w:r>
      <w:r>
        <w:rPr>
          <w:rFonts w:ascii="Times New Roman" w:hAnsi="Times New Roman"/>
          <w:spacing w:val="-10"/>
          <w:sz w:val="20"/>
        </w:rPr>
        <w:t> </w:t>
      </w:r>
      <w:r>
        <w:rPr>
          <w:rFonts w:ascii="Times New Roman" w:hAnsi="Times New Roman"/>
          <w:sz w:val="20"/>
        </w:rPr>
        <w:t>encontraba</w:t>
      </w:r>
      <w:r>
        <w:rPr>
          <w:rFonts w:ascii="Times New Roman" w:hAnsi="Times New Roman"/>
          <w:spacing w:val="-10"/>
          <w:sz w:val="20"/>
        </w:rPr>
        <w:t> </w:t>
      </w:r>
      <w:r>
        <w:rPr>
          <w:rFonts w:ascii="Times New Roman" w:hAnsi="Times New Roman"/>
          <w:sz w:val="20"/>
        </w:rPr>
        <w:t>constituido</w:t>
      </w:r>
      <w:r>
        <w:rPr>
          <w:rFonts w:ascii="Times New Roman" w:hAnsi="Times New Roman"/>
          <w:spacing w:val="-9"/>
          <w:sz w:val="20"/>
        </w:rPr>
        <w:t> </w:t>
      </w:r>
      <w:r>
        <w:rPr>
          <w:rFonts w:ascii="Times New Roman" w:hAnsi="Times New Roman"/>
          <w:sz w:val="20"/>
        </w:rPr>
        <w:t>por</w:t>
      </w:r>
      <w:r>
        <w:rPr>
          <w:rFonts w:ascii="Times New Roman" w:hAnsi="Times New Roman"/>
          <w:spacing w:val="-10"/>
          <w:sz w:val="20"/>
        </w:rPr>
        <w:t> </w:t>
      </w:r>
      <w:r>
        <w:rPr>
          <w:rFonts w:ascii="Times New Roman" w:hAnsi="Times New Roman"/>
          <w:sz w:val="20"/>
        </w:rPr>
        <w:t>cuatro</w:t>
      </w:r>
      <w:r>
        <w:rPr>
          <w:rFonts w:ascii="Times New Roman" w:hAnsi="Times New Roman"/>
          <w:spacing w:val="-9"/>
          <w:sz w:val="20"/>
        </w:rPr>
        <w:t> </w:t>
      </w:r>
      <w:r>
        <w:rPr>
          <w:rFonts w:ascii="Times New Roman" w:hAnsi="Times New Roman"/>
          <w:sz w:val="20"/>
        </w:rPr>
        <w:t>Áreas Geoestadísticas</w:t>
      </w:r>
      <w:r>
        <w:rPr>
          <w:rFonts w:ascii="Times New Roman" w:hAnsi="Times New Roman"/>
          <w:spacing w:val="9"/>
          <w:sz w:val="20"/>
        </w:rPr>
        <w:t> </w:t>
      </w:r>
      <w:r>
        <w:rPr>
          <w:rFonts w:ascii="Times New Roman" w:hAnsi="Times New Roman"/>
          <w:sz w:val="20"/>
        </w:rPr>
        <w:t>Básica</w:t>
      </w:r>
      <w:r>
        <w:rPr>
          <w:rFonts w:ascii="Times New Roman" w:hAnsi="Times New Roman"/>
          <w:spacing w:val="11"/>
          <w:sz w:val="20"/>
        </w:rPr>
        <w:t> </w:t>
      </w:r>
      <w:r>
        <w:rPr>
          <w:rFonts w:ascii="Times New Roman" w:hAnsi="Times New Roman"/>
          <w:sz w:val="20"/>
        </w:rPr>
        <w:t>(AGEBS,</w:t>
      </w:r>
      <w:r>
        <w:rPr>
          <w:rFonts w:ascii="Times New Roman" w:hAnsi="Times New Roman"/>
          <w:spacing w:val="10"/>
          <w:sz w:val="20"/>
        </w:rPr>
        <w:t> </w:t>
      </w:r>
      <w:r>
        <w:rPr>
          <w:rFonts w:ascii="Times New Roman" w:hAnsi="Times New Roman"/>
          <w:sz w:val="20"/>
        </w:rPr>
        <w:t>100,</w:t>
      </w:r>
      <w:r>
        <w:rPr>
          <w:rFonts w:ascii="Times New Roman" w:hAnsi="Times New Roman"/>
          <w:spacing w:val="10"/>
          <w:sz w:val="20"/>
        </w:rPr>
        <w:t> </w:t>
      </w:r>
      <w:r>
        <w:rPr>
          <w:rFonts w:ascii="Times New Roman" w:hAnsi="Times New Roman"/>
          <w:sz w:val="20"/>
        </w:rPr>
        <w:t>115,</w:t>
      </w:r>
      <w:r>
        <w:rPr>
          <w:rFonts w:ascii="Times New Roman" w:hAnsi="Times New Roman"/>
          <w:spacing w:val="8"/>
          <w:sz w:val="20"/>
        </w:rPr>
        <w:t> </w:t>
      </w:r>
      <w:r>
        <w:rPr>
          <w:rFonts w:ascii="Times New Roman" w:hAnsi="Times New Roman"/>
          <w:sz w:val="20"/>
        </w:rPr>
        <w:t>223</w:t>
      </w:r>
      <w:r>
        <w:rPr>
          <w:rFonts w:ascii="Times New Roman" w:hAnsi="Times New Roman"/>
          <w:spacing w:val="11"/>
          <w:sz w:val="20"/>
        </w:rPr>
        <w:t> </w:t>
      </w:r>
      <w:r>
        <w:rPr>
          <w:rFonts w:ascii="Times New Roman" w:hAnsi="Times New Roman"/>
          <w:sz w:val="20"/>
        </w:rPr>
        <w:t>y</w:t>
      </w:r>
      <w:r>
        <w:rPr>
          <w:rFonts w:ascii="Times New Roman" w:hAnsi="Times New Roman"/>
          <w:spacing w:val="6"/>
          <w:sz w:val="20"/>
        </w:rPr>
        <w:t> </w:t>
      </w:r>
      <w:r>
        <w:rPr>
          <w:rFonts w:ascii="Times New Roman" w:hAnsi="Times New Roman"/>
          <w:sz w:val="20"/>
        </w:rPr>
        <w:t>238),</w:t>
      </w:r>
      <w:r>
        <w:rPr>
          <w:rFonts w:ascii="Times New Roman" w:hAnsi="Times New Roman"/>
          <w:spacing w:val="8"/>
          <w:sz w:val="20"/>
        </w:rPr>
        <w:t> </w:t>
      </w:r>
      <w:r>
        <w:rPr>
          <w:rFonts w:ascii="Times New Roman" w:hAnsi="Times New Roman"/>
          <w:sz w:val="20"/>
        </w:rPr>
        <w:t>para</w:t>
      </w:r>
      <w:r>
        <w:rPr>
          <w:rFonts w:ascii="Times New Roman" w:hAnsi="Times New Roman"/>
          <w:spacing w:val="10"/>
          <w:sz w:val="20"/>
        </w:rPr>
        <w:t> </w:t>
      </w:r>
      <w:r>
        <w:rPr>
          <w:rFonts w:ascii="Times New Roman" w:hAnsi="Times New Roman"/>
          <w:sz w:val="20"/>
        </w:rPr>
        <w:t>el</w:t>
      </w:r>
      <w:r>
        <w:rPr>
          <w:rFonts w:ascii="Times New Roman" w:hAnsi="Times New Roman"/>
          <w:spacing w:val="10"/>
          <w:sz w:val="20"/>
        </w:rPr>
        <w:t> </w:t>
      </w:r>
      <w:r>
        <w:rPr>
          <w:rFonts w:ascii="Times New Roman" w:hAnsi="Times New Roman"/>
          <w:sz w:val="20"/>
        </w:rPr>
        <w:t>año</w:t>
      </w:r>
      <w:r>
        <w:rPr>
          <w:rFonts w:ascii="Times New Roman" w:hAnsi="Times New Roman"/>
          <w:spacing w:val="11"/>
          <w:sz w:val="20"/>
        </w:rPr>
        <w:t> </w:t>
      </w:r>
      <w:r>
        <w:rPr>
          <w:rFonts w:ascii="Times New Roman" w:hAnsi="Times New Roman"/>
          <w:sz w:val="20"/>
        </w:rPr>
        <w:t>2000</w:t>
      </w:r>
      <w:r>
        <w:rPr>
          <w:rFonts w:ascii="Times New Roman" w:hAnsi="Times New Roman"/>
          <w:spacing w:val="11"/>
          <w:sz w:val="20"/>
        </w:rPr>
        <w:t> </w:t>
      </w:r>
      <w:r>
        <w:rPr>
          <w:rFonts w:ascii="Times New Roman" w:hAnsi="Times New Roman"/>
          <w:sz w:val="20"/>
        </w:rPr>
        <w:t>y</w:t>
      </w:r>
      <w:r>
        <w:rPr>
          <w:rFonts w:ascii="Times New Roman" w:hAnsi="Times New Roman"/>
          <w:spacing w:val="6"/>
          <w:sz w:val="20"/>
        </w:rPr>
        <w:t> </w:t>
      </w:r>
      <w:r>
        <w:rPr>
          <w:rFonts w:ascii="Times New Roman" w:hAnsi="Times New Roman"/>
          <w:sz w:val="20"/>
        </w:rPr>
        <w:t>2010</w:t>
      </w:r>
      <w:r>
        <w:rPr>
          <w:rFonts w:ascii="Times New Roman" w:hAnsi="Times New Roman"/>
          <w:spacing w:val="8"/>
          <w:sz w:val="20"/>
        </w:rPr>
        <w:t> </w:t>
      </w:r>
      <w:r>
        <w:rPr>
          <w:rFonts w:ascii="Times New Roman" w:hAnsi="Times New Roman"/>
          <w:sz w:val="20"/>
        </w:rPr>
        <w:t>se</w:t>
      </w:r>
      <w:r>
        <w:rPr>
          <w:rFonts w:ascii="Times New Roman" w:hAnsi="Times New Roman"/>
          <w:spacing w:val="10"/>
          <w:sz w:val="20"/>
        </w:rPr>
        <w:t> </w:t>
      </w:r>
      <w:r>
        <w:rPr>
          <w:rFonts w:ascii="Times New Roman" w:hAnsi="Times New Roman"/>
          <w:sz w:val="20"/>
        </w:rPr>
        <w:t>le</w:t>
      </w:r>
      <w:r>
        <w:rPr>
          <w:rFonts w:ascii="Times New Roman" w:hAnsi="Times New Roman"/>
          <w:spacing w:val="10"/>
          <w:sz w:val="20"/>
        </w:rPr>
        <w:t> </w:t>
      </w:r>
      <w:r>
        <w:rPr>
          <w:rFonts w:ascii="Times New Roman" w:hAnsi="Times New Roman"/>
          <w:sz w:val="20"/>
        </w:rPr>
        <w:t>agregaron</w:t>
      </w:r>
      <w:r>
        <w:rPr>
          <w:rFonts w:ascii="Times New Roman" w:hAnsi="Times New Roman"/>
          <w:spacing w:val="8"/>
          <w:sz w:val="20"/>
        </w:rPr>
        <w:t> </w:t>
      </w:r>
      <w:r>
        <w:rPr>
          <w:rFonts w:ascii="Times New Roman" w:hAnsi="Times New Roman"/>
          <w:sz w:val="20"/>
        </w:rPr>
        <w:t>las</w:t>
      </w:r>
      <w:r>
        <w:rPr>
          <w:rFonts w:ascii="Times New Roman" w:hAnsi="Times New Roman"/>
          <w:spacing w:val="9"/>
          <w:sz w:val="20"/>
        </w:rPr>
        <w:t> </w:t>
      </w:r>
      <w:r>
        <w:rPr>
          <w:rFonts w:ascii="Times New Roman" w:hAnsi="Times New Roman"/>
          <w:sz w:val="20"/>
        </w:rPr>
        <w:t>AGEBS</w:t>
      </w:r>
    </w:p>
    <w:p>
      <w:pPr>
        <w:spacing w:before="0"/>
        <w:ind w:left="122" w:right="115" w:firstLine="0"/>
        <w:jc w:val="left"/>
        <w:rPr>
          <w:rFonts w:ascii="Times New Roman"/>
          <w:sz w:val="20"/>
        </w:rPr>
      </w:pPr>
      <w:r>
        <w:rPr>
          <w:rFonts w:ascii="Times New Roman"/>
          <w:sz w:val="20"/>
        </w:rPr>
        <w:t>401 y 469.</w:t>
      </w:r>
    </w:p>
    <w:p>
      <w:pPr>
        <w:spacing w:after="0"/>
        <w:jc w:val="left"/>
        <w:rPr>
          <w:rFonts w:ascii="Times New Roman"/>
          <w:sz w:val="20"/>
        </w:rPr>
        <w:sectPr>
          <w:footerReference w:type="default" r:id="rId41"/>
          <w:pgSz w:w="12240" w:h="15840"/>
          <w:pgMar w:footer="1504" w:header="0" w:top="1360" w:bottom="1700" w:left="1580" w:right="1580"/>
        </w:sectPr>
      </w:pPr>
    </w:p>
    <w:p>
      <w:pPr>
        <w:spacing w:before="51"/>
        <w:ind w:left="2" w:right="18" w:firstLine="0"/>
        <w:jc w:val="center"/>
        <w:rPr>
          <w:b/>
          <w:sz w:val="22"/>
        </w:rPr>
      </w:pPr>
      <w:r>
        <w:rPr>
          <w:b/>
          <w:sz w:val="22"/>
        </w:rPr>
        <w:t>Figura 8</w:t>
      </w:r>
    </w:p>
    <w:p>
      <w:pPr>
        <w:spacing w:before="2" w:after="19"/>
        <w:ind w:left="5" w:right="18" w:firstLine="0"/>
        <w:jc w:val="center"/>
        <w:rPr>
          <w:b/>
          <w:sz w:val="22"/>
        </w:rPr>
      </w:pPr>
      <w:r>
        <w:rPr>
          <w:b/>
          <w:sz w:val="22"/>
        </w:rPr>
        <w:t>Áreas Geoestadísticas Básicas en Zinacantepec, 2010</w:t>
      </w:r>
    </w:p>
    <w:p>
      <w:pPr>
        <w:pStyle w:val="BodyText"/>
        <w:ind w:left="1265"/>
        <w:rPr>
          <w:sz w:val="20"/>
        </w:rPr>
      </w:pPr>
      <w:r>
        <w:rPr>
          <w:sz w:val="20"/>
        </w:rPr>
        <w:pict>
          <v:group style="width:326.350pt;height:347.7pt;mso-position-horizontal-relative:char;mso-position-vertical-relative:line" coordorigin="0,0" coordsize="6527,6954">
            <v:shape style="position:absolute;left:15;top:15;width:6497;height:6924" type="#_x0000_t75" stroked="false">
              <v:imagedata r:id="rId44" o:title=""/>
            </v:shape>
            <v:rect style="position:absolute;left:8;top:8;width:6511;height:6938" filled="false" stroked="true" strokeweight=".72pt" strokecolor="#000000"/>
          </v:group>
        </w:pict>
      </w:r>
      <w:r>
        <w:rPr>
          <w:sz w:val="20"/>
        </w:rPr>
      </w:r>
    </w:p>
    <w:p>
      <w:pPr>
        <w:spacing w:before="101"/>
        <w:ind w:left="1" w:right="18" w:firstLine="0"/>
        <w:jc w:val="center"/>
        <w:rPr>
          <w:sz w:val="22"/>
        </w:rPr>
      </w:pPr>
      <w:r>
        <w:rPr>
          <w:sz w:val="22"/>
        </w:rPr>
        <w:t>Fuente: Elaboración propia con base en INEGI (2010b).</w:t>
      </w:r>
    </w:p>
    <w:p>
      <w:pPr>
        <w:pStyle w:val="BodyText"/>
        <w:rPr>
          <w:sz w:val="22"/>
        </w:rPr>
      </w:pPr>
    </w:p>
    <w:p>
      <w:pPr>
        <w:pStyle w:val="BodyText"/>
        <w:spacing w:line="360" w:lineRule="auto" w:before="1"/>
        <w:ind w:left="102" w:right="115"/>
        <w:jc w:val="both"/>
      </w:pPr>
      <w:r>
        <w:rPr/>
        <w:t>La zona de estudio de la presente investigación, se dirige al análisis de 6 Áreas Geoestadísticas Básicas (Ver figura 9) que conforman la localidad de San Luis Mextepec. Y se conforma de las AGEBS 100, 115, 223, 238, 401 y 469, dicho subcapítulo tiene como objetivo conocer los aspectos sociales, económicos y territoriales, que han influido en el desarrollo económico de la localidad, principalmente en el sector terciario. Además se parte del supuesto de que existen políticas</w:t>
      </w:r>
      <w:r>
        <w:rPr>
          <w:spacing w:val="-10"/>
        </w:rPr>
        <w:t> </w:t>
      </w:r>
      <w:r>
        <w:rPr/>
        <w:t>dirigidas</w:t>
      </w:r>
      <w:r>
        <w:rPr>
          <w:spacing w:val="-9"/>
        </w:rPr>
        <w:t> </w:t>
      </w:r>
      <w:r>
        <w:rPr/>
        <w:t>a</w:t>
      </w:r>
      <w:r>
        <w:rPr>
          <w:spacing w:val="-9"/>
        </w:rPr>
        <w:t> </w:t>
      </w:r>
      <w:r>
        <w:rPr/>
        <w:t>impulsar</w:t>
      </w:r>
      <w:r>
        <w:rPr>
          <w:spacing w:val="-10"/>
        </w:rPr>
        <w:t> </w:t>
      </w:r>
      <w:r>
        <w:rPr/>
        <w:t>al</w:t>
      </w:r>
      <w:r>
        <w:rPr>
          <w:spacing w:val="-11"/>
        </w:rPr>
        <w:t> </w:t>
      </w:r>
      <w:r>
        <w:rPr/>
        <w:t>sector</w:t>
      </w:r>
      <w:r>
        <w:rPr>
          <w:spacing w:val="-11"/>
        </w:rPr>
        <w:t> </w:t>
      </w:r>
      <w:r>
        <w:rPr/>
        <w:t>terciario</w:t>
      </w:r>
      <w:r>
        <w:rPr>
          <w:spacing w:val="-6"/>
        </w:rPr>
        <w:t> </w:t>
      </w:r>
      <w:r>
        <w:rPr/>
        <w:t>que</w:t>
      </w:r>
      <w:r>
        <w:rPr>
          <w:spacing w:val="-9"/>
        </w:rPr>
        <w:t> </w:t>
      </w:r>
      <w:r>
        <w:rPr/>
        <w:t>han</w:t>
      </w:r>
      <w:r>
        <w:rPr>
          <w:spacing w:val="-9"/>
        </w:rPr>
        <w:t> </w:t>
      </w:r>
      <w:r>
        <w:rPr/>
        <w:t>sido</w:t>
      </w:r>
      <w:r>
        <w:rPr>
          <w:spacing w:val="-9"/>
        </w:rPr>
        <w:t> </w:t>
      </w:r>
      <w:r>
        <w:rPr/>
        <w:t>ineficientes</w:t>
      </w:r>
      <w:r>
        <w:rPr>
          <w:spacing w:val="-13"/>
        </w:rPr>
        <w:t> </w:t>
      </w:r>
      <w:r>
        <w:rPr/>
        <w:t>o</w:t>
      </w:r>
      <w:r>
        <w:rPr>
          <w:spacing w:val="-9"/>
        </w:rPr>
        <w:t> </w:t>
      </w:r>
      <w:r>
        <w:rPr/>
        <w:t>que</w:t>
      </w:r>
      <w:r>
        <w:rPr>
          <w:spacing w:val="-6"/>
        </w:rPr>
        <w:t> </w:t>
      </w:r>
      <w:r>
        <w:rPr/>
        <w:t>no</w:t>
      </w:r>
      <w:r>
        <w:rPr>
          <w:spacing w:val="-9"/>
        </w:rPr>
        <w:t> </w:t>
      </w:r>
      <w:r>
        <w:rPr/>
        <w:t>se han bajado a nivel</w:t>
      </w:r>
      <w:r>
        <w:rPr>
          <w:spacing w:val="-10"/>
        </w:rPr>
        <w:t> </w:t>
      </w:r>
      <w:r>
        <w:rPr/>
        <w:t>local.</w:t>
      </w:r>
    </w:p>
    <w:p>
      <w:pPr>
        <w:spacing w:after="0" w:line="360" w:lineRule="auto"/>
        <w:jc w:val="both"/>
        <w:sectPr>
          <w:footerReference w:type="default" r:id="rId43"/>
          <w:pgSz w:w="12240" w:h="15840"/>
          <w:pgMar w:footer="1512" w:header="0" w:top="1360" w:bottom="1700" w:left="1600" w:right="1580"/>
          <w:pgNumType w:start="91"/>
        </w:sectPr>
      </w:pPr>
    </w:p>
    <w:p>
      <w:pPr>
        <w:spacing w:before="51"/>
        <w:ind w:left="3" w:right="18" w:firstLine="0"/>
        <w:jc w:val="center"/>
        <w:rPr>
          <w:b/>
          <w:sz w:val="22"/>
        </w:rPr>
      </w:pPr>
      <w:r>
        <w:rPr>
          <w:b/>
          <w:sz w:val="22"/>
        </w:rPr>
        <w:t>Figura 9</w:t>
      </w:r>
    </w:p>
    <w:p>
      <w:pPr>
        <w:spacing w:before="2" w:after="19"/>
        <w:ind w:left="2320" w:right="0" w:firstLine="0"/>
        <w:jc w:val="left"/>
        <w:rPr>
          <w:b/>
          <w:sz w:val="22"/>
        </w:rPr>
      </w:pPr>
      <w:r>
        <w:rPr>
          <w:b/>
          <w:sz w:val="22"/>
        </w:rPr>
        <w:t>Zona de estudio, San Luis Mextepec, 2010</w:t>
      </w:r>
    </w:p>
    <w:p>
      <w:pPr>
        <w:pStyle w:val="BodyText"/>
        <w:ind w:left="331"/>
        <w:rPr>
          <w:sz w:val="20"/>
        </w:rPr>
      </w:pPr>
      <w:r>
        <w:rPr>
          <w:sz w:val="20"/>
        </w:rPr>
        <w:pict>
          <v:group style="width:420.3pt;height:351.4pt;mso-position-horizontal-relative:char;mso-position-vertical-relative:line" coordorigin="0,0" coordsize="8406,7028">
            <v:shape style="position:absolute;left:15;top:15;width:8376;height:6998" type="#_x0000_t75" stroked="false">
              <v:imagedata r:id="rId45" o:title=""/>
            </v:shape>
            <v:rect style="position:absolute;left:8;top:8;width:8390;height:7013" filled="false" stroked="true" strokeweight=".72pt" strokecolor="#000000"/>
            <v:shape style="position:absolute;left:195;top:4949;width:2594;height:1985" type="#_x0000_t75" stroked="false">
              <v:imagedata r:id="rId46" o:title=""/>
            </v:shape>
          </v:group>
        </w:pict>
      </w:r>
      <w:r>
        <w:rPr>
          <w:sz w:val="20"/>
        </w:rPr>
      </w:r>
    </w:p>
    <w:p>
      <w:pPr>
        <w:spacing w:before="93"/>
        <w:ind w:left="4" w:right="18" w:firstLine="0"/>
        <w:jc w:val="center"/>
        <w:rPr>
          <w:sz w:val="22"/>
        </w:rPr>
      </w:pPr>
      <w:r>
        <w:rPr>
          <w:sz w:val="22"/>
        </w:rPr>
        <w:t>Fuente: Elaboración propia con base en INEGI (2010c).</w:t>
      </w:r>
    </w:p>
    <w:p>
      <w:pPr>
        <w:pStyle w:val="BodyText"/>
        <w:spacing w:before="4"/>
        <w:rPr>
          <w:sz w:val="25"/>
        </w:rPr>
      </w:pPr>
    </w:p>
    <w:p>
      <w:pPr>
        <w:pStyle w:val="Heading2"/>
        <w:numPr>
          <w:ilvl w:val="2"/>
          <w:numId w:val="19"/>
        </w:numPr>
        <w:tabs>
          <w:tab w:pos="704" w:val="left" w:leader="none"/>
        </w:tabs>
        <w:spacing w:line="240" w:lineRule="auto" w:before="0" w:after="0"/>
        <w:ind w:left="703" w:right="0" w:hanging="601"/>
        <w:jc w:val="both"/>
      </w:pPr>
      <w:bookmarkStart w:name="_bookmark28" w:id="50"/>
      <w:bookmarkEnd w:id="50"/>
      <w:r>
        <w:rPr>
          <w:b w:val="0"/>
        </w:rPr>
      </w:r>
      <w:bookmarkStart w:name="_bookmark28" w:id="51"/>
      <w:bookmarkEnd w:id="51"/>
      <w:r>
        <w:rPr/>
        <w:t>E</w:t>
      </w:r>
      <w:r>
        <w:rPr/>
        <w:t>structura urbana: Infraestructura</w:t>
      </w:r>
      <w:r>
        <w:rPr>
          <w:spacing w:val="-14"/>
        </w:rPr>
        <w:t> </w:t>
      </w:r>
      <w:r>
        <w:rPr/>
        <w:t>vial</w:t>
      </w:r>
    </w:p>
    <w:p>
      <w:pPr>
        <w:pStyle w:val="BodyText"/>
        <w:spacing w:line="360" w:lineRule="auto" w:before="163"/>
        <w:ind w:left="102" w:right="116"/>
        <w:jc w:val="both"/>
      </w:pPr>
      <w:r>
        <w:rPr/>
        <w:t>En lo que respecta a la estructura urbana, la localidad de San Luis Mextepec se encuentra comunicada a través del eje primario Boulevard Adolfo López Mateos, y es clasificado como eje articulador metropolitano, ya que es una de las principales vialidades que comunica al municipio de Zinacantepec y a la localidad de San Luis Mextepec</w:t>
      </w:r>
      <w:r>
        <w:rPr>
          <w:spacing w:val="-14"/>
        </w:rPr>
        <w:t> </w:t>
      </w:r>
      <w:r>
        <w:rPr/>
        <w:t>con</w:t>
      </w:r>
      <w:r>
        <w:rPr>
          <w:spacing w:val="-16"/>
        </w:rPr>
        <w:t> </w:t>
      </w:r>
      <w:r>
        <w:rPr/>
        <w:t>el</w:t>
      </w:r>
      <w:r>
        <w:rPr>
          <w:spacing w:val="-14"/>
        </w:rPr>
        <w:t> </w:t>
      </w:r>
      <w:r>
        <w:rPr/>
        <w:t>municipio</w:t>
      </w:r>
      <w:r>
        <w:rPr>
          <w:spacing w:val="-13"/>
        </w:rPr>
        <w:t> </w:t>
      </w:r>
      <w:r>
        <w:rPr/>
        <w:t>de</w:t>
      </w:r>
      <w:r>
        <w:rPr>
          <w:spacing w:val="-16"/>
        </w:rPr>
        <w:t> </w:t>
      </w:r>
      <w:r>
        <w:rPr/>
        <w:t>Toluca</w:t>
      </w:r>
      <w:r>
        <w:rPr>
          <w:spacing w:val="-13"/>
        </w:rPr>
        <w:t> </w:t>
      </w:r>
      <w:r>
        <w:rPr/>
        <w:t>y</w:t>
      </w:r>
      <w:r>
        <w:rPr>
          <w:spacing w:val="-16"/>
        </w:rPr>
        <w:t> </w:t>
      </w:r>
      <w:r>
        <w:rPr/>
        <w:t>con</w:t>
      </w:r>
      <w:r>
        <w:rPr>
          <w:spacing w:val="-16"/>
        </w:rPr>
        <w:t> </w:t>
      </w:r>
      <w:r>
        <w:rPr/>
        <w:t>el</w:t>
      </w:r>
      <w:r>
        <w:rPr>
          <w:spacing w:val="-17"/>
        </w:rPr>
        <w:t> </w:t>
      </w:r>
      <w:r>
        <w:rPr/>
        <w:t>resto</w:t>
      </w:r>
      <w:r>
        <w:rPr>
          <w:spacing w:val="-13"/>
        </w:rPr>
        <w:t> </w:t>
      </w:r>
      <w:r>
        <w:rPr/>
        <w:t>de</w:t>
      </w:r>
      <w:r>
        <w:rPr>
          <w:spacing w:val="-13"/>
        </w:rPr>
        <w:t> </w:t>
      </w:r>
      <w:r>
        <w:rPr/>
        <w:t>los</w:t>
      </w:r>
      <w:r>
        <w:rPr>
          <w:spacing w:val="-16"/>
        </w:rPr>
        <w:t> </w:t>
      </w:r>
      <w:r>
        <w:rPr/>
        <w:t>municipios</w:t>
      </w:r>
      <w:r>
        <w:rPr>
          <w:spacing w:val="-16"/>
        </w:rPr>
        <w:t> </w:t>
      </w:r>
      <w:r>
        <w:rPr/>
        <w:t>metropolitanos de Toluca (Ver figura 10 y foto</w:t>
      </w:r>
      <w:r>
        <w:rPr>
          <w:spacing w:val="-9"/>
        </w:rPr>
        <w:t> </w:t>
      </w:r>
      <w:r>
        <w:rPr/>
        <w:t>1).</w:t>
      </w:r>
    </w:p>
    <w:p>
      <w:pPr>
        <w:pStyle w:val="BodyText"/>
        <w:spacing w:line="360" w:lineRule="auto" w:before="122"/>
        <w:ind w:left="102" w:right="119"/>
        <w:jc w:val="both"/>
      </w:pPr>
      <w:r>
        <w:rPr/>
        <w:t>El</w:t>
      </w:r>
      <w:r>
        <w:rPr>
          <w:spacing w:val="-14"/>
        </w:rPr>
        <w:t> </w:t>
      </w:r>
      <w:r>
        <w:rPr/>
        <w:t>Boulevard</w:t>
      </w:r>
      <w:r>
        <w:rPr>
          <w:spacing w:val="-13"/>
        </w:rPr>
        <w:t> </w:t>
      </w:r>
      <w:r>
        <w:rPr/>
        <w:t>Adolfo</w:t>
      </w:r>
      <w:r>
        <w:rPr>
          <w:spacing w:val="-15"/>
        </w:rPr>
        <w:t> </w:t>
      </w:r>
      <w:r>
        <w:rPr/>
        <w:t>López</w:t>
      </w:r>
      <w:r>
        <w:rPr>
          <w:spacing w:val="-16"/>
        </w:rPr>
        <w:t> </w:t>
      </w:r>
      <w:r>
        <w:rPr/>
        <w:t>Mateos,</w:t>
      </w:r>
      <w:r>
        <w:rPr>
          <w:spacing w:val="-13"/>
        </w:rPr>
        <w:t> </w:t>
      </w:r>
      <w:r>
        <w:rPr/>
        <w:t>de</w:t>
      </w:r>
      <w:r>
        <w:rPr>
          <w:spacing w:val="-15"/>
        </w:rPr>
        <w:t> </w:t>
      </w:r>
      <w:r>
        <w:rPr/>
        <w:t>acuerdo</w:t>
      </w:r>
      <w:r>
        <w:rPr>
          <w:spacing w:val="-13"/>
        </w:rPr>
        <w:t> </w:t>
      </w:r>
      <w:r>
        <w:rPr/>
        <w:t>al</w:t>
      </w:r>
      <w:r>
        <w:rPr>
          <w:spacing w:val="-16"/>
        </w:rPr>
        <w:t> </w:t>
      </w:r>
      <w:r>
        <w:rPr/>
        <w:t>H.</w:t>
      </w:r>
      <w:r>
        <w:rPr>
          <w:spacing w:val="-14"/>
        </w:rPr>
        <w:t> </w:t>
      </w:r>
      <w:r>
        <w:rPr/>
        <w:t>Ayuntamiento</w:t>
      </w:r>
      <w:r>
        <w:rPr>
          <w:spacing w:val="-15"/>
        </w:rPr>
        <w:t> </w:t>
      </w:r>
      <w:r>
        <w:rPr/>
        <w:t>de</w:t>
      </w:r>
      <w:r>
        <w:rPr>
          <w:spacing w:val="-13"/>
        </w:rPr>
        <w:t> </w:t>
      </w:r>
      <w:r>
        <w:rPr/>
        <w:t>Zinacantepec 2013-2015, ha sido la puerta de entrada y salida de la población de Zinacantepec, y en  su  caso de  la localidad. Y en donde a  lo largo  del eje  vial se   </w:t>
      </w:r>
      <w:r>
        <w:rPr>
          <w:spacing w:val="65"/>
        </w:rPr>
        <w:t> </w:t>
      </w:r>
      <w:r>
        <w:rPr/>
        <w:t>concentran</w:t>
      </w:r>
    </w:p>
    <w:p>
      <w:pPr>
        <w:spacing w:after="0" w:line="360" w:lineRule="auto"/>
        <w:jc w:val="both"/>
        <w:sectPr>
          <w:pgSz w:w="12240" w:h="15840"/>
          <w:pgMar w:header="0" w:footer="1512" w:top="1360" w:bottom="1700" w:left="1600" w:right="1580"/>
        </w:sectPr>
      </w:pPr>
    </w:p>
    <w:p>
      <w:pPr>
        <w:pStyle w:val="BodyText"/>
        <w:spacing w:line="362" w:lineRule="auto" w:before="54"/>
        <w:ind w:left="102" w:right="119"/>
        <w:jc w:val="both"/>
      </w:pPr>
      <w:r>
        <w:rPr/>
        <w:t>actividades</w:t>
      </w:r>
      <w:r>
        <w:rPr>
          <w:spacing w:val="-7"/>
        </w:rPr>
        <w:t> </w:t>
      </w:r>
      <w:r>
        <w:rPr/>
        <w:t>económicas,</w:t>
      </w:r>
      <w:r>
        <w:rPr>
          <w:spacing w:val="-7"/>
        </w:rPr>
        <w:t> </w:t>
      </w:r>
      <w:r>
        <w:rPr/>
        <w:t>principalmente</w:t>
      </w:r>
      <w:r>
        <w:rPr>
          <w:spacing w:val="-7"/>
        </w:rPr>
        <w:t> </w:t>
      </w:r>
      <w:r>
        <w:rPr/>
        <w:t>dirigidas</w:t>
      </w:r>
      <w:r>
        <w:rPr>
          <w:spacing w:val="-6"/>
        </w:rPr>
        <w:t> </w:t>
      </w:r>
      <w:r>
        <w:rPr/>
        <w:t>al</w:t>
      </w:r>
      <w:r>
        <w:rPr>
          <w:spacing w:val="-8"/>
        </w:rPr>
        <w:t> </w:t>
      </w:r>
      <w:r>
        <w:rPr/>
        <w:t>sector</w:t>
      </w:r>
      <w:r>
        <w:rPr>
          <w:spacing w:val="-8"/>
        </w:rPr>
        <w:t> </w:t>
      </w:r>
      <w:r>
        <w:rPr/>
        <w:t>terciario</w:t>
      </w:r>
      <w:r>
        <w:rPr>
          <w:spacing w:val="-7"/>
        </w:rPr>
        <w:t> </w:t>
      </w:r>
      <w:r>
        <w:rPr/>
        <w:t>de</w:t>
      </w:r>
      <w:r>
        <w:rPr>
          <w:spacing w:val="-7"/>
        </w:rPr>
        <w:t> </w:t>
      </w:r>
      <w:r>
        <w:rPr/>
        <w:t>las</w:t>
      </w:r>
      <w:r>
        <w:rPr>
          <w:spacing w:val="-7"/>
        </w:rPr>
        <w:t> </w:t>
      </w:r>
      <w:r>
        <w:rPr/>
        <w:t>cuales</w:t>
      </w:r>
      <w:r>
        <w:rPr>
          <w:spacing w:val="-10"/>
        </w:rPr>
        <w:t> </w:t>
      </w:r>
      <w:r>
        <w:rPr/>
        <w:t>se pueden mencionar, talleres, hoteles, restaurantes, refaccionarias entre</w:t>
      </w:r>
      <w:r>
        <w:rPr>
          <w:spacing w:val="-18"/>
        </w:rPr>
        <w:t> </w:t>
      </w:r>
      <w:r>
        <w:rPr/>
        <w:t>otras.</w:t>
      </w:r>
    </w:p>
    <w:p>
      <w:pPr>
        <w:spacing w:before="117"/>
        <w:ind w:left="2" w:right="18" w:firstLine="0"/>
        <w:jc w:val="center"/>
        <w:rPr>
          <w:b/>
          <w:sz w:val="22"/>
        </w:rPr>
      </w:pPr>
      <w:r>
        <w:rPr>
          <w:b/>
          <w:sz w:val="22"/>
        </w:rPr>
        <w:t>Foto 1</w:t>
      </w:r>
    </w:p>
    <w:p>
      <w:pPr>
        <w:spacing w:before="1" w:after="3"/>
        <w:ind w:left="3" w:right="18" w:firstLine="0"/>
        <w:jc w:val="center"/>
        <w:rPr>
          <w:b/>
          <w:sz w:val="22"/>
        </w:rPr>
      </w:pPr>
      <w:r>
        <w:rPr>
          <w:b/>
          <w:sz w:val="22"/>
        </w:rPr>
        <w:t>Eje metropolitano Boulevard Adolfo López Mateos, Zinacantepec</w:t>
      </w:r>
    </w:p>
    <w:p>
      <w:pPr>
        <w:pStyle w:val="BodyText"/>
        <w:ind w:left="658"/>
        <w:rPr>
          <w:sz w:val="20"/>
        </w:rPr>
      </w:pPr>
      <w:r>
        <w:rPr>
          <w:sz w:val="20"/>
        </w:rPr>
        <w:drawing>
          <wp:inline distT="0" distB="0" distL="0" distR="0">
            <wp:extent cx="4851410" cy="3639312"/>
            <wp:effectExtent l="0" t="0" r="0" b="0"/>
            <wp:docPr id="15" name="image24.jpeg" descr=""/>
            <wp:cNvGraphicFramePr>
              <a:graphicFrameLocks noChangeAspect="1"/>
            </wp:cNvGraphicFramePr>
            <a:graphic>
              <a:graphicData uri="http://schemas.openxmlformats.org/drawingml/2006/picture">
                <pic:pic>
                  <pic:nvPicPr>
                    <pic:cNvPr id="16" name="image24.jpeg"/>
                    <pic:cNvPicPr/>
                  </pic:nvPicPr>
                  <pic:blipFill>
                    <a:blip r:embed="rId47" cstate="print"/>
                    <a:stretch>
                      <a:fillRect/>
                    </a:stretch>
                  </pic:blipFill>
                  <pic:spPr>
                    <a:xfrm>
                      <a:off x="0" y="0"/>
                      <a:ext cx="4851410" cy="3639312"/>
                    </a:xfrm>
                    <a:prstGeom prst="rect">
                      <a:avLst/>
                    </a:prstGeom>
                  </pic:spPr>
                </pic:pic>
              </a:graphicData>
            </a:graphic>
          </wp:inline>
        </w:drawing>
      </w:r>
      <w:r>
        <w:rPr>
          <w:sz w:val="20"/>
        </w:rPr>
      </w:r>
    </w:p>
    <w:p>
      <w:pPr>
        <w:spacing w:before="60"/>
        <w:ind w:left="3" w:right="18" w:firstLine="0"/>
        <w:jc w:val="center"/>
        <w:rPr>
          <w:sz w:val="22"/>
        </w:rPr>
      </w:pPr>
      <w:r>
        <w:rPr>
          <w:sz w:val="22"/>
        </w:rPr>
        <w:t>Fuente: Elaboración propia, noviembre 2013.</w:t>
      </w:r>
    </w:p>
    <w:p>
      <w:pPr>
        <w:pStyle w:val="BodyText"/>
        <w:rPr>
          <w:sz w:val="22"/>
        </w:rPr>
      </w:pPr>
    </w:p>
    <w:p>
      <w:pPr>
        <w:pStyle w:val="BodyText"/>
        <w:spacing w:line="360" w:lineRule="auto" w:before="1"/>
        <w:ind w:left="102" w:right="116"/>
        <w:jc w:val="both"/>
      </w:pPr>
      <w:r>
        <w:rPr/>
        <w:t>La</w:t>
      </w:r>
      <w:r>
        <w:rPr>
          <w:spacing w:val="-8"/>
        </w:rPr>
        <w:t> </w:t>
      </w:r>
      <w:r>
        <w:rPr/>
        <w:t>vialidad</w:t>
      </w:r>
      <w:r>
        <w:rPr>
          <w:spacing w:val="-8"/>
        </w:rPr>
        <w:t> </w:t>
      </w:r>
      <w:r>
        <w:rPr/>
        <w:t>16</w:t>
      </w:r>
      <w:r>
        <w:rPr>
          <w:spacing w:val="-11"/>
        </w:rPr>
        <w:t> </w:t>
      </w:r>
      <w:r>
        <w:rPr/>
        <w:t>de</w:t>
      </w:r>
      <w:r>
        <w:rPr>
          <w:spacing w:val="-8"/>
        </w:rPr>
        <w:t> </w:t>
      </w:r>
      <w:r>
        <w:rPr/>
        <w:t>septiembre</w:t>
      </w:r>
      <w:r>
        <w:rPr>
          <w:spacing w:val="-5"/>
        </w:rPr>
        <w:t> </w:t>
      </w:r>
      <w:r>
        <w:rPr/>
        <w:t>(Ver</w:t>
      </w:r>
      <w:r>
        <w:rPr>
          <w:spacing w:val="-12"/>
        </w:rPr>
        <w:t> </w:t>
      </w:r>
      <w:r>
        <w:rPr/>
        <w:t>foto</w:t>
      </w:r>
      <w:r>
        <w:rPr>
          <w:spacing w:val="-8"/>
        </w:rPr>
        <w:t> </w:t>
      </w:r>
      <w:r>
        <w:rPr/>
        <w:t>2)</w:t>
      </w:r>
      <w:r>
        <w:rPr>
          <w:spacing w:val="-9"/>
        </w:rPr>
        <w:t> </w:t>
      </w:r>
      <w:r>
        <w:rPr/>
        <w:t>y</w:t>
      </w:r>
      <w:r>
        <w:rPr>
          <w:spacing w:val="-12"/>
        </w:rPr>
        <w:t> </w:t>
      </w:r>
      <w:r>
        <w:rPr/>
        <w:t>Emiliano</w:t>
      </w:r>
      <w:r>
        <w:rPr>
          <w:spacing w:val="-8"/>
        </w:rPr>
        <w:t> </w:t>
      </w:r>
      <w:r>
        <w:rPr/>
        <w:t>Zapata</w:t>
      </w:r>
      <w:r>
        <w:rPr>
          <w:spacing w:val="-8"/>
        </w:rPr>
        <w:t> </w:t>
      </w:r>
      <w:r>
        <w:rPr/>
        <w:t>son</w:t>
      </w:r>
      <w:r>
        <w:rPr>
          <w:spacing w:val="-8"/>
        </w:rPr>
        <w:t> </w:t>
      </w:r>
      <w:r>
        <w:rPr/>
        <w:t>consideradas</w:t>
      </w:r>
      <w:r>
        <w:rPr>
          <w:spacing w:val="-9"/>
        </w:rPr>
        <w:t> </w:t>
      </w:r>
      <w:r>
        <w:rPr/>
        <w:t>como vialidades secundarias, la primera vialidad comunica la cabecera municipal de Zinacantepec</w:t>
      </w:r>
      <w:r>
        <w:rPr>
          <w:spacing w:val="-6"/>
        </w:rPr>
        <w:t> </w:t>
      </w:r>
      <w:r>
        <w:rPr/>
        <w:t>con</w:t>
      </w:r>
      <w:r>
        <w:rPr>
          <w:spacing w:val="-7"/>
        </w:rPr>
        <w:t> </w:t>
      </w:r>
      <w:r>
        <w:rPr/>
        <w:t>la</w:t>
      </w:r>
      <w:r>
        <w:rPr>
          <w:spacing w:val="-7"/>
        </w:rPr>
        <w:t> </w:t>
      </w:r>
      <w:r>
        <w:rPr/>
        <w:t>localidad</w:t>
      </w:r>
      <w:r>
        <w:rPr>
          <w:spacing w:val="-9"/>
        </w:rPr>
        <w:t> </w:t>
      </w:r>
      <w:r>
        <w:rPr/>
        <w:t>de</w:t>
      </w:r>
      <w:r>
        <w:rPr>
          <w:spacing w:val="-9"/>
        </w:rPr>
        <w:t> </w:t>
      </w:r>
      <w:r>
        <w:rPr/>
        <w:t>San</w:t>
      </w:r>
      <w:r>
        <w:rPr>
          <w:spacing w:val="-7"/>
        </w:rPr>
        <w:t> </w:t>
      </w:r>
      <w:r>
        <w:rPr/>
        <w:t>Luis</w:t>
      </w:r>
      <w:r>
        <w:rPr>
          <w:spacing w:val="-8"/>
        </w:rPr>
        <w:t> </w:t>
      </w:r>
      <w:r>
        <w:rPr/>
        <w:t>Mextepec</w:t>
      </w:r>
      <w:r>
        <w:rPr>
          <w:spacing w:val="-8"/>
        </w:rPr>
        <w:t> </w:t>
      </w:r>
      <w:r>
        <w:rPr/>
        <w:t>y</w:t>
      </w:r>
      <w:r>
        <w:rPr>
          <w:spacing w:val="-10"/>
        </w:rPr>
        <w:t> </w:t>
      </w:r>
      <w:r>
        <w:rPr/>
        <w:t>la</w:t>
      </w:r>
      <w:r>
        <w:rPr>
          <w:spacing w:val="-7"/>
        </w:rPr>
        <w:t> </w:t>
      </w:r>
      <w:r>
        <w:rPr/>
        <w:t>segunda</w:t>
      </w:r>
      <w:r>
        <w:rPr>
          <w:spacing w:val="-7"/>
        </w:rPr>
        <w:t> </w:t>
      </w:r>
      <w:r>
        <w:rPr/>
        <w:t>vialidad</w:t>
      </w:r>
      <w:r>
        <w:rPr>
          <w:spacing w:val="-7"/>
        </w:rPr>
        <w:t> </w:t>
      </w:r>
      <w:r>
        <w:rPr/>
        <w:t>Emiliano Zapata,</w:t>
      </w:r>
      <w:r>
        <w:rPr>
          <w:spacing w:val="-9"/>
        </w:rPr>
        <w:t> </w:t>
      </w:r>
      <w:r>
        <w:rPr/>
        <w:t>comunica</w:t>
      </w:r>
      <w:r>
        <w:rPr>
          <w:spacing w:val="-9"/>
        </w:rPr>
        <w:t> </w:t>
      </w:r>
      <w:r>
        <w:rPr/>
        <w:t>a</w:t>
      </w:r>
      <w:r>
        <w:rPr>
          <w:spacing w:val="-8"/>
        </w:rPr>
        <w:t> </w:t>
      </w:r>
      <w:r>
        <w:rPr/>
        <w:t>la</w:t>
      </w:r>
      <w:r>
        <w:rPr>
          <w:spacing w:val="-9"/>
        </w:rPr>
        <w:t> </w:t>
      </w:r>
      <w:r>
        <w:rPr/>
        <w:t>localidad</w:t>
      </w:r>
      <w:r>
        <w:rPr>
          <w:spacing w:val="-8"/>
        </w:rPr>
        <w:t> </w:t>
      </w:r>
      <w:r>
        <w:rPr/>
        <w:t>con</w:t>
      </w:r>
      <w:r>
        <w:rPr>
          <w:spacing w:val="-11"/>
        </w:rPr>
        <w:t> </w:t>
      </w:r>
      <w:r>
        <w:rPr/>
        <w:t>el</w:t>
      </w:r>
      <w:r>
        <w:rPr>
          <w:spacing w:val="-10"/>
        </w:rPr>
        <w:t> </w:t>
      </w:r>
      <w:r>
        <w:rPr/>
        <w:t>municipio</w:t>
      </w:r>
      <w:r>
        <w:rPr>
          <w:spacing w:val="-9"/>
        </w:rPr>
        <w:t> </w:t>
      </w:r>
      <w:r>
        <w:rPr/>
        <w:t>de</w:t>
      </w:r>
      <w:r>
        <w:rPr>
          <w:spacing w:val="-11"/>
        </w:rPr>
        <w:t> </w:t>
      </w:r>
      <w:r>
        <w:rPr/>
        <w:t>Almoloya</w:t>
      </w:r>
      <w:r>
        <w:rPr>
          <w:spacing w:val="-8"/>
        </w:rPr>
        <w:t> </w:t>
      </w:r>
      <w:r>
        <w:rPr/>
        <w:t>de</w:t>
      </w:r>
      <w:r>
        <w:rPr>
          <w:spacing w:val="-8"/>
        </w:rPr>
        <w:t> </w:t>
      </w:r>
      <w:r>
        <w:rPr/>
        <w:t>Juárez.</w:t>
      </w:r>
      <w:r>
        <w:rPr>
          <w:spacing w:val="-5"/>
        </w:rPr>
        <w:t> </w:t>
      </w:r>
      <w:r>
        <w:rPr/>
        <w:t>Así</w:t>
      </w:r>
      <w:r>
        <w:rPr>
          <w:spacing w:val="-11"/>
        </w:rPr>
        <w:t> </w:t>
      </w:r>
      <w:r>
        <w:rPr/>
        <w:t>mismo la</w:t>
      </w:r>
      <w:r>
        <w:rPr>
          <w:spacing w:val="-6"/>
        </w:rPr>
        <w:t> </w:t>
      </w:r>
      <w:r>
        <w:rPr/>
        <w:t>calle</w:t>
      </w:r>
      <w:r>
        <w:rPr>
          <w:spacing w:val="-6"/>
        </w:rPr>
        <w:t> </w:t>
      </w:r>
      <w:r>
        <w:rPr/>
        <w:t>Francisco</w:t>
      </w:r>
      <w:r>
        <w:rPr>
          <w:spacing w:val="-6"/>
        </w:rPr>
        <w:t> </w:t>
      </w:r>
      <w:r>
        <w:rPr/>
        <w:t>Javier</w:t>
      </w:r>
      <w:r>
        <w:rPr>
          <w:spacing w:val="-5"/>
        </w:rPr>
        <w:t> </w:t>
      </w:r>
      <w:r>
        <w:rPr/>
        <w:t>Mina</w:t>
      </w:r>
      <w:r>
        <w:rPr>
          <w:spacing w:val="-6"/>
        </w:rPr>
        <w:t> </w:t>
      </w:r>
      <w:r>
        <w:rPr/>
        <w:t>es</w:t>
      </w:r>
      <w:r>
        <w:rPr>
          <w:spacing w:val="-9"/>
        </w:rPr>
        <w:t> </w:t>
      </w:r>
      <w:r>
        <w:rPr/>
        <w:t>una</w:t>
      </w:r>
      <w:r>
        <w:rPr>
          <w:spacing w:val="-6"/>
        </w:rPr>
        <w:t> </w:t>
      </w:r>
      <w:r>
        <w:rPr/>
        <w:t>de</w:t>
      </w:r>
      <w:r>
        <w:rPr>
          <w:spacing w:val="-6"/>
        </w:rPr>
        <w:t> </w:t>
      </w:r>
      <w:r>
        <w:rPr/>
        <w:t>las</w:t>
      </w:r>
      <w:r>
        <w:rPr>
          <w:spacing w:val="-9"/>
        </w:rPr>
        <w:t> </w:t>
      </w:r>
      <w:r>
        <w:rPr/>
        <w:t>principales</w:t>
      </w:r>
      <w:r>
        <w:rPr>
          <w:spacing w:val="-6"/>
        </w:rPr>
        <w:t> </w:t>
      </w:r>
      <w:r>
        <w:rPr/>
        <w:t>entradas</w:t>
      </w:r>
      <w:r>
        <w:rPr>
          <w:spacing w:val="-9"/>
        </w:rPr>
        <w:t> </w:t>
      </w:r>
      <w:r>
        <w:rPr/>
        <w:t>a</w:t>
      </w:r>
      <w:r>
        <w:rPr>
          <w:spacing w:val="-6"/>
        </w:rPr>
        <w:t> </w:t>
      </w:r>
      <w:r>
        <w:rPr/>
        <w:t>la</w:t>
      </w:r>
      <w:r>
        <w:rPr>
          <w:spacing w:val="-6"/>
        </w:rPr>
        <w:t> </w:t>
      </w:r>
      <w:r>
        <w:rPr/>
        <w:t>localidad,</w:t>
      </w:r>
      <w:r>
        <w:rPr>
          <w:spacing w:val="-6"/>
        </w:rPr>
        <w:t> </w:t>
      </w:r>
      <w:r>
        <w:rPr/>
        <w:t>y</w:t>
      </w:r>
      <w:r>
        <w:rPr>
          <w:spacing w:val="-9"/>
        </w:rPr>
        <w:t> </w:t>
      </w:r>
      <w:r>
        <w:rPr/>
        <w:t>en donde se encuentran la mayor concentración de actividades económicas, principalmente</w:t>
      </w:r>
      <w:r>
        <w:rPr>
          <w:spacing w:val="-7"/>
        </w:rPr>
        <w:t> </w:t>
      </w:r>
      <w:r>
        <w:rPr/>
        <w:t>dentro</w:t>
      </w:r>
      <w:r>
        <w:rPr>
          <w:spacing w:val="-7"/>
        </w:rPr>
        <w:t> </w:t>
      </w:r>
      <w:r>
        <w:rPr/>
        <w:t>del</w:t>
      </w:r>
      <w:r>
        <w:rPr>
          <w:spacing w:val="-6"/>
        </w:rPr>
        <w:t> </w:t>
      </w:r>
      <w:r>
        <w:rPr/>
        <w:t>sector</w:t>
      </w:r>
      <w:r>
        <w:rPr>
          <w:spacing w:val="-8"/>
        </w:rPr>
        <w:t> </w:t>
      </w:r>
      <w:r>
        <w:rPr/>
        <w:t>terciario</w:t>
      </w:r>
      <w:r>
        <w:rPr>
          <w:spacing w:val="-5"/>
        </w:rPr>
        <w:t> </w:t>
      </w:r>
      <w:r>
        <w:rPr/>
        <w:t>(comercios</w:t>
      </w:r>
      <w:r>
        <w:rPr>
          <w:spacing w:val="-5"/>
        </w:rPr>
        <w:t> </w:t>
      </w:r>
      <w:r>
        <w:rPr/>
        <w:t>y</w:t>
      </w:r>
      <w:r>
        <w:rPr>
          <w:spacing w:val="-8"/>
        </w:rPr>
        <w:t> </w:t>
      </w:r>
      <w:r>
        <w:rPr/>
        <w:t>servicios)</w:t>
      </w:r>
      <w:r>
        <w:rPr>
          <w:spacing w:val="-6"/>
        </w:rPr>
        <w:t> </w:t>
      </w:r>
      <w:r>
        <w:rPr/>
        <w:t>(Ver más</w:t>
      </w:r>
      <w:r>
        <w:rPr>
          <w:spacing w:val="-8"/>
        </w:rPr>
        <w:t> </w:t>
      </w:r>
      <w:r>
        <w:rPr/>
        <w:t>adelante figura</w:t>
      </w:r>
      <w:r>
        <w:rPr>
          <w:spacing w:val="-3"/>
        </w:rPr>
        <w:t> </w:t>
      </w:r>
      <w:r>
        <w:rPr/>
        <w:t>10).</w:t>
      </w:r>
    </w:p>
    <w:p>
      <w:pPr>
        <w:spacing w:after="0" w:line="360" w:lineRule="auto"/>
        <w:jc w:val="both"/>
        <w:sectPr>
          <w:pgSz w:w="12240" w:h="15840"/>
          <w:pgMar w:header="0" w:footer="1512" w:top="1360" w:bottom="1700" w:left="1600" w:right="1580"/>
        </w:sectPr>
      </w:pPr>
    </w:p>
    <w:p>
      <w:pPr>
        <w:spacing w:before="51"/>
        <w:ind w:left="2" w:right="18" w:firstLine="0"/>
        <w:jc w:val="center"/>
        <w:rPr>
          <w:b/>
          <w:sz w:val="22"/>
        </w:rPr>
      </w:pPr>
      <w:r>
        <w:rPr>
          <w:b/>
          <w:sz w:val="22"/>
        </w:rPr>
        <w:t>Foto 2</w:t>
      </w:r>
    </w:p>
    <w:p>
      <w:pPr>
        <w:spacing w:before="2" w:after="3"/>
        <w:ind w:left="3" w:right="18" w:firstLine="0"/>
        <w:jc w:val="center"/>
        <w:rPr>
          <w:b/>
          <w:sz w:val="22"/>
        </w:rPr>
      </w:pPr>
      <w:r>
        <w:rPr>
          <w:b/>
          <w:sz w:val="22"/>
        </w:rPr>
        <w:t>Eje secundario, vialidad 16 de Septiembre, Zinacantepec</w:t>
      </w:r>
    </w:p>
    <w:p>
      <w:pPr>
        <w:pStyle w:val="BodyText"/>
        <w:ind w:left="658"/>
        <w:rPr>
          <w:sz w:val="20"/>
        </w:rPr>
      </w:pPr>
      <w:r>
        <w:rPr>
          <w:sz w:val="20"/>
        </w:rPr>
        <w:drawing>
          <wp:inline distT="0" distB="0" distL="0" distR="0">
            <wp:extent cx="4910707" cy="3683793"/>
            <wp:effectExtent l="0" t="0" r="0" b="0"/>
            <wp:docPr id="17" name="image25.jpeg" descr=""/>
            <wp:cNvGraphicFramePr>
              <a:graphicFrameLocks noChangeAspect="1"/>
            </wp:cNvGraphicFramePr>
            <a:graphic>
              <a:graphicData uri="http://schemas.openxmlformats.org/drawingml/2006/picture">
                <pic:pic>
                  <pic:nvPicPr>
                    <pic:cNvPr id="18" name="image25.jpeg"/>
                    <pic:cNvPicPr/>
                  </pic:nvPicPr>
                  <pic:blipFill>
                    <a:blip r:embed="rId48" cstate="print"/>
                    <a:stretch>
                      <a:fillRect/>
                    </a:stretch>
                  </pic:blipFill>
                  <pic:spPr>
                    <a:xfrm>
                      <a:off x="0" y="0"/>
                      <a:ext cx="4910707" cy="3683793"/>
                    </a:xfrm>
                    <a:prstGeom prst="rect">
                      <a:avLst/>
                    </a:prstGeom>
                  </pic:spPr>
                </pic:pic>
              </a:graphicData>
            </a:graphic>
          </wp:inline>
        </w:drawing>
      </w:r>
      <w:r>
        <w:rPr>
          <w:sz w:val="20"/>
        </w:rPr>
      </w:r>
    </w:p>
    <w:p>
      <w:pPr>
        <w:spacing w:before="129"/>
        <w:ind w:left="2" w:right="18" w:firstLine="0"/>
        <w:jc w:val="center"/>
        <w:rPr>
          <w:sz w:val="22"/>
        </w:rPr>
      </w:pPr>
      <w:r>
        <w:rPr>
          <w:sz w:val="22"/>
        </w:rPr>
        <w:t>Fuente: Foto tomada en noviembre 2013.</w:t>
      </w:r>
    </w:p>
    <w:p>
      <w:pPr>
        <w:pStyle w:val="BodyText"/>
        <w:spacing w:before="1"/>
        <w:rPr>
          <w:sz w:val="22"/>
        </w:rPr>
      </w:pPr>
    </w:p>
    <w:p>
      <w:pPr>
        <w:pStyle w:val="BodyText"/>
        <w:spacing w:line="360" w:lineRule="auto"/>
        <w:ind w:left="102" w:right="117"/>
        <w:jc w:val="both"/>
      </w:pPr>
      <w:r>
        <w:rPr/>
        <w:t>A lo largo de estas dos vialidades se han presentado una alta concentración de actividades del sector terciario, principalmente para el caso de la vialidad 16 de septiembre el establecimiento de comercios de venta de pescados y mariscos, seguido de la instalación de Bodega Aurrera. Para el caso de la vialidad Emiliano Zapata se identificó la instalación de hoteles, restaurantes, pequeñas tiendas y refaccionarias.</w:t>
      </w:r>
    </w:p>
    <w:p>
      <w:pPr>
        <w:pStyle w:val="BodyText"/>
        <w:spacing w:line="360" w:lineRule="auto" w:before="125"/>
        <w:ind w:left="102" w:right="116"/>
        <w:jc w:val="both"/>
      </w:pPr>
      <w:r>
        <w:rPr/>
        <w:t>La calle Francisco Javier Mina, es una de las principales entradas a localidad de San Luis Mextepec, y donde principalmente existe mayor concentración de población y de actividad económica, principalmente de negocios dedicados a la venta y distribución de pescados y mariscos (productos del mar) (Ver foto 3).</w:t>
      </w:r>
    </w:p>
    <w:p>
      <w:pPr>
        <w:spacing w:after="0" w:line="360" w:lineRule="auto"/>
        <w:jc w:val="both"/>
        <w:sectPr>
          <w:pgSz w:w="12240" w:h="15840"/>
          <w:pgMar w:header="0" w:footer="1512" w:top="1360" w:bottom="1700" w:left="1600" w:right="1580"/>
        </w:sectPr>
      </w:pPr>
    </w:p>
    <w:p>
      <w:pPr>
        <w:spacing w:before="51"/>
        <w:ind w:left="3" w:right="18" w:firstLine="0"/>
        <w:jc w:val="center"/>
        <w:rPr>
          <w:b/>
          <w:sz w:val="22"/>
        </w:rPr>
      </w:pPr>
      <w:r>
        <w:rPr>
          <w:b/>
          <w:sz w:val="22"/>
        </w:rPr>
        <w:t>Foto 3</w:t>
      </w:r>
    </w:p>
    <w:p>
      <w:pPr>
        <w:spacing w:before="2" w:after="3"/>
        <w:ind w:left="0" w:right="18" w:firstLine="0"/>
        <w:jc w:val="center"/>
        <w:rPr>
          <w:b/>
          <w:sz w:val="22"/>
        </w:rPr>
      </w:pPr>
      <w:r>
        <w:rPr>
          <w:b/>
          <w:sz w:val="22"/>
        </w:rPr>
        <w:t>Calle Francisco Javier Mina, San Luis Mextepec</w:t>
      </w:r>
    </w:p>
    <w:p>
      <w:pPr>
        <w:pStyle w:val="BodyText"/>
        <w:ind w:left="656"/>
        <w:rPr>
          <w:sz w:val="20"/>
        </w:rPr>
      </w:pPr>
      <w:r>
        <w:rPr>
          <w:sz w:val="20"/>
        </w:rPr>
        <w:drawing>
          <wp:inline distT="0" distB="0" distL="0" distR="0">
            <wp:extent cx="4912362" cy="3682746"/>
            <wp:effectExtent l="0" t="0" r="0" b="0"/>
            <wp:docPr id="19" name="image26.jpeg" descr=""/>
            <wp:cNvGraphicFramePr>
              <a:graphicFrameLocks noChangeAspect="1"/>
            </wp:cNvGraphicFramePr>
            <a:graphic>
              <a:graphicData uri="http://schemas.openxmlformats.org/drawingml/2006/picture">
                <pic:pic>
                  <pic:nvPicPr>
                    <pic:cNvPr id="20" name="image26.jpeg"/>
                    <pic:cNvPicPr/>
                  </pic:nvPicPr>
                  <pic:blipFill>
                    <a:blip r:embed="rId49" cstate="print"/>
                    <a:stretch>
                      <a:fillRect/>
                    </a:stretch>
                  </pic:blipFill>
                  <pic:spPr>
                    <a:xfrm>
                      <a:off x="0" y="0"/>
                      <a:ext cx="4912362" cy="3682746"/>
                    </a:xfrm>
                    <a:prstGeom prst="rect">
                      <a:avLst/>
                    </a:prstGeom>
                  </pic:spPr>
                </pic:pic>
              </a:graphicData>
            </a:graphic>
          </wp:inline>
        </w:drawing>
      </w:r>
      <w:r>
        <w:rPr>
          <w:sz w:val="20"/>
        </w:rPr>
      </w:r>
    </w:p>
    <w:p>
      <w:pPr>
        <w:spacing w:before="131"/>
        <w:ind w:left="2" w:right="18" w:firstLine="0"/>
        <w:jc w:val="center"/>
        <w:rPr>
          <w:sz w:val="22"/>
        </w:rPr>
      </w:pPr>
      <w:r>
        <w:rPr>
          <w:sz w:val="22"/>
        </w:rPr>
        <w:t>Fuente: Foto tomada en noviembre 2013.</w:t>
      </w:r>
    </w:p>
    <w:p>
      <w:pPr>
        <w:pStyle w:val="BodyText"/>
        <w:spacing w:before="5"/>
        <w:rPr>
          <w:sz w:val="21"/>
        </w:rPr>
      </w:pPr>
    </w:p>
    <w:p>
      <w:pPr>
        <w:pStyle w:val="BodyText"/>
        <w:spacing w:line="360" w:lineRule="auto"/>
        <w:ind w:left="102" w:right="114"/>
        <w:jc w:val="both"/>
      </w:pPr>
      <w:r>
        <w:rPr/>
        <w:t>Como se puede observar en la figura 10, uno de los principales factores para impulsar</w:t>
      </w:r>
      <w:r>
        <w:rPr>
          <w:spacing w:val="-12"/>
        </w:rPr>
        <w:t> </w:t>
      </w:r>
      <w:r>
        <w:rPr/>
        <w:t>el</w:t>
      </w:r>
      <w:r>
        <w:rPr>
          <w:spacing w:val="-11"/>
        </w:rPr>
        <w:t> </w:t>
      </w:r>
      <w:r>
        <w:rPr/>
        <w:t>desarrollo</w:t>
      </w:r>
      <w:r>
        <w:rPr>
          <w:spacing w:val="-9"/>
        </w:rPr>
        <w:t> </w:t>
      </w:r>
      <w:r>
        <w:rPr/>
        <w:t>económico</w:t>
      </w:r>
      <w:r>
        <w:rPr>
          <w:spacing w:val="-11"/>
        </w:rPr>
        <w:t> </w:t>
      </w:r>
      <w:r>
        <w:rPr/>
        <w:t>local</w:t>
      </w:r>
      <w:r>
        <w:rPr>
          <w:spacing w:val="-11"/>
        </w:rPr>
        <w:t> </w:t>
      </w:r>
      <w:r>
        <w:rPr/>
        <w:t>de</w:t>
      </w:r>
      <w:r>
        <w:rPr>
          <w:spacing w:val="-11"/>
        </w:rPr>
        <w:t> </w:t>
      </w:r>
      <w:r>
        <w:rPr/>
        <w:t>un</w:t>
      </w:r>
      <w:r>
        <w:rPr>
          <w:spacing w:val="-11"/>
        </w:rPr>
        <w:t> </w:t>
      </w:r>
      <w:r>
        <w:rPr/>
        <w:t>territorio</w:t>
      </w:r>
      <w:r>
        <w:rPr>
          <w:spacing w:val="-11"/>
        </w:rPr>
        <w:t> </w:t>
      </w:r>
      <w:r>
        <w:rPr/>
        <w:t>es</w:t>
      </w:r>
      <w:r>
        <w:rPr>
          <w:spacing w:val="-12"/>
        </w:rPr>
        <w:t> </w:t>
      </w:r>
      <w:r>
        <w:rPr/>
        <w:t>la</w:t>
      </w:r>
      <w:r>
        <w:rPr>
          <w:spacing w:val="-11"/>
        </w:rPr>
        <w:t> </w:t>
      </w:r>
      <w:r>
        <w:rPr/>
        <w:t>infraestructura</w:t>
      </w:r>
      <w:r>
        <w:rPr>
          <w:spacing w:val="-9"/>
        </w:rPr>
        <w:t> </w:t>
      </w:r>
      <w:r>
        <w:rPr/>
        <w:t>vial,</w:t>
      </w:r>
      <w:r>
        <w:rPr>
          <w:spacing w:val="-9"/>
        </w:rPr>
        <w:t> </w:t>
      </w:r>
      <w:r>
        <w:rPr/>
        <w:t>y</w:t>
      </w:r>
      <w:r>
        <w:rPr>
          <w:spacing w:val="-14"/>
        </w:rPr>
        <w:t> </w:t>
      </w:r>
      <w:r>
        <w:rPr/>
        <w:t>por tanto el eje vial metropolitano (Boulevard Adolfo López Mateos) ha favorecido en</w:t>
      </w:r>
      <w:r>
        <w:rPr>
          <w:spacing w:val="-33"/>
        </w:rPr>
        <w:t> </w:t>
      </w:r>
      <w:r>
        <w:rPr/>
        <w:t>la conectividad de la localidad con la Zona Metropolitana de Toluca, permitiendo la accesibilidad para la comercialización y venta de productos (pescados y</w:t>
      </w:r>
      <w:r>
        <w:rPr>
          <w:spacing w:val="-28"/>
        </w:rPr>
        <w:t> </w:t>
      </w:r>
      <w:r>
        <w:rPr/>
        <w:t>mariscos). Así mismo, la calle Francisco Javier Mina se ha convertido en el punto principal de concentración de comercio y</w:t>
      </w:r>
      <w:r>
        <w:rPr>
          <w:spacing w:val="-13"/>
        </w:rPr>
        <w:t> </w:t>
      </w:r>
      <w:r>
        <w:rPr/>
        <w:t>servicios.</w:t>
      </w:r>
    </w:p>
    <w:p>
      <w:pPr>
        <w:pStyle w:val="BodyText"/>
        <w:spacing w:line="360" w:lineRule="auto" w:before="122"/>
        <w:ind w:left="102" w:right="115"/>
        <w:jc w:val="both"/>
      </w:pPr>
      <w:r>
        <w:rPr/>
        <w:t>Además, la calle Emiliano Zapata es otro punto donde se empieza a dar la concentración de negocios dentro del sector terciario, considerando que esta vialidad es uno de los principales acceso al municipio de Almoloya de Juárez, se han instalado negocios principalmente dedicados a la venta de comida, hoteles y pequeñas tiendas de abarrotes, lo que ha permitido la generación de empleo para la población de la localidad.</w:t>
      </w:r>
    </w:p>
    <w:p>
      <w:pPr>
        <w:spacing w:after="0" w:line="360" w:lineRule="auto"/>
        <w:jc w:val="both"/>
        <w:sectPr>
          <w:pgSz w:w="12240" w:h="15840"/>
          <w:pgMar w:header="0" w:footer="1512" w:top="1360" w:bottom="1700" w:left="1600" w:right="1580"/>
        </w:sectPr>
      </w:pPr>
    </w:p>
    <w:p>
      <w:pPr>
        <w:spacing w:before="51"/>
        <w:ind w:left="5" w:right="18" w:firstLine="0"/>
        <w:jc w:val="center"/>
        <w:rPr>
          <w:b/>
          <w:sz w:val="22"/>
        </w:rPr>
      </w:pPr>
      <w:r>
        <w:rPr>
          <w:b/>
          <w:sz w:val="22"/>
        </w:rPr>
        <w:t>Figura 10</w:t>
      </w:r>
    </w:p>
    <w:p>
      <w:pPr>
        <w:spacing w:before="2" w:after="3"/>
        <w:ind w:left="2190" w:right="0" w:firstLine="0"/>
        <w:jc w:val="left"/>
        <w:rPr>
          <w:b/>
          <w:sz w:val="22"/>
        </w:rPr>
      </w:pPr>
      <w:r>
        <w:rPr>
          <w:b/>
          <w:sz w:val="22"/>
        </w:rPr>
        <w:t>Principales vialidades de San Luis Mextepec</w:t>
      </w:r>
    </w:p>
    <w:p>
      <w:pPr>
        <w:pStyle w:val="BodyText"/>
        <w:ind w:left="1109"/>
        <w:rPr>
          <w:sz w:val="20"/>
        </w:rPr>
      </w:pPr>
      <w:r>
        <w:rPr>
          <w:sz w:val="20"/>
        </w:rPr>
        <w:pict>
          <v:group style="width:341.05pt;height:289.7pt;mso-position-horizontal-relative:char;mso-position-vertical-relative:line" coordorigin="0,0" coordsize="6821,5794">
            <v:shape style="position:absolute;left:0;top:0;width:6821;height:5794" type="#_x0000_t75" stroked="false">
              <v:imagedata r:id="rId50" o:title=""/>
            </v:shape>
            <v:shape style="position:absolute;left:108;top:3814;width:2556;height:1874" type="#_x0000_t75" stroked="false">
              <v:imagedata r:id="rId51" o:title=""/>
            </v:shape>
          </v:group>
        </w:pict>
      </w:r>
      <w:r>
        <w:rPr>
          <w:sz w:val="20"/>
        </w:rPr>
      </w:r>
    </w:p>
    <w:p>
      <w:pPr>
        <w:spacing w:before="127"/>
        <w:ind w:left="102" w:right="0" w:firstLine="0"/>
        <w:jc w:val="both"/>
        <w:rPr>
          <w:sz w:val="22"/>
        </w:rPr>
      </w:pPr>
      <w:r>
        <w:rPr>
          <w:sz w:val="22"/>
        </w:rPr>
        <w:t>Fuente: Elaboración propia con base en INEGI (2010b).</w:t>
      </w:r>
    </w:p>
    <w:p>
      <w:pPr>
        <w:pStyle w:val="BodyText"/>
        <w:spacing w:before="5"/>
        <w:rPr>
          <w:sz w:val="21"/>
        </w:rPr>
      </w:pPr>
    </w:p>
    <w:p>
      <w:pPr>
        <w:pStyle w:val="BodyText"/>
        <w:spacing w:line="360" w:lineRule="auto"/>
        <w:ind w:left="102" w:right="112"/>
        <w:jc w:val="both"/>
      </w:pPr>
      <w:r>
        <w:rPr/>
        <w:t>Las</w:t>
      </w:r>
      <w:r>
        <w:rPr>
          <w:spacing w:val="-9"/>
        </w:rPr>
        <w:t> </w:t>
      </w:r>
      <w:r>
        <w:rPr/>
        <w:t>vialidades</w:t>
      </w:r>
      <w:r>
        <w:rPr>
          <w:spacing w:val="-12"/>
        </w:rPr>
        <w:t> </w:t>
      </w:r>
      <w:r>
        <w:rPr/>
        <w:t>son</w:t>
      </w:r>
      <w:r>
        <w:rPr>
          <w:spacing w:val="-8"/>
        </w:rPr>
        <w:t> </w:t>
      </w:r>
      <w:r>
        <w:rPr/>
        <w:t>los</w:t>
      </w:r>
      <w:r>
        <w:rPr>
          <w:spacing w:val="-13"/>
        </w:rPr>
        <w:t> </w:t>
      </w:r>
      <w:r>
        <w:rPr/>
        <w:t>ejes</w:t>
      </w:r>
      <w:r>
        <w:rPr>
          <w:spacing w:val="-9"/>
        </w:rPr>
        <w:t> </w:t>
      </w:r>
      <w:r>
        <w:rPr/>
        <w:t>principales</w:t>
      </w:r>
      <w:r>
        <w:rPr>
          <w:spacing w:val="-11"/>
        </w:rPr>
        <w:t> </w:t>
      </w:r>
      <w:r>
        <w:rPr/>
        <w:t>para</w:t>
      </w:r>
      <w:r>
        <w:rPr>
          <w:spacing w:val="-8"/>
        </w:rPr>
        <w:t> </w:t>
      </w:r>
      <w:r>
        <w:rPr/>
        <w:t>el</w:t>
      </w:r>
      <w:r>
        <w:rPr>
          <w:spacing w:val="-12"/>
        </w:rPr>
        <w:t> </w:t>
      </w:r>
      <w:r>
        <w:rPr/>
        <w:t>desplazamiento</w:t>
      </w:r>
      <w:r>
        <w:rPr>
          <w:spacing w:val="-10"/>
        </w:rPr>
        <w:t> </w:t>
      </w:r>
      <w:r>
        <w:rPr/>
        <w:t>de</w:t>
      </w:r>
      <w:r>
        <w:rPr>
          <w:spacing w:val="-11"/>
        </w:rPr>
        <w:t> </w:t>
      </w:r>
      <w:r>
        <w:rPr/>
        <w:t>la</w:t>
      </w:r>
      <w:r>
        <w:rPr>
          <w:spacing w:val="-11"/>
        </w:rPr>
        <w:t> </w:t>
      </w:r>
      <w:r>
        <w:rPr/>
        <w:t>población</w:t>
      </w:r>
      <w:r>
        <w:rPr>
          <w:spacing w:val="-11"/>
        </w:rPr>
        <w:t> </w:t>
      </w:r>
      <w:r>
        <w:rPr/>
        <w:t>a</w:t>
      </w:r>
      <w:r>
        <w:rPr>
          <w:spacing w:val="-8"/>
        </w:rPr>
        <w:t> </w:t>
      </w:r>
      <w:r>
        <w:rPr/>
        <w:t>sus lugares de trabajo, ocio, comercio y servicios, además que influyen en la ubicación y creación de actividades económicas. El Boulevard Adolfo López Mateos se ha convertido en un corredor urbano, especializado en las actividades comerciales y de servicios, además que es un eje metropolitano que permite la conectividad del municipio de Zinacantepec con</w:t>
      </w:r>
      <w:r>
        <w:rPr>
          <w:spacing w:val="-9"/>
        </w:rPr>
        <w:t> </w:t>
      </w:r>
      <w:r>
        <w:rPr/>
        <w:t>Toluca.</w:t>
      </w:r>
    </w:p>
    <w:p>
      <w:pPr>
        <w:pStyle w:val="BodyText"/>
        <w:spacing w:line="360" w:lineRule="auto" w:before="125"/>
        <w:ind w:left="102" w:right="115"/>
        <w:jc w:val="both"/>
      </w:pPr>
      <w:r>
        <w:rPr/>
        <w:t>Cabe destacar que tanto la vialidad 16 de Septiembre y la Calle Francisco Javier Mina se han convertido en zonas de concentración de actividades enfocadas al sector terciario. De acuerdo al H. Ayuntamiento de Zinacantepec 2013-2015, la Calle Francisco Javier Mina es considera como un corredor comercial especializados en la venta de pescados y mariscos. Y en donde se han venido realizando</w:t>
      </w:r>
      <w:r>
        <w:rPr>
          <w:spacing w:val="-12"/>
        </w:rPr>
        <w:t> </w:t>
      </w:r>
      <w:r>
        <w:rPr/>
        <w:t>una</w:t>
      </w:r>
      <w:r>
        <w:rPr>
          <w:spacing w:val="-12"/>
        </w:rPr>
        <w:t> </w:t>
      </w:r>
      <w:r>
        <w:rPr/>
        <w:t>serie</w:t>
      </w:r>
      <w:r>
        <w:rPr>
          <w:spacing w:val="-14"/>
        </w:rPr>
        <w:t> </w:t>
      </w:r>
      <w:r>
        <w:rPr/>
        <w:t>de</w:t>
      </w:r>
      <w:r>
        <w:rPr>
          <w:spacing w:val="-12"/>
        </w:rPr>
        <w:t> </w:t>
      </w:r>
      <w:r>
        <w:rPr/>
        <w:t>acciones</w:t>
      </w:r>
      <w:r>
        <w:rPr>
          <w:spacing w:val="-9"/>
        </w:rPr>
        <w:t> </w:t>
      </w:r>
      <w:r>
        <w:rPr/>
        <w:t>con</w:t>
      </w:r>
      <w:r>
        <w:rPr>
          <w:spacing w:val="-12"/>
        </w:rPr>
        <w:t> </w:t>
      </w:r>
      <w:r>
        <w:rPr/>
        <w:t>el</w:t>
      </w:r>
      <w:r>
        <w:rPr>
          <w:spacing w:val="-15"/>
        </w:rPr>
        <w:t> </w:t>
      </w:r>
      <w:r>
        <w:rPr/>
        <w:t>objetivo</w:t>
      </w:r>
      <w:r>
        <w:rPr>
          <w:spacing w:val="-12"/>
        </w:rPr>
        <w:t> </w:t>
      </w:r>
      <w:r>
        <w:rPr/>
        <w:t>de</w:t>
      </w:r>
      <w:r>
        <w:rPr>
          <w:spacing w:val="-12"/>
        </w:rPr>
        <w:t> </w:t>
      </w:r>
      <w:r>
        <w:rPr/>
        <w:t>fomentar</w:t>
      </w:r>
      <w:r>
        <w:rPr>
          <w:spacing w:val="-13"/>
        </w:rPr>
        <w:t> </w:t>
      </w:r>
      <w:r>
        <w:rPr/>
        <w:t>la</w:t>
      </w:r>
      <w:r>
        <w:rPr>
          <w:spacing w:val="-14"/>
        </w:rPr>
        <w:t> </w:t>
      </w:r>
      <w:r>
        <w:rPr/>
        <w:t>actividad</w:t>
      </w:r>
      <w:r>
        <w:rPr>
          <w:spacing w:val="-12"/>
        </w:rPr>
        <w:t> </w:t>
      </w:r>
      <w:r>
        <w:rPr/>
        <w:t>económica de la localidad y del municipio de</w:t>
      </w:r>
      <w:r>
        <w:rPr>
          <w:spacing w:val="-18"/>
        </w:rPr>
        <w:t> </w:t>
      </w:r>
      <w:r>
        <w:rPr/>
        <w:t>Zinacantepec.</w:t>
      </w:r>
    </w:p>
    <w:p>
      <w:pPr>
        <w:spacing w:after="0" w:line="360" w:lineRule="auto"/>
        <w:jc w:val="both"/>
        <w:sectPr>
          <w:pgSz w:w="12240" w:h="15840"/>
          <w:pgMar w:header="0" w:footer="1512" w:top="1360" w:bottom="1700" w:left="1600" w:right="1580"/>
        </w:sectPr>
      </w:pPr>
    </w:p>
    <w:p>
      <w:pPr>
        <w:pStyle w:val="Heading2"/>
        <w:numPr>
          <w:ilvl w:val="1"/>
          <w:numId w:val="20"/>
        </w:numPr>
        <w:tabs>
          <w:tab w:pos="506" w:val="left" w:leader="none"/>
        </w:tabs>
        <w:spacing w:line="240" w:lineRule="auto" w:before="54" w:after="0"/>
        <w:ind w:left="505" w:right="0" w:hanging="403"/>
        <w:jc w:val="both"/>
      </w:pPr>
      <w:bookmarkStart w:name="_bookmark29" w:id="52"/>
      <w:bookmarkEnd w:id="52"/>
      <w:r>
        <w:rPr>
          <w:b w:val="0"/>
        </w:rPr>
      </w:r>
      <w:bookmarkStart w:name="_bookmark29" w:id="53"/>
      <w:bookmarkEnd w:id="53"/>
      <w:r>
        <w:rPr/>
        <w:t>Di</w:t>
      </w:r>
      <w:r>
        <w:rPr/>
        <w:t>mensión</w:t>
      </w:r>
      <w:r>
        <w:rPr>
          <w:spacing w:val="-9"/>
        </w:rPr>
        <w:t> </w:t>
      </w:r>
      <w:r>
        <w:rPr/>
        <w:t>sociodemográfica</w:t>
      </w:r>
    </w:p>
    <w:p>
      <w:pPr>
        <w:pStyle w:val="BodyText"/>
        <w:spacing w:line="360" w:lineRule="auto" w:before="163"/>
        <w:ind w:left="102" w:right="112"/>
        <w:jc w:val="both"/>
      </w:pPr>
      <w:r>
        <w:rPr/>
        <w:t>Dentro</w:t>
      </w:r>
      <w:r>
        <w:rPr>
          <w:spacing w:val="-3"/>
        </w:rPr>
        <w:t> </w:t>
      </w:r>
      <w:r>
        <w:rPr/>
        <w:t>de</w:t>
      </w:r>
      <w:r>
        <w:rPr>
          <w:spacing w:val="-6"/>
        </w:rPr>
        <w:t> </w:t>
      </w:r>
      <w:r>
        <w:rPr/>
        <w:t>este</w:t>
      </w:r>
      <w:r>
        <w:rPr>
          <w:spacing w:val="-2"/>
        </w:rPr>
        <w:t> </w:t>
      </w:r>
      <w:r>
        <w:rPr/>
        <w:t>subcapítulo</w:t>
      </w:r>
      <w:r>
        <w:rPr>
          <w:spacing w:val="-3"/>
        </w:rPr>
        <w:t> </w:t>
      </w:r>
      <w:r>
        <w:rPr/>
        <w:t>se</w:t>
      </w:r>
      <w:r>
        <w:rPr>
          <w:spacing w:val="-4"/>
        </w:rPr>
        <w:t> </w:t>
      </w:r>
      <w:r>
        <w:rPr/>
        <w:t>analiza</w:t>
      </w:r>
      <w:r>
        <w:rPr>
          <w:spacing w:val="-4"/>
        </w:rPr>
        <w:t> </w:t>
      </w:r>
      <w:r>
        <w:rPr/>
        <w:t>los</w:t>
      </w:r>
      <w:r>
        <w:rPr>
          <w:spacing w:val="-4"/>
        </w:rPr>
        <w:t> </w:t>
      </w:r>
      <w:r>
        <w:rPr/>
        <w:t>aspectos</w:t>
      </w:r>
      <w:r>
        <w:rPr>
          <w:spacing w:val="-4"/>
        </w:rPr>
        <w:t> </w:t>
      </w:r>
      <w:r>
        <w:rPr/>
        <w:t>de</w:t>
      </w:r>
      <w:r>
        <w:rPr>
          <w:spacing w:val="-4"/>
        </w:rPr>
        <w:t> </w:t>
      </w:r>
      <w:r>
        <w:rPr/>
        <w:t>población</w:t>
      </w:r>
      <w:r>
        <w:rPr>
          <w:spacing w:val="-6"/>
        </w:rPr>
        <w:t> </w:t>
      </w:r>
      <w:r>
        <w:rPr/>
        <w:t>dentro</w:t>
      </w:r>
      <w:r>
        <w:rPr>
          <w:spacing w:val="-4"/>
        </w:rPr>
        <w:t> </w:t>
      </w:r>
      <w:r>
        <w:rPr/>
        <w:t>de</w:t>
      </w:r>
      <w:r>
        <w:rPr>
          <w:spacing w:val="-6"/>
        </w:rPr>
        <w:t> </w:t>
      </w:r>
      <w:r>
        <w:rPr/>
        <w:t>un</w:t>
      </w:r>
      <w:r>
        <w:rPr>
          <w:spacing w:val="-4"/>
        </w:rPr>
        <w:t> </w:t>
      </w:r>
      <w:r>
        <w:rPr/>
        <w:t>corte temporal</w:t>
      </w:r>
      <w:r>
        <w:rPr>
          <w:spacing w:val="-18"/>
        </w:rPr>
        <w:t> </w:t>
      </w:r>
      <w:r>
        <w:rPr/>
        <w:t>de</w:t>
      </w:r>
      <w:r>
        <w:rPr>
          <w:spacing w:val="-16"/>
        </w:rPr>
        <w:t> </w:t>
      </w:r>
      <w:r>
        <w:rPr/>
        <w:t>1990-2010</w:t>
      </w:r>
      <w:r>
        <w:rPr>
          <w:spacing w:val="-13"/>
        </w:rPr>
        <w:t> </w:t>
      </w:r>
      <w:r>
        <w:rPr/>
        <w:t>por</w:t>
      </w:r>
      <w:r>
        <w:rPr>
          <w:spacing w:val="-16"/>
        </w:rPr>
        <w:t> </w:t>
      </w:r>
      <w:r>
        <w:rPr/>
        <w:t>Área</w:t>
      </w:r>
      <w:r>
        <w:rPr>
          <w:spacing w:val="-14"/>
        </w:rPr>
        <w:t> </w:t>
      </w:r>
      <w:r>
        <w:rPr/>
        <w:t>Geoestadística</w:t>
      </w:r>
      <w:r>
        <w:rPr>
          <w:spacing w:val="-14"/>
        </w:rPr>
        <w:t> </w:t>
      </w:r>
      <w:r>
        <w:rPr/>
        <w:t>Básica,</w:t>
      </w:r>
      <w:r>
        <w:rPr>
          <w:spacing w:val="-17"/>
        </w:rPr>
        <w:t> </w:t>
      </w:r>
      <w:r>
        <w:rPr/>
        <w:t>para</w:t>
      </w:r>
      <w:r>
        <w:rPr>
          <w:spacing w:val="-17"/>
        </w:rPr>
        <w:t> </w:t>
      </w:r>
      <w:r>
        <w:rPr/>
        <w:t>identificar</w:t>
      </w:r>
      <w:r>
        <w:rPr>
          <w:spacing w:val="-16"/>
        </w:rPr>
        <w:t> </w:t>
      </w:r>
      <w:r>
        <w:rPr/>
        <w:t>la</w:t>
      </w:r>
      <w:r>
        <w:rPr>
          <w:spacing w:val="-17"/>
        </w:rPr>
        <w:t> </w:t>
      </w:r>
      <w:r>
        <w:rPr/>
        <w:t>evolución poblacional y si este crecimiento ha sido factor para el crecimiento del sector terciario.</w:t>
      </w:r>
      <w:r>
        <w:rPr>
          <w:spacing w:val="-8"/>
        </w:rPr>
        <w:t> </w:t>
      </w:r>
      <w:r>
        <w:rPr/>
        <w:t>En</w:t>
      </w:r>
      <w:r>
        <w:rPr>
          <w:spacing w:val="-11"/>
        </w:rPr>
        <w:t> </w:t>
      </w:r>
      <w:r>
        <w:rPr/>
        <w:t>lo</w:t>
      </w:r>
      <w:r>
        <w:rPr>
          <w:spacing w:val="-9"/>
        </w:rPr>
        <w:t> </w:t>
      </w:r>
      <w:r>
        <w:rPr/>
        <w:t>que</w:t>
      </w:r>
      <w:r>
        <w:rPr>
          <w:spacing w:val="-8"/>
        </w:rPr>
        <w:t> </w:t>
      </w:r>
      <w:r>
        <w:rPr/>
        <w:t>respecta</w:t>
      </w:r>
      <w:r>
        <w:rPr>
          <w:spacing w:val="-8"/>
        </w:rPr>
        <w:t> </w:t>
      </w:r>
      <w:r>
        <w:rPr/>
        <w:t>al</w:t>
      </w:r>
      <w:r>
        <w:rPr>
          <w:spacing w:val="-10"/>
        </w:rPr>
        <w:t> </w:t>
      </w:r>
      <w:r>
        <w:rPr/>
        <w:t>aspecto</w:t>
      </w:r>
      <w:r>
        <w:rPr>
          <w:spacing w:val="-8"/>
        </w:rPr>
        <w:t> </w:t>
      </w:r>
      <w:r>
        <w:rPr/>
        <w:t>social</w:t>
      </w:r>
      <w:r>
        <w:rPr>
          <w:spacing w:val="-12"/>
        </w:rPr>
        <w:t> </w:t>
      </w:r>
      <w:r>
        <w:rPr/>
        <w:t>de</w:t>
      </w:r>
      <w:r>
        <w:rPr>
          <w:spacing w:val="-8"/>
        </w:rPr>
        <w:t> </w:t>
      </w:r>
      <w:r>
        <w:rPr/>
        <w:t>la</w:t>
      </w:r>
      <w:r>
        <w:rPr>
          <w:spacing w:val="-11"/>
        </w:rPr>
        <w:t> </w:t>
      </w:r>
      <w:r>
        <w:rPr/>
        <w:t>localidad</w:t>
      </w:r>
      <w:r>
        <w:rPr>
          <w:spacing w:val="-8"/>
        </w:rPr>
        <w:t> </w:t>
      </w:r>
      <w:r>
        <w:rPr/>
        <w:t>de</w:t>
      </w:r>
      <w:r>
        <w:rPr>
          <w:spacing w:val="-8"/>
        </w:rPr>
        <w:t> </w:t>
      </w:r>
      <w:r>
        <w:rPr/>
        <w:t>San</w:t>
      </w:r>
      <w:r>
        <w:rPr>
          <w:spacing w:val="-11"/>
        </w:rPr>
        <w:t> </w:t>
      </w:r>
      <w:r>
        <w:rPr/>
        <w:t>Luis</w:t>
      </w:r>
      <w:r>
        <w:rPr>
          <w:spacing w:val="-10"/>
        </w:rPr>
        <w:t> </w:t>
      </w:r>
      <w:r>
        <w:rPr/>
        <w:t>Mextepec, se analizan datos de población total y por sexos, dentro de los periodos de 1990- 2010 por AGEBS. Para el caso del periodo de 1990 la localidad de San Luis Mextepec se conformaba por 4 AGEBS, con un total </w:t>
      </w:r>
      <w:r>
        <w:rPr>
          <w:spacing w:val="4"/>
        </w:rPr>
        <w:t>de </w:t>
      </w:r>
      <w:r>
        <w:rPr/>
        <w:t>7,492 habitantes, de los cuales 3,704 eran del sexo masculino y 3,788 habitantes del sexo femenino (Ver tabla 19 y gráfica</w:t>
      </w:r>
      <w:r>
        <w:rPr>
          <w:spacing w:val="-4"/>
        </w:rPr>
        <w:t> </w:t>
      </w:r>
      <w:r>
        <w:rPr/>
        <w:t>5).</w:t>
      </w:r>
    </w:p>
    <w:p>
      <w:pPr>
        <w:spacing w:line="252" w:lineRule="exact" w:before="120"/>
        <w:ind w:left="0" w:right="18" w:firstLine="0"/>
        <w:jc w:val="center"/>
        <w:rPr>
          <w:b/>
          <w:sz w:val="22"/>
        </w:rPr>
      </w:pPr>
      <w:r>
        <w:rPr>
          <w:b/>
          <w:sz w:val="22"/>
        </w:rPr>
        <w:t>Tabla 19</w:t>
      </w:r>
    </w:p>
    <w:p>
      <w:pPr>
        <w:tabs>
          <w:tab w:pos="1183" w:val="left" w:leader="none"/>
          <w:tab w:pos="6918" w:val="left" w:leader="none"/>
        </w:tabs>
        <w:spacing w:line="252" w:lineRule="exact" w:before="0"/>
        <w:ind w:left="0" w:right="15" w:firstLine="0"/>
        <w:jc w:val="center"/>
        <w:rPr>
          <w:b/>
          <w:sz w:val="22"/>
        </w:rPr>
      </w:pPr>
      <w:r>
        <w:rPr>
          <w:b/>
          <w:w w:val="100"/>
          <w:sz w:val="22"/>
          <w:u w:val="single"/>
        </w:rPr>
        <w:t> </w:t>
      </w:r>
      <w:r>
        <w:rPr>
          <w:b/>
          <w:sz w:val="22"/>
          <w:u w:val="single"/>
        </w:rPr>
        <w:tab/>
        <w:t>Población total de San Luis Mextepec,</w:t>
      </w:r>
      <w:r>
        <w:rPr>
          <w:b/>
          <w:spacing w:val="-9"/>
          <w:sz w:val="22"/>
          <w:u w:val="single"/>
        </w:rPr>
        <w:t> </w:t>
      </w:r>
      <w:r>
        <w:rPr>
          <w:b/>
          <w:sz w:val="22"/>
          <w:u w:val="single"/>
        </w:rPr>
        <w:t>1990</w:t>
        <w:tab/>
      </w:r>
    </w:p>
    <w:p>
      <w:pPr>
        <w:pStyle w:val="BodyText"/>
        <w:spacing w:before="5"/>
        <w:rPr>
          <w:b/>
          <w:sz w:val="11"/>
        </w:rPr>
      </w:pPr>
    </w:p>
    <w:tbl>
      <w:tblPr>
        <w:tblW w:w="0" w:type="auto"/>
        <w:jc w:val="left"/>
        <w:tblInd w:w="10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45"/>
        <w:gridCol w:w="1334"/>
        <w:gridCol w:w="637"/>
        <w:gridCol w:w="1284"/>
        <w:gridCol w:w="635"/>
        <w:gridCol w:w="1266"/>
        <w:gridCol w:w="631"/>
      </w:tblGrid>
      <w:tr>
        <w:trPr>
          <w:trHeight w:val="582" w:hRule="exact"/>
        </w:trPr>
        <w:tc>
          <w:tcPr>
            <w:tcW w:w="1145" w:type="dxa"/>
            <w:tcBorders>
              <w:bottom w:val="single" w:sz="4" w:space="0" w:color="000000"/>
            </w:tcBorders>
          </w:tcPr>
          <w:p>
            <w:pPr>
              <w:pStyle w:val="TableParagraph"/>
              <w:spacing w:before="99"/>
              <w:ind w:left="202" w:right="121"/>
              <w:jc w:val="center"/>
              <w:rPr>
                <w:b/>
                <w:sz w:val="22"/>
              </w:rPr>
            </w:pPr>
            <w:r>
              <w:rPr>
                <w:b/>
                <w:sz w:val="22"/>
              </w:rPr>
              <w:t>AGEBS</w:t>
            </w:r>
          </w:p>
        </w:tc>
        <w:tc>
          <w:tcPr>
            <w:tcW w:w="1334" w:type="dxa"/>
            <w:tcBorders>
              <w:bottom w:val="single" w:sz="4" w:space="0" w:color="000000"/>
            </w:tcBorders>
          </w:tcPr>
          <w:p>
            <w:pPr>
              <w:pStyle w:val="TableParagraph"/>
              <w:spacing w:line="226" w:lineRule="exact"/>
              <w:ind w:left="122" w:right="119"/>
              <w:jc w:val="center"/>
              <w:rPr>
                <w:b/>
                <w:sz w:val="22"/>
              </w:rPr>
            </w:pPr>
            <w:r>
              <w:rPr>
                <w:b/>
                <w:sz w:val="22"/>
              </w:rPr>
              <w:t>Población</w:t>
            </w:r>
          </w:p>
          <w:p>
            <w:pPr>
              <w:pStyle w:val="TableParagraph"/>
              <w:spacing w:before="1"/>
              <w:ind w:left="122" w:right="116"/>
              <w:jc w:val="center"/>
              <w:rPr>
                <w:b/>
                <w:sz w:val="22"/>
              </w:rPr>
            </w:pPr>
            <w:r>
              <w:rPr>
                <w:b/>
                <w:sz w:val="22"/>
              </w:rPr>
              <w:t>total</w:t>
            </w:r>
          </w:p>
        </w:tc>
        <w:tc>
          <w:tcPr>
            <w:tcW w:w="637" w:type="dxa"/>
            <w:tcBorders>
              <w:bottom w:val="single" w:sz="4" w:space="0" w:color="000000"/>
            </w:tcBorders>
          </w:tcPr>
          <w:p>
            <w:pPr>
              <w:pStyle w:val="TableParagraph"/>
              <w:spacing w:before="99"/>
              <w:ind w:left="185"/>
              <w:rPr>
                <w:b/>
                <w:sz w:val="22"/>
              </w:rPr>
            </w:pPr>
            <w:r>
              <w:rPr>
                <w:b/>
                <w:w w:val="100"/>
                <w:sz w:val="22"/>
              </w:rPr>
              <w:t>%</w:t>
            </w:r>
          </w:p>
        </w:tc>
        <w:tc>
          <w:tcPr>
            <w:tcW w:w="1284" w:type="dxa"/>
            <w:tcBorders>
              <w:bottom w:val="single" w:sz="4" w:space="0" w:color="000000"/>
            </w:tcBorders>
          </w:tcPr>
          <w:p>
            <w:pPr>
              <w:pStyle w:val="TableParagraph"/>
              <w:spacing w:line="226" w:lineRule="exact"/>
              <w:ind w:left="69" w:firstLine="12"/>
              <w:rPr>
                <w:b/>
                <w:sz w:val="22"/>
              </w:rPr>
            </w:pPr>
            <w:r>
              <w:rPr>
                <w:b/>
                <w:sz w:val="22"/>
              </w:rPr>
              <w:t>Población</w:t>
            </w:r>
          </w:p>
          <w:p>
            <w:pPr>
              <w:pStyle w:val="TableParagraph"/>
              <w:spacing w:before="1"/>
              <w:ind w:left="69"/>
              <w:rPr>
                <w:b/>
                <w:sz w:val="22"/>
              </w:rPr>
            </w:pPr>
            <w:r>
              <w:rPr>
                <w:b/>
                <w:sz w:val="22"/>
              </w:rPr>
              <w:t>masculina</w:t>
            </w:r>
          </w:p>
        </w:tc>
        <w:tc>
          <w:tcPr>
            <w:tcW w:w="635" w:type="dxa"/>
            <w:tcBorders>
              <w:bottom w:val="single" w:sz="4" w:space="0" w:color="000000"/>
            </w:tcBorders>
          </w:tcPr>
          <w:p>
            <w:pPr>
              <w:pStyle w:val="TableParagraph"/>
              <w:spacing w:before="99"/>
              <w:ind w:left="182"/>
              <w:rPr>
                <w:b/>
                <w:sz w:val="22"/>
              </w:rPr>
            </w:pPr>
            <w:r>
              <w:rPr>
                <w:b/>
                <w:w w:val="100"/>
                <w:sz w:val="22"/>
              </w:rPr>
              <w:t>%</w:t>
            </w:r>
          </w:p>
        </w:tc>
        <w:tc>
          <w:tcPr>
            <w:tcW w:w="1266" w:type="dxa"/>
            <w:tcBorders>
              <w:bottom w:val="single" w:sz="4" w:space="0" w:color="000000"/>
            </w:tcBorders>
          </w:tcPr>
          <w:p>
            <w:pPr>
              <w:pStyle w:val="TableParagraph"/>
              <w:spacing w:line="226" w:lineRule="exact"/>
              <w:ind w:left="116" w:hanging="46"/>
              <w:rPr>
                <w:b/>
                <w:sz w:val="22"/>
              </w:rPr>
            </w:pPr>
            <w:r>
              <w:rPr>
                <w:b/>
                <w:sz w:val="22"/>
              </w:rPr>
              <w:t>Población</w:t>
            </w:r>
          </w:p>
          <w:p>
            <w:pPr>
              <w:pStyle w:val="TableParagraph"/>
              <w:spacing w:before="1"/>
              <w:ind w:left="116"/>
              <w:rPr>
                <w:b/>
                <w:sz w:val="22"/>
              </w:rPr>
            </w:pPr>
            <w:r>
              <w:rPr>
                <w:b/>
                <w:sz w:val="22"/>
              </w:rPr>
              <w:t>femenina</w:t>
            </w:r>
          </w:p>
        </w:tc>
        <w:tc>
          <w:tcPr>
            <w:tcW w:w="631" w:type="dxa"/>
            <w:tcBorders>
              <w:bottom w:val="single" w:sz="4" w:space="0" w:color="000000"/>
            </w:tcBorders>
          </w:tcPr>
          <w:p>
            <w:pPr>
              <w:pStyle w:val="TableParagraph"/>
              <w:spacing w:before="99"/>
              <w:ind w:left="182"/>
              <w:rPr>
                <w:b/>
                <w:sz w:val="22"/>
              </w:rPr>
            </w:pPr>
            <w:r>
              <w:rPr>
                <w:b/>
                <w:w w:val="100"/>
                <w:sz w:val="22"/>
              </w:rPr>
              <w:t>%</w:t>
            </w:r>
          </w:p>
        </w:tc>
      </w:tr>
      <w:tr>
        <w:trPr>
          <w:trHeight w:val="326" w:hRule="exact"/>
        </w:trPr>
        <w:tc>
          <w:tcPr>
            <w:tcW w:w="1145" w:type="dxa"/>
            <w:tcBorders>
              <w:top w:val="single" w:sz="4" w:space="0" w:color="000000"/>
            </w:tcBorders>
          </w:tcPr>
          <w:p>
            <w:pPr>
              <w:pStyle w:val="TableParagraph"/>
              <w:spacing w:before="21"/>
              <w:ind w:left="202" w:right="121"/>
              <w:jc w:val="center"/>
              <w:rPr>
                <w:sz w:val="22"/>
              </w:rPr>
            </w:pPr>
            <w:r>
              <w:rPr>
                <w:sz w:val="22"/>
              </w:rPr>
              <w:t>100</w:t>
            </w:r>
          </w:p>
        </w:tc>
        <w:tc>
          <w:tcPr>
            <w:tcW w:w="1334" w:type="dxa"/>
            <w:tcBorders>
              <w:top w:val="single" w:sz="4" w:space="0" w:color="000000"/>
            </w:tcBorders>
          </w:tcPr>
          <w:p>
            <w:pPr>
              <w:pStyle w:val="TableParagraph"/>
              <w:spacing w:before="21"/>
              <w:ind w:right="385"/>
              <w:jc w:val="right"/>
              <w:rPr>
                <w:sz w:val="22"/>
              </w:rPr>
            </w:pPr>
            <w:r>
              <w:rPr>
                <w:sz w:val="22"/>
              </w:rPr>
              <w:t>2,174</w:t>
            </w:r>
          </w:p>
        </w:tc>
        <w:tc>
          <w:tcPr>
            <w:tcW w:w="637" w:type="dxa"/>
            <w:tcBorders>
              <w:top w:val="single" w:sz="4" w:space="0" w:color="000000"/>
            </w:tcBorders>
          </w:tcPr>
          <w:p>
            <w:pPr>
              <w:pStyle w:val="TableParagraph"/>
              <w:spacing w:before="45"/>
              <w:ind w:left="137"/>
              <w:rPr>
                <w:sz w:val="22"/>
              </w:rPr>
            </w:pPr>
            <w:r>
              <w:rPr>
                <w:sz w:val="22"/>
              </w:rPr>
              <w:t>29.0</w:t>
            </w:r>
          </w:p>
        </w:tc>
        <w:tc>
          <w:tcPr>
            <w:tcW w:w="1284" w:type="dxa"/>
            <w:tcBorders>
              <w:top w:val="single" w:sz="4" w:space="0" w:color="000000"/>
            </w:tcBorders>
          </w:tcPr>
          <w:p>
            <w:pPr>
              <w:pStyle w:val="TableParagraph"/>
              <w:spacing w:before="21"/>
              <w:ind w:right="132"/>
              <w:jc w:val="right"/>
              <w:rPr>
                <w:sz w:val="22"/>
              </w:rPr>
            </w:pPr>
            <w:r>
              <w:rPr>
                <w:sz w:val="22"/>
              </w:rPr>
              <w:t>1,067</w:t>
            </w:r>
          </w:p>
        </w:tc>
        <w:tc>
          <w:tcPr>
            <w:tcW w:w="635" w:type="dxa"/>
            <w:tcBorders>
              <w:top w:val="single" w:sz="4" w:space="0" w:color="000000"/>
            </w:tcBorders>
          </w:tcPr>
          <w:p>
            <w:pPr>
              <w:pStyle w:val="TableParagraph"/>
              <w:spacing w:before="21"/>
              <w:ind w:left="134"/>
              <w:rPr>
                <w:sz w:val="22"/>
              </w:rPr>
            </w:pPr>
            <w:r>
              <w:rPr>
                <w:sz w:val="22"/>
              </w:rPr>
              <w:t>28.8</w:t>
            </w:r>
          </w:p>
        </w:tc>
        <w:tc>
          <w:tcPr>
            <w:tcW w:w="1266" w:type="dxa"/>
            <w:tcBorders>
              <w:top w:val="single" w:sz="4" w:space="0" w:color="000000"/>
            </w:tcBorders>
          </w:tcPr>
          <w:p>
            <w:pPr>
              <w:pStyle w:val="TableParagraph"/>
              <w:spacing w:before="21"/>
              <w:ind w:right="132"/>
              <w:jc w:val="right"/>
              <w:rPr>
                <w:sz w:val="22"/>
              </w:rPr>
            </w:pPr>
            <w:r>
              <w:rPr>
                <w:sz w:val="22"/>
              </w:rPr>
              <w:t>1,107</w:t>
            </w:r>
          </w:p>
        </w:tc>
        <w:tc>
          <w:tcPr>
            <w:tcW w:w="631" w:type="dxa"/>
            <w:tcBorders>
              <w:top w:val="single" w:sz="4" w:space="0" w:color="000000"/>
            </w:tcBorders>
          </w:tcPr>
          <w:p>
            <w:pPr>
              <w:pStyle w:val="TableParagraph"/>
              <w:spacing w:before="21"/>
              <w:ind w:left="134"/>
              <w:rPr>
                <w:sz w:val="22"/>
              </w:rPr>
            </w:pPr>
            <w:r>
              <w:rPr>
                <w:sz w:val="22"/>
              </w:rPr>
              <w:t>29.2</w:t>
            </w:r>
          </w:p>
        </w:tc>
      </w:tr>
      <w:tr>
        <w:trPr>
          <w:trHeight w:val="300" w:hRule="exact"/>
        </w:trPr>
        <w:tc>
          <w:tcPr>
            <w:tcW w:w="1145" w:type="dxa"/>
          </w:tcPr>
          <w:p>
            <w:pPr>
              <w:pStyle w:val="TableParagraph"/>
              <w:ind w:left="202" w:right="121"/>
              <w:jc w:val="center"/>
              <w:rPr>
                <w:sz w:val="22"/>
              </w:rPr>
            </w:pPr>
            <w:r>
              <w:rPr>
                <w:sz w:val="22"/>
              </w:rPr>
              <w:t>115</w:t>
            </w:r>
          </w:p>
        </w:tc>
        <w:tc>
          <w:tcPr>
            <w:tcW w:w="1334" w:type="dxa"/>
          </w:tcPr>
          <w:p>
            <w:pPr>
              <w:pStyle w:val="TableParagraph"/>
              <w:ind w:right="385"/>
              <w:jc w:val="right"/>
              <w:rPr>
                <w:sz w:val="22"/>
              </w:rPr>
            </w:pPr>
            <w:r>
              <w:rPr>
                <w:sz w:val="22"/>
              </w:rPr>
              <w:t>3,262</w:t>
            </w:r>
          </w:p>
        </w:tc>
        <w:tc>
          <w:tcPr>
            <w:tcW w:w="637" w:type="dxa"/>
          </w:tcPr>
          <w:p>
            <w:pPr>
              <w:pStyle w:val="TableParagraph"/>
              <w:spacing w:before="24"/>
              <w:ind w:left="137"/>
              <w:rPr>
                <w:sz w:val="22"/>
              </w:rPr>
            </w:pPr>
            <w:r>
              <w:rPr>
                <w:sz w:val="22"/>
              </w:rPr>
              <w:t>43.5</w:t>
            </w:r>
          </w:p>
        </w:tc>
        <w:tc>
          <w:tcPr>
            <w:tcW w:w="1284" w:type="dxa"/>
          </w:tcPr>
          <w:p>
            <w:pPr>
              <w:pStyle w:val="TableParagraph"/>
              <w:ind w:right="132"/>
              <w:jc w:val="right"/>
              <w:rPr>
                <w:sz w:val="22"/>
              </w:rPr>
            </w:pPr>
            <w:r>
              <w:rPr>
                <w:sz w:val="22"/>
              </w:rPr>
              <w:t>1,627</w:t>
            </w:r>
          </w:p>
        </w:tc>
        <w:tc>
          <w:tcPr>
            <w:tcW w:w="635" w:type="dxa"/>
          </w:tcPr>
          <w:p>
            <w:pPr>
              <w:pStyle w:val="TableParagraph"/>
              <w:ind w:left="134"/>
              <w:rPr>
                <w:sz w:val="22"/>
              </w:rPr>
            </w:pPr>
            <w:r>
              <w:rPr>
                <w:sz w:val="22"/>
              </w:rPr>
              <w:t>43.9</w:t>
            </w:r>
          </w:p>
        </w:tc>
        <w:tc>
          <w:tcPr>
            <w:tcW w:w="1266" w:type="dxa"/>
          </w:tcPr>
          <w:p>
            <w:pPr>
              <w:pStyle w:val="TableParagraph"/>
              <w:ind w:right="132"/>
              <w:jc w:val="right"/>
              <w:rPr>
                <w:sz w:val="22"/>
              </w:rPr>
            </w:pPr>
            <w:r>
              <w:rPr>
                <w:sz w:val="22"/>
              </w:rPr>
              <w:t>1,635</w:t>
            </w:r>
          </w:p>
        </w:tc>
        <w:tc>
          <w:tcPr>
            <w:tcW w:w="631" w:type="dxa"/>
          </w:tcPr>
          <w:p>
            <w:pPr>
              <w:pStyle w:val="TableParagraph"/>
              <w:ind w:left="134"/>
              <w:rPr>
                <w:sz w:val="22"/>
              </w:rPr>
            </w:pPr>
            <w:r>
              <w:rPr>
                <w:sz w:val="22"/>
              </w:rPr>
              <w:t>43.2</w:t>
            </w:r>
          </w:p>
        </w:tc>
      </w:tr>
      <w:tr>
        <w:trPr>
          <w:trHeight w:val="300" w:hRule="exact"/>
        </w:trPr>
        <w:tc>
          <w:tcPr>
            <w:tcW w:w="1145" w:type="dxa"/>
          </w:tcPr>
          <w:p>
            <w:pPr>
              <w:pStyle w:val="TableParagraph"/>
              <w:ind w:left="202" w:right="121"/>
              <w:jc w:val="center"/>
              <w:rPr>
                <w:sz w:val="22"/>
              </w:rPr>
            </w:pPr>
            <w:r>
              <w:rPr>
                <w:sz w:val="22"/>
              </w:rPr>
              <w:t>223</w:t>
            </w:r>
          </w:p>
        </w:tc>
        <w:tc>
          <w:tcPr>
            <w:tcW w:w="1334" w:type="dxa"/>
          </w:tcPr>
          <w:p>
            <w:pPr>
              <w:pStyle w:val="TableParagraph"/>
              <w:ind w:right="385"/>
              <w:jc w:val="right"/>
              <w:rPr>
                <w:sz w:val="22"/>
              </w:rPr>
            </w:pPr>
            <w:r>
              <w:rPr>
                <w:sz w:val="22"/>
              </w:rPr>
              <w:t>1,184</w:t>
            </w:r>
          </w:p>
        </w:tc>
        <w:tc>
          <w:tcPr>
            <w:tcW w:w="637" w:type="dxa"/>
          </w:tcPr>
          <w:p>
            <w:pPr>
              <w:pStyle w:val="TableParagraph"/>
              <w:spacing w:before="24"/>
              <w:ind w:left="137"/>
              <w:rPr>
                <w:sz w:val="22"/>
              </w:rPr>
            </w:pPr>
            <w:r>
              <w:rPr>
                <w:sz w:val="22"/>
              </w:rPr>
              <w:t>15.8</w:t>
            </w:r>
          </w:p>
        </w:tc>
        <w:tc>
          <w:tcPr>
            <w:tcW w:w="1284" w:type="dxa"/>
          </w:tcPr>
          <w:p>
            <w:pPr>
              <w:pStyle w:val="TableParagraph"/>
              <w:ind w:right="134"/>
              <w:jc w:val="right"/>
              <w:rPr>
                <w:sz w:val="22"/>
              </w:rPr>
            </w:pPr>
            <w:r>
              <w:rPr>
                <w:sz w:val="22"/>
              </w:rPr>
              <w:t>575</w:t>
            </w:r>
          </w:p>
        </w:tc>
        <w:tc>
          <w:tcPr>
            <w:tcW w:w="635" w:type="dxa"/>
          </w:tcPr>
          <w:p>
            <w:pPr>
              <w:pStyle w:val="TableParagraph"/>
              <w:ind w:left="134"/>
              <w:rPr>
                <w:sz w:val="22"/>
              </w:rPr>
            </w:pPr>
            <w:r>
              <w:rPr>
                <w:sz w:val="22"/>
              </w:rPr>
              <w:t>15.5</w:t>
            </w:r>
          </w:p>
        </w:tc>
        <w:tc>
          <w:tcPr>
            <w:tcW w:w="1266" w:type="dxa"/>
          </w:tcPr>
          <w:p>
            <w:pPr>
              <w:pStyle w:val="TableParagraph"/>
              <w:ind w:right="135"/>
              <w:jc w:val="right"/>
              <w:rPr>
                <w:sz w:val="22"/>
              </w:rPr>
            </w:pPr>
            <w:r>
              <w:rPr>
                <w:sz w:val="22"/>
              </w:rPr>
              <w:t>609</w:t>
            </w:r>
          </w:p>
        </w:tc>
        <w:tc>
          <w:tcPr>
            <w:tcW w:w="631" w:type="dxa"/>
          </w:tcPr>
          <w:p>
            <w:pPr>
              <w:pStyle w:val="TableParagraph"/>
              <w:ind w:left="134"/>
              <w:rPr>
                <w:sz w:val="22"/>
              </w:rPr>
            </w:pPr>
            <w:r>
              <w:rPr>
                <w:sz w:val="22"/>
              </w:rPr>
              <w:t>16.1</w:t>
            </w:r>
          </w:p>
        </w:tc>
      </w:tr>
      <w:tr>
        <w:trPr>
          <w:trHeight w:val="584" w:hRule="exact"/>
        </w:trPr>
        <w:tc>
          <w:tcPr>
            <w:tcW w:w="1145" w:type="dxa"/>
            <w:tcBorders>
              <w:bottom w:val="single" w:sz="4" w:space="0" w:color="000000"/>
            </w:tcBorders>
          </w:tcPr>
          <w:p>
            <w:pPr>
              <w:pStyle w:val="TableParagraph"/>
              <w:ind w:left="202" w:right="121"/>
              <w:jc w:val="center"/>
              <w:rPr>
                <w:sz w:val="22"/>
              </w:rPr>
            </w:pPr>
            <w:r>
              <w:rPr>
                <w:sz w:val="22"/>
              </w:rPr>
              <w:t>238</w:t>
            </w:r>
          </w:p>
        </w:tc>
        <w:tc>
          <w:tcPr>
            <w:tcW w:w="1334" w:type="dxa"/>
            <w:tcBorders>
              <w:bottom w:val="single" w:sz="4" w:space="0" w:color="000000"/>
            </w:tcBorders>
          </w:tcPr>
          <w:p>
            <w:pPr>
              <w:pStyle w:val="TableParagraph"/>
              <w:ind w:right="414"/>
              <w:jc w:val="right"/>
              <w:rPr>
                <w:sz w:val="22"/>
              </w:rPr>
            </w:pPr>
            <w:r>
              <w:rPr>
                <w:sz w:val="22"/>
              </w:rPr>
              <w:t>872</w:t>
            </w:r>
          </w:p>
        </w:tc>
        <w:tc>
          <w:tcPr>
            <w:tcW w:w="637" w:type="dxa"/>
            <w:tcBorders>
              <w:bottom w:val="single" w:sz="4" w:space="0" w:color="000000"/>
            </w:tcBorders>
          </w:tcPr>
          <w:p>
            <w:pPr>
              <w:pStyle w:val="TableParagraph"/>
              <w:spacing w:before="24"/>
              <w:ind w:left="137"/>
              <w:rPr>
                <w:sz w:val="22"/>
              </w:rPr>
            </w:pPr>
            <w:r>
              <w:rPr>
                <w:sz w:val="22"/>
              </w:rPr>
              <w:t>11.6</w:t>
            </w:r>
          </w:p>
        </w:tc>
        <w:tc>
          <w:tcPr>
            <w:tcW w:w="1284" w:type="dxa"/>
            <w:tcBorders>
              <w:bottom w:val="single" w:sz="4" w:space="0" w:color="000000"/>
            </w:tcBorders>
          </w:tcPr>
          <w:p>
            <w:pPr>
              <w:pStyle w:val="TableParagraph"/>
              <w:ind w:right="134"/>
              <w:jc w:val="right"/>
              <w:rPr>
                <w:sz w:val="22"/>
              </w:rPr>
            </w:pPr>
            <w:r>
              <w:rPr>
                <w:sz w:val="22"/>
              </w:rPr>
              <w:t>435</w:t>
            </w:r>
          </w:p>
        </w:tc>
        <w:tc>
          <w:tcPr>
            <w:tcW w:w="635" w:type="dxa"/>
            <w:tcBorders>
              <w:bottom w:val="single" w:sz="4" w:space="0" w:color="000000"/>
            </w:tcBorders>
          </w:tcPr>
          <w:p>
            <w:pPr>
              <w:pStyle w:val="TableParagraph"/>
              <w:ind w:left="134"/>
              <w:rPr>
                <w:sz w:val="22"/>
              </w:rPr>
            </w:pPr>
            <w:r>
              <w:rPr>
                <w:sz w:val="22"/>
              </w:rPr>
              <w:t>11.7</w:t>
            </w:r>
          </w:p>
        </w:tc>
        <w:tc>
          <w:tcPr>
            <w:tcW w:w="1266" w:type="dxa"/>
            <w:tcBorders>
              <w:bottom w:val="single" w:sz="4" w:space="0" w:color="000000"/>
            </w:tcBorders>
          </w:tcPr>
          <w:p>
            <w:pPr>
              <w:pStyle w:val="TableParagraph"/>
              <w:ind w:right="135"/>
              <w:jc w:val="right"/>
              <w:rPr>
                <w:sz w:val="22"/>
              </w:rPr>
            </w:pPr>
            <w:r>
              <w:rPr>
                <w:sz w:val="22"/>
              </w:rPr>
              <w:t>437</w:t>
            </w:r>
          </w:p>
        </w:tc>
        <w:tc>
          <w:tcPr>
            <w:tcW w:w="631" w:type="dxa"/>
            <w:tcBorders>
              <w:bottom w:val="single" w:sz="4" w:space="0" w:color="000000"/>
            </w:tcBorders>
          </w:tcPr>
          <w:p>
            <w:pPr>
              <w:pStyle w:val="TableParagraph"/>
              <w:ind w:left="134"/>
              <w:rPr>
                <w:sz w:val="22"/>
              </w:rPr>
            </w:pPr>
            <w:r>
              <w:rPr>
                <w:sz w:val="22"/>
              </w:rPr>
              <w:t>11.5</w:t>
            </w:r>
          </w:p>
        </w:tc>
      </w:tr>
      <w:tr>
        <w:trPr>
          <w:trHeight w:val="326" w:hRule="exact"/>
        </w:trPr>
        <w:tc>
          <w:tcPr>
            <w:tcW w:w="1145" w:type="dxa"/>
            <w:tcBorders>
              <w:top w:val="single" w:sz="4" w:space="0" w:color="000000"/>
              <w:bottom w:val="single" w:sz="4" w:space="0" w:color="000000"/>
            </w:tcBorders>
          </w:tcPr>
          <w:p>
            <w:pPr>
              <w:pStyle w:val="TableParagraph"/>
              <w:spacing w:before="29"/>
              <w:ind w:left="202" w:right="118"/>
              <w:jc w:val="center"/>
              <w:rPr>
                <w:sz w:val="22"/>
              </w:rPr>
            </w:pPr>
            <w:r>
              <w:rPr>
                <w:sz w:val="22"/>
              </w:rPr>
              <w:t>Total</w:t>
            </w:r>
          </w:p>
        </w:tc>
        <w:tc>
          <w:tcPr>
            <w:tcW w:w="1334" w:type="dxa"/>
            <w:tcBorders>
              <w:top w:val="single" w:sz="4" w:space="0" w:color="000000"/>
              <w:bottom w:val="single" w:sz="4" w:space="0" w:color="000000"/>
            </w:tcBorders>
          </w:tcPr>
          <w:p>
            <w:pPr>
              <w:pStyle w:val="TableParagraph"/>
              <w:spacing w:before="29"/>
              <w:ind w:right="385"/>
              <w:jc w:val="right"/>
              <w:rPr>
                <w:sz w:val="22"/>
              </w:rPr>
            </w:pPr>
            <w:r>
              <w:rPr>
                <w:sz w:val="22"/>
              </w:rPr>
              <w:t>7,492</w:t>
            </w:r>
          </w:p>
        </w:tc>
        <w:tc>
          <w:tcPr>
            <w:tcW w:w="637" w:type="dxa"/>
            <w:tcBorders>
              <w:top w:val="single" w:sz="4" w:space="0" w:color="000000"/>
              <w:bottom w:val="single" w:sz="4" w:space="0" w:color="000000"/>
            </w:tcBorders>
          </w:tcPr>
          <w:p>
            <w:pPr/>
          </w:p>
        </w:tc>
        <w:tc>
          <w:tcPr>
            <w:tcW w:w="1284" w:type="dxa"/>
            <w:tcBorders>
              <w:top w:val="single" w:sz="4" w:space="0" w:color="000000"/>
              <w:bottom w:val="single" w:sz="4" w:space="0" w:color="000000"/>
            </w:tcBorders>
          </w:tcPr>
          <w:p>
            <w:pPr>
              <w:pStyle w:val="TableParagraph"/>
              <w:spacing w:before="29"/>
              <w:ind w:right="132"/>
              <w:jc w:val="right"/>
              <w:rPr>
                <w:sz w:val="22"/>
              </w:rPr>
            </w:pPr>
            <w:r>
              <w:rPr>
                <w:sz w:val="22"/>
              </w:rPr>
              <w:t>3,704</w:t>
            </w:r>
          </w:p>
        </w:tc>
        <w:tc>
          <w:tcPr>
            <w:tcW w:w="635" w:type="dxa"/>
            <w:tcBorders>
              <w:top w:val="single" w:sz="4" w:space="0" w:color="000000"/>
              <w:bottom w:val="single" w:sz="4" w:space="0" w:color="000000"/>
            </w:tcBorders>
          </w:tcPr>
          <w:p>
            <w:pPr/>
          </w:p>
        </w:tc>
        <w:tc>
          <w:tcPr>
            <w:tcW w:w="1266" w:type="dxa"/>
            <w:tcBorders>
              <w:top w:val="single" w:sz="4" w:space="0" w:color="000000"/>
              <w:bottom w:val="single" w:sz="4" w:space="0" w:color="000000"/>
            </w:tcBorders>
          </w:tcPr>
          <w:p>
            <w:pPr>
              <w:pStyle w:val="TableParagraph"/>
              <w:spacing w:before="29"/>
              <w:ind w:right="132"/>
              <w:jc w:val="right"/>
              <w:rPr>
                <w:sz w:val="22"/>
              </w:rPr>
            </w:pPr>
            <w:r>
              <w:rPr>
                <w:sz w:val="22"/>
              </w:rPr>
              <w:t>3,788</w:t>
            </w:r>
          </w:p>
        </w:tc>
        <w:tc>
          <w:tcPr>
            <w:tcW w:w="631" w:type="dxa"/>
            <w:tcBorders>
              <w:top w:val="single" w:sz="4" w:space="0" w:color="000000"/>
              <w:bottom w:val="single" w:sz="4" w:space="0" w:color="000000"/>
            </w:tcBorders>
          </w:tcPr>
          <w:p>
            <w:pPr/>
          </w:p>
        </w:tc>
      </w:tr>
    </w:tbl>
    <w:p>
      <w:pPr>
        <w:spacing w:line="251" w:lineRule="exact" w:before="0"/>
        <w:ind w:left="102" w:right="0" w:firstLine="0"/>
        <w:jc w:val="left"/>
        <w:rPr>
          <w:sz w:val="22"/>
        </w:rPr>
      </w:pPr>
      <w:r>
        <w:rPr>
          <w:sz w:val="22"/>
        </w:rPr>
        <w:t>Fuente: Elaboración propia con base en INEGI (1990).</w:t>
      </w:r>
    </w:p>
    <w:p>
      <w:pPr>
        <w:pStyle w:val="BodyText"/>
        <w:spacing w:before="9"/>
        <w:rPr>
          <w:sz w:val="21"/>
        </w:rPr>
      </w:pPr>
    </w:p>
    <w:p>
      <w:pPr>
        <w:spacing w:line="252" w:lineRule="exact" w:before="0"/>
        <w:ind w:left="5" w:right="18" w:firstLine="0"/>
        <w:jc w:val="center"/>
        <w:rPr>
          <w:b/>
          <w:sz w:val="22"/>
        </w:rPr>
      </w:pPr>
      <w:r>
        <w:rPr>
          <w:b/>
          <w:sz w:val="22"/>
        </w:rPr>
        <w:t>Gráfica 5</w:t>
      </w:r>
    </w:p>
    <w:p>
      <w:pPr>
        <w:spacing w:line="252" w:lineRule="exact" w:before="0"/>
        <w:ind w:left="380" w:right="0" w:firstLine="0"/>
        <w:jc w:val="left"/>
        <w:rPr>
          <w:b/>
          <w:sz w:val="22"/>
        </w:rPr>
      </w:pPr>
      <w:r>
        <w:rPr>
          <w:b/>
          <w:sz w:val="22"/>
        </w:rPr>
        <w:t>Población total por Áreas Geoestadísticas Básicas de San Luis Mextepec, 1990</w:t>
      </w:r>
    </w:p>
    <w:p>
      <w:pPr>
        <w:pStyle w:val="BodyText"/>
        <w:ind w:left="506"/>
        <w:rPr>
          <w:sz w:val="20"/>
        </w:rPr>
      </w:pPr>
      <w:r>
        <w:rPr>
          <w:sz w:val="20"/>
        </w:rPr>
        <w:pict>
          <v:group style="width:400.95pt;height:178.95pt;mso-position-horizontal-relative:char;mso-position-vertical-relative:line" coordorigin="0,0" coordsize="8019,3579">
            <v:shape style="position:absolute;left:840;top:228;width:4771;height:2844" type="#_x0000_t75" stroked="false">
              <v:imagedata r:id="rId52" o:title=""/>
            </v:shape>
            <v:line style="position:absolute" from="879,3034" to="816,3034" stroked="true" strokeweight=".72pt" strokecolor="#858585"/>
            <v:line style="position:absolute" from="879,2664" to="816,2664" stroked="true" strokeweight=".72pt" strokecolor="#858585"/>
            <v:line style="position:absolute" from="879,2295" to="816,2295" stroked="true" strokeweight=".72pt" strokecolor="#858585"/>
            <v:line style="position:absolute" from="879,1925" to="816,1925" stroked="true" strokeweight=".72pt" strokecolor="#858585"/>
            <v:line style="position:absolute" from="879,1556" to="816,1556" stroked="true" strokeweight=".72pt" strokecolor="#858585"/>
            <v:line style="position:absolute" from="879,1186" to="816,1186" stroked="true" strokeweight=".72pt" strokecolor="#858585"/>
            <v:line style="position:absolute" from="879,816" to="816,816" stroked="true" strokeweight=".72pt" strokecolor="#858585"/>
            <v:line style="position:absolute" from="879,447" to="816,447" stroked="true" strokeweight=".72pt" strokecolor="#858585"/>
            <v:line style="position:absolute" from="879,3034" to="879,3099" stroked="true" strokeweight=".72pt" strokecolor="#858585"/>
            <v:line style="position:absolute" from="1992,3034" to="1992,3099" stroked="true" strokeweight=".72pt" strokecolor="#858585"/>
            <v:line style="position:absolute" from="3106,3034" to="3106,3099" stroked="true" strokeweight=".72pt" strokecolor="#858585"/>
            <v:line style="position:absolute" from="4220,3034" to="4220,3099" stroked="true" strokeweight=".72pt" strokecolor="#858585"/>
            <v:line style="position:absolute" from="5333,3034" to="5333,3099" stroked="true" strokeweight=".72pt" strokecolor="#858585"/>
            <v:rect style="position:absolute;left:5993;top:1373;width:110;height:110" filled="true" fillcolor="#4f81bc" stroked="false">
              <v:fill type="solid"/>
            </v:rect>
            <v:rect style="position:absolute;left:5993;top:1736;width:110;height:108" filled="true" fillcolor="#c0504d" stroked="false">
              <v:fill type="solid"/>
            </v:rect>
            <v:rect style="position:absolute;left:5993;top:2096;width:110;height:110" filled="true" fillcolor="#9bba58" stroked="false">
              <v:fill type="solid"/>
            </v:rect>
            <v:rect style="position:absolute;left:8;top:8;width:8004;height:3564" filled="false" stroked="true" strokeweight=".72pt" strokecolor="#858585"/>
            <v:shape style="position:absolute;left:238;top:366;width:456;height:2788" type="#_x0000_t202" filled="false" stroked="false">
              <v:textbox inset="0,0,0,0">
                <w:txbxContent>
                  <w:p>
                    <w:pPr>
                      <w:spacing w:line="203" w:lineRule="exact" w:before="0"/>
                      <w:ind w:left="-1" w:right="0" w:firstLine="0"/>
                      <w:jc w:val="center"/>
                      <w:rPr>
                        <w:rFonts w:ascii="Calibri"/>
                        <w:sz w:val="20"/>
                      </w:rPr>
                    </w:pPr>
                    <w:r>
                      <w:rPr>
                        <w:rFonts w:ascii="Calibri"/>
                        <w:sz w:val="20"/>
                      </w:rPr>
                      <w:t>3,500</w:t>
                    </w:r>
                  </w:p>
                  <w:p>
                    <w:pPr>
                      <w:spacing w:before="125"/>
                      <w:ind w:left="-1" w:right="0" w:firstLine="0"/>
                      <w:jc w:val="center"/>
                      <w:rPr>
                        <w:rFonts w:ascii="Calibri"/>
                        <w:sz w:val="20"/>
                      </w:rPr>
                    </w:pPr>
                    <w:r>
                      <w:rPr>
                        <w:rFonts w:ascii="Calibri"/>
                        <w:sz w:val="20"/>
                      </w:rPr>
                      <w:t>3,000</w:t>
                    </w:r>
                  </w:p>
                  <w:p>
                    <w:pPr>
                      <w:spacing w:before="126"/>
                      <w:ind w:left="-1" w:right="0" w:firstLine="0"/>
                      <w:jc w:val="center"/>
                      <w:rPr>
                        <w:rFonts w:ascii="Calibri"/>
                        <w:sz w:val="20"/>
                      </w:rPr>
                    </w:pPr>
                    <w:r>
                      <w:rPr>
                        <w:rFonts w:ascii="Calibri"/>
                        <w:sz w:val="20"/>
                      </w:rPr>
                      <w:t>2,500</w:t>
                    </w:r>
                  </w:p>
                  <w:p>
                    <w:pPr>
                      <w:spacing w:before="125"/>
                      <w:ind w:left="-1" w:right="0" w:firstLine="0"/>
                      <w:jc w:val="center"/>
                      <w:rPr>
                        <w:rFonts w:ascii="Calibri"/>
                        <w:sz w:val="20"/>
                      </w:rPr>
                    </w:pPr>
                    <w:r>
                      <w:rPr>
                        <w:rFonts w:ascii="Calibri"/>
                        <w:sz w:val="20"/>
                      </w:rPr>
                      <w:t>2,000</w:t>
                    </w:r>
                  </w:p>
                  <w:p>
                    <w:pPr>
                      <w:spacing w:before="126"/>
                      <w:ind w:left="-1" w:right="0" w:firstLine="0"/>
                      <w:jc w:val="center"/>
                      <w:rPr>
                        <w:rFonts w:ascii="Calibri"/>
                        <w:sz w:val="20"/>
                      </w:rPr>
                    </w:pPr>
                    <w:r>
                      <w:rPr>
                        <w:rFonts w:ascii="Calibri"/>
                        <w:sz w:val="20"/>
                      </w:rPr>
                      <w:t>1,500</w:t>
                    </w:r>
                  </w:p>
                  <w:p>
                    <w:pPr>
                      <w:spacing w:before="125"/>
                      <w:ind w:left="-1" w:right="0" w:firstLine="0"/>
                      <w:jc w:val="center"/>
                      <w:rPr>
                        <w:rFonts w:ascii="Calibri"/>
                        <w:sz w:val="20"/>
                      </w:rPr>
                    </w:pPr>
                    <w:r>
                      <w:rPr>
                        <w:rFonts w:ascii="Calibri"/>
                        <w:sz w:val="20"/>
                      </w:rPr>
                      <w:t>1,000</w:t>
                    </w:r>
                  </w:p>
                  <w:p>
                    <w:pPr>
                      <w:spacing w:before="125"/>
                      <w:ind w:left="151" w:right="0" w:firstLine="0"/>
                      <w:jc w:val="center"/>
                      <w:rPr>
                        <w:rFonts w:ascii="Calibri"/>
                        <w:sz w:val="20"/>
                      </w:rPr>
                    </w:pPr>
                    <w:r>
                      <w:rPr>
                        <w:rFonts w:ascii="Calibri"/>
                        <w:sz w:val="20"/>
                      </w:rPr>
                      <w:t>500</w:t>
                    </w:r>
                  </w:p>
                  <w:p>
                    <w:pPr>
                      <w:spacing w:line="240" w:lineRule="exact" w:before="126"/>
                      <w:ind w:left="0" w:right="0" w:firstLine="0"/>
                      <w:jc w:val="right"/>
                      <w:rPr>
                        <w:rFonts w:ascii="Calibri"/>
                        <w:sz w:val="20"/>
                      </w:rPr>
                    </w:pPr>
                    <w:r>
                      <w:rPr>
                        <w:rFonts w:ascii="Calibri"/>
                        <w:w w:val="99"/>
                        <w:sz w:val="20"/>
                      </w:rPr>
                      <w:t>0</w:t>
                    </w:r>
                  </w:p>
                </w:txbxContent>
              </v:textbox>
              <w10:wrap type="none"/>
            </v:shape>
            <v:shape style="position:absolute;left:2189;top:320;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43.5%</w:t>
                    </w:r>
                  </w:p>
                </w:txbxContent>
              </v:textbox>
              <w10:wrap type="none"/>
            </v:shape>
            <v:shape style="position:absolute;left:1169;top:1087;width:543;height:200" type="#_x0000_t202" filled="false" stroked="false">
              <v:textbox inset="0,0,0,0">
                <w:txbxContent>
                  <w:p>
                    <w:pPr>
                      <w:spacing w:line="199" w:lineRule="exact" w:before="0"/>
                      <w:ind w:left="0" w:right="-20" w:firstLine="0"/>
                      <w:jc w:val="left"/>
                      <w:rPr>
                        <w:rFonts w:ascii="Calibri"/>
                        <w:sz w:val="20"/>
                      </w:rPr>
                    </w:pPr>
                    <w:r>
                      <w:rPr>
                        <w:rFonts w:ascii="Calibri"/>
                        <w:sz w:val="20"/>
                      </w:rPr>
                      <w:t>29.0 %</w:t>
                    </w:r>
                  </w:p>
                </w:txbxContent>
              </v:textbox>
              <w10:wrap type="none"/>
            </v:shape>
            <v:shape style="position:absolute;left:6152;top:1336;width:1223;height:200" type="#_x0000_t202" filled="false" stroked="false">
              <v:textbox inset="0,0,0,0">
                <w:txbxContent>
                  <w:p>
                    <w:pPr>
                      <w:spacing w:line="199" w:lineRule="exact" w:before="0"/>
                      <w:ind w:left="0" w:right="-20" w:firstLine="0"/>
                      <w:jc w:val="left"/>
                      <w:rPr>
                        <w:rFonts w:ascii="Calibri" w:hAnsi="Calibri"/>
                        <w:sz w:val="20"/>
                      </w:rPr>
                    </w:pPr>
                    <w:r>
                      <w:rPr>
                        <w:rFonts w:ascii="Calibri" w:hAnsi="Calibri"/>
                        <w:sz w:val="20"/>
                      </w:rPr>
                      <w:t>Población total</w:t>
                    </w:r>
                  </w:p>
                </w:txbxContent>
              </v:textbox>
              <w10:wrap type="none"/>
            </v:shape>
            <v:shape style="position:absolute;left:3232;top:1819;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15.8%</w:t>
                    </w:r>
                  </w:p>
                </w:txbxContent>
              </v:textbox>
              <w10:wrap type="none"/>
            </v:shape>
            <v:shape style="position:absolute;left:4368;top:1951;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11.6%</w:t>
                    </w:r>
                  </w:p>
                </w:txbxContent>
              </v:textbox>
              <w10:wrap type="none"/>
            </v:shape>
            <v:shape style="position:absolute;left:6152;top:1699;width:1657;height:561" type="#_x0000_t202" filled="false" stroked="false">
              <v:textbox inset="0,0,0,0">
                <w:txbxContent>
                  <w:p>
                    <w:pPr>
                      <w:spacing w:line="203" w:lineRule="exact" w:before="0"/>
                      <w:ind w:left="0" w:right="-15" w:firstLine="0"/>
                      <w:jc w:val="left"/>
                      <w:rPr>
                        <w:rFonts w:ascii="Calibri" w:hAnsi="Calibri"/>
                        <w:sz w:val="20"/>
                      </w:rPr>
                    </w:pPr>
                    <w:r>
                      <w:rPr>
                        <w:rFonts w:ascii="Calibri" w:hAnsi="Calibri"/>
                        <w:sz w:val="20"/>
                      </w:rPr>
                      <w:t>Población</w:t>
                    </w:r>
                    <w:r>
                      <w:rPr>
                        <w:rFonts w:ascii="Calibri" w:hAnsi="Calibri"/>
                        <w:spacing w:val="-6"/>
                        <w:sz w:val="20"/>
                      </w:rPr>
                      <w:t> </w:t>
                    </w:r>
                    <w:r>
                      <w:rPr>
                        <w:rFonts w:ascii="Calibri" w:hAnsi="Calibri"/>
                        <w:sz w:val="20"/>
                      </w:rPr>
                      <w:t>masculina</w:t>
                    </w:r>
                  </w:p>
                  <w:p>
                    <w:pPr>
                      <w:spacing w:line="240" w:lineRule="exact" w:before="117"/>
                      <w:ind w:left="0" w:right="-15" w:firstLine="0"/>
                      <w:jc w:val="left"/>
                      <w:rPr>
                        <w:rFonts w:ascii="Calibri" w:hAnsi="Calibri"/>
                        <w:sz w:val="20"/>
                      </w:rPr>
                    </w:pPr>
                    <w:r>
                      <w:rPr>
                        <w:rFonts w:ascii="Calibri" w:hAnsi="Calibri"/>
                        <w:sz w:val="20"/>
                      </w:rPr>
                      <w:t>Población femenina</w:t>
                    </w:r>
                  </w:p>
                </w:txbxContent>
              </v:textbox>
              <w10:wrap type="none"/>
            </v:shape>
            <v:shape style="position:absolute;left:1284;top:3204;width:3647;height:200" type="#_x0000_t202" filled="false" stroked="false">
              <v:textbox inset="0,0,0,0">
                <w:txbxContent>
                  <w:p>
                    <w:pPr>
                      <w:tabs>
                        <w:tab w:pos="1113" w:val="left" w:leader="none"/>
                        <w:tab w:pos="2228" w:val="left" w:leader="none"/>
                        <w:tab w:pos="3342" w:val="left" w:leader="none"/>
                      </w:tabs>
                      <w:spacing w:line="199" w:lineRule="exact" w:before="0"/>
                      <w:ind w:left="0" w:right="0" w:firstLine="0"/>
                      <w:jc w:val="left"/>
                      <w:rPr>
                        <w:rFonts w:ascii="Calibri"/>
                        <w:sz w:val="20"/>
                      </w:rPr>
                    </w:pPr>
                    <w:r>
                      <w:rPr>
                        <w:rFonts w:ascii="Calibri"/>
                        <w:sz w:val="20"/>
                      </w:rPr>
                      <w:t>100</w:t>
                      <w:tab/>
                      <w:t>115</w:t>
                      <w:tab/>
                      <w:t>223</w:t>
                      <w:tab/>
                      <w:t>238</w:t>
                    </w:r>
                  </w:p>
                </w:txbxContent>
              </v:textbox>
              <w10:wrap type="none"/>
            </v:shape>
          </v:group>
        </w:pict>
      </w:r>
      <w:r>
        <w:rPr>
          <w:sz w:val="20"/>
        </w:rPr>
      </w:r>
    </w:p>
    <w:p>
      <w:pPr>
        <w:spacing w:before="102"/>
        <w:ind w:left="102" w:right="0" w:firstLine="0"/>
        <w:jc w:val="left"/>
        <w:rPr>
          <w:sz w:val="22"/>
        </w:rPr>
      </w:pPr>
      <w:r>
        <w:rPr>
          <w:sz w:val="22"/>
        </w:rPr>
        <w:t>Fuente: Elaboración propia con base a la tabla 19.</w:t>
      </w:r>
    </w:p>
    <w:p>
      <w:pPr>
        <w:spacing w:after="0"/>
        <w:jc w:val="left"/>
        <w:rPr>
          <w:sz w:val="22"/>
        </w:rPr>
        <w:sectPr>
          <w:pgSz w:w="12240" w:h="15840"/>
          <w:pgMar w:header="0" w:footer="1512" w:top="1360" w:bottom="1700" w:left="1600" w:right="1580"/>
        </w:sectPr>
      </w:pPr>
    </w:p>
    <w:p>
      <w:pPr>
        <w:pStyle w:val="BodyText"/>
        <w:spacing w:line="360" w:lineRule="auto" w:before="54"/>
        <w:ind w:left="102" w:right="116"/>
        <w:jc w:val="both"/>
      </w:pPr>
      <w:r>
        <w:rPr/>
        <w:t>Para</w:t>
      </w:r>
      <w:r>
        <w:rPr>
          <w:spacing w:val="-8"/>
        </w:rPr>
        <w:t> </w:t>
      </w:r>
      <w:r>
        <w:rPr/>
        <w:t>el</w:t>
      </w:r>
      <w:r>
        <w:rPr>
          <w:spacing w:val="-8"/>
        </w:rPr>
        <w:t> </w:t>
      </w:r>
      <w:r>
        <w:rPr/>
        <w:t>caso</w:t>
      </w:r>
      <w:r>
        <w:rPr>
          <w:spacing w:val="-7"/>
        </w:rPr>
        <w:t> </w:t>
      </w:r>
      <w:r>
        <w:rPr/>
        <w:t>del</w:t>
      </w:r>
      <w:r>
        <w:rPr>
          <w:spacing w:val="-8"/>
        </w:rPr>
        <w:t> </w:t>
      </w:r>
      <w:r>
        <w:rPr/>
        <w:t>periodo</w:t>
      </w:r>
      <w:r>
        <w:rPr>
          <w:spacing w:val="-7"/>
        </w:rPr>
        <w:t> </w:t>
      </w:r>
      <w:r>
        <w:rPr/>
        <w:t>2000</w:t>
      </w:r>
      <w:r>
        <w:rPr>
          <w:spacing w:val="-7"/>
        </w:rPr>
        <w:t> </w:t>
      </w:r>
      <w:r>
        <w:rPr/>
        <w:t>de</w:t>
      </w:r>
      <w:r>
        <w:rPr>
          <w:spacing w:val="-7"/>
        </w:rPr>
        <w:t> </w:t>
      </w:r>
      <w:r>
        <w:rPr/>
        <w:t>acuerdo</w:t>
      </w:r>
      <w:r>
        <w:rPr>
          <w:spacing w:val="-7"/>
        </w:rPr>
        <w:t> </w:t>
      </w:r>
      <w:r>
        <w:rPr/>
        <w:t>con</w:t>
      </w:r>
      <w:r>
        <w:rPr>
          <w:spacing w:val="-9"/>
        </w:rPr>
        <w:t> </w:t>
      </w:r>
      <w:r>
        <w:rPr/>
        <w:t>el</w:t>
      </w:r>
      <w:r>
        <w:rPr>
          <w:spacing w:val="-3"/>
        </w:rPr>
        <w:t> </w:t>
      </w:r>
      <w:r>
        <w:rPr/>
        <w:t>INEGI</w:t>
      </w:r>
      <w:r>
        <w:rPr>
          <w:spacing w:val="-7"/>
        </w:rPr>
        <w:t> </w:t>
      </w:r>
      <w:r>
        <w:rPr/>
        <w:t>(2000),</w:t>
      </w:r>
      <w:r>
        <w:rPr>
          <w:spacing w:val="-7"/>
        </w:rPr>
        <w:t> </w:t>
      </w:r>
      <w:r>
        <w:rPr/>
        <w:t>la</w:t>
      </w:r>
      <w:r>
        <w:rPr>
          <w:spacing w:val="-7"/>
        </w:rPr>
        <w:t> </w:t>
      </w:r>
      <w:r>
        <w:rPr/>
        <w:t>localidad</w:t>
      </w:r>
      <w:r>
        <w:rPr>
          <w:spacing w:val="-7"/>
        </w:rPr>
        <w:t> </w:t>
      </w:r>
      <w:r>
        <w:rPr/>
        <w:t>contaba con 10,033 habitantes, de los cuales 4,910 de sexo masculino y 5,114 de sexo femenino dentro de las 6 Áreas Geoestadísticas Básicas que comprende la localidad de San Luis Mextepec, durante el periodo del 2000, resaltando el AGEB 115, el cual presenta mayor concentración de población con un total de 3,812 habitantes (Ver tabla 20 y gráfica</w:t>
      </w:r>
      <w:r>
        <w:rPr>
          <w:spacing w:val="-11"/>
        </w:rPr>
        <w:t> </w:t>
      </w:r>
      <w:r>
        <w:rPr/>
        <w:t>6).</w:t>
      </w:r>
    </w:p>
    <w:p>
      <w:pPr>
        <w:spacing w:before="120"/>
        <w:ind w:left="0" w:right="18" w:firstLine="0"/>
        <w:jc w:val="center"/>
        <w:rPr>
          <w:b/>
          <w:sz w:val="22"/>
        </w:rPr>
      </w:pPr>
      <w:r>
        <w:rPr>
          <w:b/>
          <w:sz w:val="22"/>
        </w:rPr>
        <w:t>Tabla 20</w:t>
      </w:r>
    </w:p>
    <w:p>
      <w:pPr>
        <w:tabs>
          <w:tab w:pos="1183" w:val="left" w:leader="none"/>
          <w:tab w:pos="6918" w:val="left" w:leader="none"/>
        </w:tabs>
        <w:spacing w:before="1"/>
        <w:ind w:left="0" w:right="15" w:firstLine="0"/>
        <w:jc w:val="center"/>
        <w:rPr>
          <w:b/>
          <w:sz w:val="22"/>
        </w:rPr>
      </w:pPr>
      <w:r>
        <w:rPr>
          <w:b/>
          <w:w w:val="100"/>
          <w:sz w:val="22"/>
          <w:u w:val="single"/>
        </w:rPr>
        <w:t> </w:t>
      </w:r>
      <w:r>
        <w:rPr>
          <w:b/>
          <w:sz w:val="22"/>
          <w:u w:val="single"/>
        </w:rPr>
        <w:tab/>
        <w:t>Población total de San Luis Mextepec,</w:t>
      </w:r>
      <w:r>
        <w:rPr>
          <w:b/>
          <w:spacing w:val="-7"/>
          <w:sz w:val="22"/>
          <w:u w:val="single"/>
        </w:rPr>
        <w:t> </w:t>
      </w:r>
      <w:r>
        <w:rPr>
          <w:b/>
          <w:sz w:val="22"/>
          <w:u w:val="single"/>
        </w:rPr>
        <w:t>2000</w:t>
        <w:tab/>
      </w:r>
    </w:p>
    <w:p>
      <w:pPr>
        <w:pStyle w:val="BodyText"/>
        <w:spacing w:before="5"/>
        <w:rPr>
          <w:b/>
          <w:sz w:val="20"/>
        </w:rPr>
      </w:pPr>
    </w:p>
    <w:tbl>
      <w:tblPr>
        <w:tblW w:w="0" w:type="auto"/>
        <w:jc w:val="left"/>
        <w:tblInd w:w="10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45"/>
        <w:gridCol w:w="1334"/>
        <w:gridCol w:w="637"/>
        <w:gridCol w:w="1284"/>
        <w:gridCol w:w="635"/>
        <w:gridCol w:w="1266"/>
        <w:gridCol w:w="631"/>
      </w:tblGrid>
      <w:tr>
        <w:trPr>
          <w:trHeight w:val="688" w:hRule="exact"/>
        </w:trPr>
        <w:tc>
          <w:tcPr>
            <w:tcW w:w="1145" w:type="dxa"/>
            <w:tcBorders>
              <w:bottom w:val="single" w:sz="4" w:space="0" w:color="000000"/>
            </w:tcBorders>
          </w:tcPr>
          <w:p>
            <w:pPr>
              <w:pStyle w:val="TableParagraph"/>
              <w:spacing w:line="225" w:lineRule="exact"/>
              <w:ind w:left="202" w:right="121"/>
              <w:jc w:val="center"/>
              <w:rPr>
                <w:b/>
                <w:sz w:val="22"/>
              </w:rPr>
            </w:pPr>
            <w:r>
              <w:rPr>
                <w:b/>
                <w:sz w:val="22"/>
              </w:rPr>
              <w:t>AGEBS</w:t>
            </w:r>
          </w:p>
          <w:p>
            <w:pPr>
              <w:pStyle w:val="TableParagraph"/>
              <w:ind w:left="202" w:right="119"/>
              <w:jc w:val="center"/>
              <w:rPr>
                <w:b/>
                <w:sz w:val="22"/>
              </w:rPr>
            </w:pPr>
            <w:r>
              <w:rPr>
                <w:b/>
                <w:sz w:val="22"/>
              </w:rPr>
              <w:t>2000</w:t>
            </w:r>
          </w:p>
        </w:tc>
        <w:tc>
          <w:tcPr>
            <w:tcW w:w="1334" w:type="dxa"/>
            <w:tcBorders>
              <w:bottom w:val="single" w:sz="4" w:space="0" w:color="000000"/>
            </w:tcBorders>
          </w:tcPr>
          <w:p>
            <w:pPr>
              <w:pStyle w:val="TableParagraph"/>
              <w:spacing w:line="225" w:lineRule="exact"/>
              <w:ind w:left="122" w:right="119"/>
              <w:jc w:val="center"/>
              <w:rPr>
                <w:b/>
                <w:sz w:val="22"/>
              </w:rPr>
            </w:pPr>
            <w:r>
              <w:rPr>
                <w:b/>
                <w:sz w:val="22"/>
              </w:rPr>
              <w:t>Población</w:t>
            </w:r>
          </w:p>
          <w:p>
            <w:pPr>
              <w:pStyle w:val="TableParagraph"/>
              <w:ind w:left="122" w:right="116"/>
              <w:jc w:val="center"/>
              <w:rPr>
                <w:b/>
                <w:sz w:val="22"/>
              </w:rPr>
            </w:pPr>
            <w:r>
              <w:rPr>
                <w:b/>
                <w:sz w:val="22"/>
              </w:rPr>
              <w:t>total</w:t>
            </w:r>
          </w:p>
        </w:tc>
        <w:tc>
          <w:tcPr>
            <w:tcW w:w="637" w:type="dxa"/>
            <w:tcBorders>
              <w:bottom w:val="single" w:sz="4" w:space="0" w:color="000000"/>
            </w:tcBorders>
          </w:tcPr>
          <w:p>
            <w:pPr>
              <w:pStyle w:val="TableParagraph"/>
              <w:spacing w:before="100"/>
              <w:ind w:left="185"/>
              <w:rPr>
                <w:b/>
                <w:sz w:val="22"/>
              </w:rPr>
            </w:pPr>
            <w:r>
              <w:rPr>
                <w:b/>
                <w:w w:val="100"/>
                <w:sz w:val="22"/>
              </w:rPr>
              <w:t>%</w:t>
            </w:r>
          </w:p>
        </w:tc>
        <w:tc>
          <w:tcPr>
            <w:tcW w:w="1284" w:type="dxa"/>
            <w:tcBorders>
              <w:bottom w:val="single" w:sz="4" w:space="0" w:color="000000"/>
            </w:tcBorders>
          </w:tcPr>
          <w:p>
            <w:pPr>
              <w:pStyle w:val="TableParagraph"/>
              <w:spacing w:line="225" w:lineRule="exact"/>
              <w:ind w:left="69" w:firstLine="12"/>
              <w:rPr>
                <w:b/>
                <w:sz w:val="22"/>
              </w:rPr>
            </w:pPr>
            <w:r>
              <w:rPr>
                <w:b/>
                <w:sz w:val="22"/>
              </w:rPr>
              <w:t>Población</w:t>
            </w:r>
          </w:p>
          <w:p>
            <w:pPr>
              <w:pStyle w:val="TableParagraph"/>
              <w:ind w:left="69"/>
              <w:rPr>
                <w:b/>
                <w:sz w:val="22"/>
              </w:rPr>
            </w:pPr>
            <w:r>
              <w:rPr>
                <w:b/>
                <w:sz w:val="22"/>
              </w:rPr>
              <w:t>masculina</w:t>
            </w:r>
          </w:p>
        </w:tc>
        <w:tc>
          <w:tcPr>
            <w:tcW w:w="635" w:type="dxa"/>
            <w:tcBorders>
              <w:bottom w:val="single" w:sz="4" w:space="0" w:color="000000"/>
            </w:tcBorders>
          </w:tcPr>
          <w:p>
            <w:pPr>
              <w:pStyle w:val="TableParagraph"/>
              <w:spacing w:before="100"/>
              <w:ind w:left="182"/>
              <w:rPr>
                <w:b/>
                <w:sz w:val="22"/>
              </w:rPr>
            </w:pPr>
            <w:r>
              <w:rPr>
                <w:b/>
                <w:w w:val="100"/>
                <w:sz w:val="22"/>
              </w:rPr>
              <w:t>%</w:t>
            </w:r>
          </w:p>
        </w:tc>
        <w:tc>
          <w:tcPr>
            <w:tcW w:w="1266" w:type="dxa"/>
            <w:tcBorders>
              <w:bottom w:val="single" w:sz="4" w:space="0" w:color="000000"/>
            </w:tcBorders>
          </w:tcPr>
          <w:p>
            <w:pPr>
              <w:pStyle w:val="TableParagraph"/>
              <w:spacing w:line="225" w:lineRule="exact"/>
              <w:ind w:left="116" w:hanging="46"/>
              <w:rPr>
                <w:b/>
                <w:sz w:val="22"/>
              </w:rPr>
            </w:pPr>
            <w:r>
              <w:rPr>
                <w:b/>
                <w:sz w:val="22"/>
              </w:rPr>
              <w:t>Población</w:t>
            </w:r>
          </w:p>
          <w:p>
            <w:pPr>
              <w:pStyle w:val="TableParagraph"/>
              <w:ind w:left="116"/>
              <w:rPr>
                <w:b/>
                <w:sz w:val="22"/>
              </w:rPr>
            </w:pPr>
            <w:r>
              <w:rPr>
                <w:b/>
                <w:sz w:val="22"/>
              </w:rPr>
              <w:t>femenina</w:t>
            </w:r>
          </w:p>
        </w:tc>
        <w:tc>
          <w:tcPr>
            <w:tcW w:w="631" w:type="dxa"/>
            <w:tcBorders>
              <w:bottom w:val="single" w:sz="4" w:space="0" w:color="000000"/>
            </w:tcBorders>
          </w:tcPr>
          <w:p>
            <w:pPr>
              <w:pStyle w:val="TableParagraph"/>
              <w:spacing w:before="100"/>
              <w:ind w:left="182"/>
              <w:rPr>
                <w:b/>
                <w:sz w:val="22"/>
              </w:rPr>
            </w:pPr>
            <w:r>
              <w:rPr>
                <w:b/>
                <w:w w:val="100"/>
                <w:sz w:val="22"/>
              </w:rPr>
              <w:t>%</w:t>
            </w:r>
          </w:p>
        </w:tc>
      </w:tr>
      <w:tr>
        <w:trPr>
          <w:trHeight w:val="314" w:hRule="exact"/>
        </w:trPr>
        <w:tc>
          <w:tcPr>
            <w:tcW w:w="1145" w:type="dxa"/>
            <w:tcBorders>
              <w:top w:val="single" w:sz="4" w:space="0" w:color="000000"/>
            </w:tcBorders>
          </w:tcPr>
          <w:p>
            <w:pPr>
              <w:pStyle w:val="TableParagraph"/>
              <w:spacing w:before="21"/>
              <w:ind w:right="346"/>
              <w:jc w:val="right"/>
              <w:rPr>
                <w:sz w:val="22"/>
              </w:rPr>
            </w:pPr>
            <w:r>
              <w:rPr>
                <w:sz w:val="22"/>
              </w:rPr>
              <w:t>100</w:t>
            </w:r>
          </w:p>
        </w:tc>
        <w:tc>
          <w:tcPr>
            <w:tcW w:w="1334" w:type="dxa"/>
            <w:tcBorders>
              <w:top w:val="single" w:sz="4" w:space="0" w:color="000000"/>
            </w:tcBorders>
          </w:tcPr>
          <w:p>
            <w:pPr>
              <w:pStyle w:val="TableParagraph"/>
              <w:spacing w:before="21"/>
              <w:ind w:right="354"/>
              <w:jc w:val="right"/>
              <w:rPr>
                <w:sz w:val="22"/>
              </w:rPr>
            </w:pPr>
            <w:r>
              <w:rPr>
                <w:sz w:val="22"/>
              </w:rPr>
              <w:t>2,320</w:t>
            </w:r>
          </w:p>
        </w:tc>
        <w:tc>
          <w:tcPr>
            <w:tcW w:w="637" w:type="dxa"/>
            <w:tcBorders>
              <w:top w:val="single" w:sz="4" w:space="0" w:color="000000"/>
            </w:tcBorders>
          </w:tcPr>
          <w:p>
            <w:pPr>
              <w:pStyle w:val="TableParagraph"/>
              <w:spacing w:before="21"/>
              <w:ind w:right="67"/>
              <w:jc w:val="right"/>
              <w:rPr>
                <w:sz w:val="22"/>
              </w:rPr>
            </w:pPr>
            <w:r>
              <w:rPr>
                <w:sz w:val="22"/>
              </w:rPr>
              <w:t>23.1</w:t>
            </w:r>
          </w:p>
        </w:tc>
        <w:tc>
          <w:tcPr>
            <w:tcW w:w="1284" w:type="dxa"/>
            <w:tcBorders>
              <w:top w:val="single" w:sz="4" w:space="0" w:color="000000"/>
            </w:tcBorders>
          </w:tcPr>
          <w:p>
            <w:pPr>
              <w:pStyle w:val="TableParagraph"/>
              <w:spacing w:before="21"/>
              <w:ind w:right="132"/>
              <w:jc w:val="right"/>
              <w:rPr>
                <w:sz w:val="22"/>
              </w:rPr>
            </w:pPr>
            <w:r>
              <w:rPr>
                <w:sz w:val="22"/>
              </w:rPr>
              <w:t>1,112</w:t>
            </w:r>
          </w:p>
        </w:tc>
        <w:tc>
          <w:tcPr>
            <w:tcW w:w="635" w:type="dxa"/>
            <w:tcBorders>
              <w:top w:val="single" w:sz="4" w:space="0" w:color="000000"/>
            </w:tcBorders>
          </w:tcPr>
          <w:p>
            <w:pPr>
              <w:pStyle w:val="TableParagraph"/>
              <w:spacing w:before="21"/>
              <w:ind w:right="68"/>
              <w:jc w:val="right"/>
              <w:rPr>
                <w:sz w:val="22"/>
              </w:rPr>
            </w:pPr>
            <w:r>
              <w:rPr>
                <w:sz w:val="22"/>
              </w:rPr>
              <w:t>22.6</w:t>
            </w:r>
          </w:p>
        </w:tc>
        <w:tc>
          <w:tcPr>
            <w:tcW w:w="1266" w:type="dxa"/>
            <w:tcBorders>
              <w:top w:val="single" w:sz="4" w:space="0" w:color="000000"/>
            </w:tcBorders>
          </w:tcPr>
          <w:p>
            <w:pPr>
              <w:pStyle w:val="TableParagraph"/>
              <w:spacing w:before="21"/>
              <w:ind w:right="132"/>
              <w:jc w:val="right"/>
              <w:rPr>
                <w:sz w:val="22"/>
              </w:rPr>
            </w:pPr>
            <w:r>
              <w:rPr>
                <w:sz w:val="22"/>
              </w:rPr>
              <w:t>1,208</w:t>
            </w:r>
          </w:p>
        </w:tc>
        <w:tc>
          <w:tcPr>
            <w:tcW w:w="631" w:type="dxa"/>
            <w:tcBorders>
              <w:top w:val="single" w:sz="4" w:space="0" w:color="000000"/>
            </w:tcBorders>
          </w:tcPr>
          <w:p>
            <w:pPr>
              <w:pStyle w:val="TableParagraph"/>
              <w:spacing w:before="21"/>
              <w:ind w:right="64"/>
              <w:jc w:val="right"/>
              <w:rPr>
                <w:sz w:val="22"/>
              </w:rPr>
            </w:pPr>
            <w:r>
              <w:rPr>
                <w:sz w:val="22"/>
              </w:rPr>
              <w:t>23.6</w:t>
            </w:r>
          </w:p>
        </w:tc>
      </w:tr>
      <w:tr>
        <w:trPr>
          <w:trHeight w:val="300" w:hRule="exact"/>
        </w:trPr>
        <w:tc>
          <w:tcPr>
            <w:tcW w:w="1145" w:type="dxa"/>
          </w:tcPr>
          <w:p>
            <w:pPr>
              <w:pStyle w:val="TableParagraph"/>
              <w:spacing w:before="12"/>
              <w:ind w:right="346"/>
              <w:jc w:val="right"/>
              <w:rPr>
                <w:sz w:val="22"/>
              </w:rPr>
            </w:pPr>
            <w:r>
              <w:rPr>
                <w:sz w:val="22"/>
              </w:rPr>
              <w:t>115</w:t>
            </w:r>
          </w:p>
        </w:tc>
        <w:tc>
          <w:tcPr>
            <w:tcW w:w="1334" w:type="dxa"/>
          </w:tcPr>
          <w:p>
            <w:pPr>
              <w:pStyle w:val="TableParagraph"/>
              <w:spacing w:before="12"/>
              <w:ind w:right="354"/>
              <w:jc w:val="right"/>
              <w:rPr>
                <w:sz w:val="22"/>
              </w:rPr>
            </w:pPr>
            <w:r>
              <w:rPr>
                <w:sz w:val="22"/>
              </w:rPr>
              <w:t>3,812</w:t>
            </w:r>
          </w:p>
        </w:tc>
        <w:tc>
          <w:tcPr>
            <w:tcW w:w="637" w:type="dxa"/>
          </w:tcPr>
          <w:p>
            <w:pPr>
              <w:pStyle w:val="TableParagraph"/>
              <w:spacing w:before="12"/>
              <w:ind w:right="67"/>
              <w:jc w:val="right"/>
              <w:rPr>
                <w:sz w:val="22"/>
              </w:rPr>
            </w:pPr>
            <w:r>
              <w:rPr>
                <w:sz w:val="22"/>
              </w:rPr>
              <w:t>38.0</w:t>
            </w:r>
          </w:p>
        </w:tc>
        <w:tc>
          <w:tcPr>
            <w:tcW w:w="1284" w:type="dxa"/>
          </w:tcPr>
          <w:p>
            <w:pPr>
              <w:pStyle w:val="TableParagraph"/>
              <w:spacing w:before="12"/>
              <w:ind w:right="132"/>
              <w:jc w:val="right"/>
              <w:rPr>
                <w:sz w:val="22"/>
              </w:rPr>
            </w:pPr>
            <w:r>
              <w:rPr>
                <w:sz w:val="22"/>
              </w:rPr>
              <w:t>1,884</w:t>
            </w:r>
          </w:p>
        </w:tc>
        <w:tc>
          <w:tcPr>
            <w:tcW w:w="635" w:type="dxa"/>
          </w:tcPr>
          <w:p>
            <w:pPr>
              <w:pStyle w:val="TableParagraph"/>
              <w:spacing w:before="12"/>
              <w:ind w:right="68"/>
              <w:jc w:val="right"/>
              <w:rPr>
                <w:sz w:val="22"/>
              </w:rPr>
            </w:pPr>
            <w:r>
              <w:rPr>
                <w:sz w:val="22"/>
              </w:rPr>
              <w:t>38.3</w:t>
            </w:r>
          </w:p>
        </w:tc>
        <w:tc>
          <w:tcPr>
            <w:tcW w:w="1266" w:type="dxa"/>
          </w:tcPr>
          <w:p>
            <w:pPr>
              <w:pStyle w:val="TableParagraph"/>
              <w:spacing w:before="12"/>
              <w:ind w:right="132"/>
              <w:jc w:val="right"/>
              <w:rPr>
                <w:sz w:val="22"/>
              </w:rPr>
            </w:pPr>
            <w:r>
              <w:rPr>
                <w:sz w:val="22"/>
              </w:rPr>
              <w:t>1,928</w:t>
            </w:r>
          </w:p>
        </w:tc>
        <w:tc>
          <w:tcPr>
            <w:tcW w:w="631" w:type="dxa"/>
          </w:tcPr>
          <w:p>
            <w:pPr>
              <w:pStyle w:val="TableParagraph"/>
              <w:spacing w:before="12"/>
              <w:ind w:right="64"/>
              <w:jc w:val="right"/>
              <w:rPr>
                <w:sz w:val="22"/>
              </w:rPr>
            </w:pPr>
            <w:r>
              <w:rPr>
                <w:sz w:val="22"/>
              </w:rPr>
              <w:t>37.7</w:t>
            </w:r>
          </w:p>
        </w:tc>
      </w:tr>
      <w:tr>
        <w:trPr>
          <w:trHeight w:val="300" w:hRule="exact"/>
        </w:trPr>
        <w:tc>
          <w:tcPr>
            <w:tcW w:w="1145" w:type="dxa"/>
          </w:tcPr>
          <w:p>
            <w:pPr>
              <w:pStyle w:val="TableParagraph"/>
              <w:spacing w:before="12"/>
              <w:ind w:right="346"/>
              <w:jc w:val="right"/>
              <w:rPr>
                <w:sz w:val="22"/>
              </w:rPr>
            </w:pPr>
            <w:r>
              <w:rPr>
                <w:sz w:val="22"/>
              </w:rPr>
              <w:t>223</w:t>
            </w:r>
          </w:p>
        </w:tc>
        <w:tc>
          <w:tcPr>
            <w:tcW w:w="1334" w:type="dxa"/>
          </w:tcPr>
          <w:p>
            <w:pPr>
              <w:pStyle w:val="TableParagraph"/>
              <w:spacing w:before="12"/>
              <w:ind w:right="354"/>
              <w:jc w:val="right"/>
              <w:rPr>
                <w:sz w:val="22"/>
              </w:rPr>
            </w:pPr>
            <w:r>
              <w:rPr>
                <w:sz w:val="22"/>
              </w:rPr>
              <w:t>1,638</w:t>
            </w:r>
          </w:p>
        </w:tc>
        <w:tc>
          <w:tcPr>
            <w:tcW w:w="637" w:type="dxa"/>
          </w:tcPr>
          <w:p>
            <w:pPr>
              <w:pStyle w:val="TableParagraph"/>
              <w:spacing w:before="12"/>
              <w:ind w:right="67"/>
              <w:jc w:val="right"/>
              <w:rPr>
                <w:sz w:val="22"/>
              </w:rPr>
            </w:pPr>
            <w:r>
              <w:rPr>
                <w:sz w:val="22"/>
              </w:rPr>
              <w:t>16.3</w:t>
            </w:r>
          </w:p>
        </w:tc>
        <w:tc>
          <w:tcPr>
            <w:tcW w:w="1284" w:type="dxa"/>
          </w:tcPr>
          <w:p>
            <w:pPr>
              <w:pStyle w:val="TableParagraph"/>
              <w:spacing w:before="12"/>
              <w:ind w:right="134"/>
              <w:jc w:val="right"/>
              <w:rPr>
                <w:sz w:val="22"/>
              </w:rPr>
            </w:pPr>
            <w:r>
              <w:rPr>
                <w:sz w:val="22"/>
              </w:rPr>
              <w:t>789</w:t>
            </w:r>
          </w:p>
        </w:tc>
        <w:tc>
          <w:tcPr>
            <w:tcW w:w="635" w:type="dxa"/>
          </w:tcPr>
          <w:p>
            <w:pPr>
              <w:pStyle w:val="TableParagraph"/>
              <w:spacing w:before="12"/>
              <w:ind w:right="68"/>
              <w:jc w:val="right"/>
              <w:rPr>
                <w:sz w:val="22"/>
              </w:rPr>
            </w:pPr>
            <w:r>
              <w:rPr>
                <w:sz w:val="22"/>
              </w:rPr>
              <w:t>16.0</w:t>
            </w:r>
          </w:p>
        </w:tc>
        <w:tc>
          <w:tcPr>
            <w:tcW w:w="1266" w:type="dxa"/>
          </w:tcPr>
          <w:p>
            <w:pPr>
              <w:pStyle w:val="TableParagraph"/>
              <w:spacing w:before="12"/>
              <w:ind w:right="135"/>
              <w:jc w:val="right"/>
              <w:rPr>
                <w:sz w:val="22"/>
              </w:rPr>
            </w:pPr>
            <w:r>
              <w:rPr>
                <w:sz w:val="22"/>
              </w:rPr>
              <w:t>849</w:t>
            </w:r>
          </w:p>
        </w:tc>
        <w:tc>
          <w:tcPr>
            <w:tcW w:w="631" w:type="dxa"/>
          </w:tcPr>
          <w:p>
            <w:pPr>
              <w:pStyle w:val="TableParagraph"/>
              <w:spacing w:before="12"/>
              <w:ind w:right="64"/>
              <w:jc w:val="right"/>
              <w:rPr>
                <w:sz w:val="22"/>
              </w:rPr>
            </w:pPr>
            <w:r>
              <w:rPr>
                <w:sz w:val="22"/>
              </w:rPr>
              <w:t>16.6</w:t>
            </w:r>
          </w:p>
        </w:tc>
      </w:tr>
      <w:tr>
        <w:trPr>
          <w:trHeight w:val="300" w:hRule="exact"/>
        </w:trPr>
        <w:tc>
          <w:tcPr>
            <w:tcW w:w="1145" w:type="dxa"/>
          </w:tcPr>
          <w:p>
            <w:pPr>
              <w:pStyle w:val="TableParagraph"/>
              <w:spacing w:before="12"/>
              <w:ind w:right="346"/>
              <w:jc w:val="right"/>
              <w:rPr>
                <w:sz w:val="22"/>
              </w:rPr>
            </w:pPr>
            <w:r>
              <w:rPr>
                <w:sz w:val="22"/>
              </w:rPr>
              <w:t>238</w:t>
            </w:r>
          </w:p>
        </w:tc>
        <w:tc>
          <w:tcPr>
            <w:tcW w:w="1334" w:type="dxa"/>
          </w:tcPr>
          <w:p>
            <w:pPr>
              <w:pStyle w:val="TableParagraph"/>
              <w:spacing w:before="12"/>
              <w:ind w:right="354"/>
              <w:jc w:val="right"/>
              <w:rPr>
                <w:sz w:val="22"/>
              </w:rPr>
            </w:pPr>
            <w:r>
              <w:rPr>
                <w:sz w:val="22"/>
              </w:rPr>
              <w:t>1,480</w:t>
            </w:r>
          </w:p>
        </w:tc>
        <w:tc>
          <w:tcPr>
            <w:tcW w:w="637" w:type="dxa"/>
          </w:tcPr>
          <w:p>
            <w:pPr>
              <w:pStyle w:val="TableParagraph"/>
              <w:spacing w:before="12"/>
              <w:ind w:right="67"/>
              <w:jc w:val="right"/>
              <w:rPr>
                <w:sz w:val="22"/>
              </w:rPr>
            </w:pPr>
            <w:r>
              <w:rPr>
                <w:sz w:val="22"/>
              </w:rPr>
              <w:t>14.8</w:t>
            </w:r>
          </w:p>
        </w:tc>
        <w:tc>
          <w:tcPr>
            <w:tcW w:w="1284" w:type="dxa"/>
          </w:tcPr>
          <w:p>
            <w:pPr>
              <w:pStyle w:val="TableParagraph"/>
              <w:spacing w:before="12"/>
              <w:ind w:right="134"/>
              <w:jc w:val="right"/>
              <w:rPr>
                <w:sz w:val="22"/>
              </w:rPr>
            </w:pPr>
            <w:r>
              <w:rPr>
                <w:sz w:val="22"/>
              </w:rPr>
              <w:t>738</w:t>
            </w:r>
          </w:p>
        </w:tc>
        <w:tc>
          <w:tcPr>
            <w:tcW w:w="635" w:type="dxa"/>
          </w:tcPr>
          <w:p>
            <w:pPr>
              <w:pStyle w:val="TableParagraph"/>
              <w:spacing w:before="12"/>
              <w:ind w:right="68"/>
              <w:jc w:val="right"/>
              <w:rPr>
                <w:sz w:val="22"/>
              </w:rPr>
            </w:pPr>
            <w:r>
              <w:rPr>
                <w:sz w:val="22"/>
              </w:rPr>
              <w:t>15.0</w:t>
            </w:r>
          </w:p>
        </w:tc>
        <w:tc>
          <w:tcPr>
            <w:tcW w:w="1266" w:type="dxa"/>
          </w:tcPr>
          <w:p>
            <w:pPr>
              <w:pStyle w:val="TableParagraph"/>
              <w:spacing w:before="12"/>
              <w:ind w:right="135"/>
              <w:jc w:val="right"/>
              <w:rPr>
                <w:sz w:val="22"/>
              </w:rPr>
            </w:pPr>
            <w:r>
              <w:rPr>
                <w:sz w:val="22"/>
              </w:rPr>
              <w:t>742</w:t>
            </w:r>
          </w:p>
        </w:tc>
        <w:tc>
          <w:tcPr>
            <w:tcW w:w="631" w:type="dxa"/>
          </w:tcPr>
          <w:p>
            <w:pPr>
              <w:pStyle w:val="TableParagraph"/>
              <w:spacing w:before="12"/>
              <w:ind w:right="64"/>
              <w:jc w:val="right"/>
              <w:rPr>
                <w:sz w:val="22"/>
              </w:rPr>
            </w:pPr>
            <w:r>
              <w:rPr>
                <w:sz w:val="22"/>
              </w:rPr>
              <w:t>14.5</w:t>
            </w:r>
          </w:p>
        </w:tc>
      </w:tr>
      <w:tr>
        <w:trPr>
          <w:trHeight w:val="300" w:hRule="exact"/>
        </w:trPr>
        <w:tc>
          <w:tcPr>
            <w:tcW w:w="1145" w:type="dxa"/>
          </w:tcPr>
          <w:p>
            <w:pPr>
              <w:pStyle w:val="TableParagraph"/>
              <w:spacing w:before="12"/>
              <w:ind w:right="346"/>
              <w:jc w:val="right"/>
              <w:rPr>
                <w:sz w:val="22"/>
              </w:rPr>
            </w:pPr>
            <w:r>
              <w:rPr>
                <w:sz w:val="22"/>
              </w:rPr>
              <w:t>401</w:t>
            </w:r>
          </w:p>
        </w:tc>
        <w:tc>
          <w:tcPr>
            <w:tcW w:w="1334" w:type="dxa"/>
          </w:tcPr>
          <w:p>
            <w:pPr>
              <w:pStyle w:val="TableParagraph"/>
              <w:spacing w:before="12"/>
              <w:ind w:right="385"/>
              <w:jc w:val="right"/>
              <w:rPr>
                <w:sz w:val="22"/>
              </w:rPr>
            </w:pPr>
            <w:r>
              <w:rPr>
                <w:sz w:val="22"/>
              </w:rPr>
              <w:t>207</w:t>
            </w:r>
          </w:p>
        </w:tc>
        <w:tc>
          <w:tcPr>
            <w:tcW w:w="637" w:type="dxa"/>
          </w:tcPr>
          <w:p>
            <w:pPr>
              <w:pStyle w:val="TableParagraph"/>
              <w:spacing w:before="12"/>
              <w:ind w:right="68"/>
              <w:jc w:val="right"/>
              <w:rPr>
                <w:sz w:val="22"/>
              </w:rPr>
            </w:pPr>
            <w:r>
              <w:rPr>
                <w:sz w:val="22"/>
              </w:rPr>
              <w:t>2.1</w:t>
            </w:r>
          </w:p>
        </w:tc>
        <w:tc>
          <w:tcPr>
            <w:tcW w:w="1284" w:type="dxa"/>
          </w:tcPr>
          <w:p>
            <w:pPr>
              <w:pStyle w:val="TableParagraph"/>
              <w:spacing w:before="12"/>
              <w:ind w:right="134"/>
              <w:jc w:val="right"/>
              <w:rPr>
                <w:sz w:val="22"/>
              </w:rPr>
            </w:pPr>
            <w:r>
              <w:rPr>
                <w:sz w:val="22"/>
              </w:rPr>
              <w:t>94</w:t>
            </w:r>
          </w:p>
        </w:tc>
        <w:tc>
          <w:tcPr>
            <w:tcW w:w="635" w:type="dxa"/>
          </w:tcPr>
          <w:p>
            <w:pPr>
              <w:pStyle w:val="TableParagraph"/>
              <w:spacing w:before="12"/>
              <w:ind w:right="69"/>
              <w:jc w:val="right"/>
              <w:rPr>
                <w:sz w:val="22"/>
              </w:rPr>
            </w:pPr>
            <w:r>
              <w:rPr>
                <w:sz w:val="22"/>
              </w:rPr>
              <w:t>1.9</w:t>
            </w:r>
          </w:p>
        </w:tc>
        <w:tc>
          <w:tcPr>
            <w:tcW w:w="1266" w:type="dxa"/>
          </w:tcPr>
          <w:p>
            <w:pPr>
              <w:pStyle w:val="TableParagraph"/>
              <w:spacing w:before="12"/>
              <w:ind w:right="135"/>
              <w:jc w:val="right"/>
              <w:rPr>
                <w:sz w:val="22"/>
              </w:rPr>
            </w:pPr>
            <w:r>
              <w:rPr>
                <w:sz w:val="22"/>
              </w:rPr>
              <w:t>113</w:t>
            </w:r>
          </w:p>
        </w:tc>
        <w:tc>
          <w:tcPr>
            <w:tcW w:w="631" w:type="dxa"/>
          </w:tcPr>
          <w:p>
            <w:pPr>
              <w:pStyle w:val="TableParagraph"/>
              <w:spacing w:before="12"/>
              <w:ind w:right="65"/>
              <w:jc w:val="right"/>
              <w:rPr>
                <w:sz w:val="22"/>
              </w:rPr>
            </w:pPr>
            <w:r>
              <w:rPr>
                <w:sz w:val="22"/>
              </w:rPr>
              <w:t>2.2</w:t>
            </w:r>
          </w:p>
        </w:tc>
      </w:tr>
      <w:tr>
        <w:trPr>
          <w:trHeight w:val="295" w:hRule="exact"/>
        </w:trPr>
        <w:tc>
          <w:tcPr>
            <w:tcW w:w="1145" w:type="dxa"/>
            <w:tcBorders>
              <w:bottom w:val="single" w:sz="4" w:space="0" w:color="000000"/>
            </w:tcBorders>
          </w:tcPr>
          <w:p>
            <w:pPr>
              <w:pStyle w:val="TableParagraph"/>
              <w:spacing w:before="12"/>
              <w:ind w:right="346"/>
              <w:jc w:val="right"/>
              <w:rPr>
                <w:sz w:val="22"/>
              </w:rPr>
            </w:pPr>
            <w:r>
              <w:rPr>
                <w:sz w:val="22"/>
              </w:rPr>
              <w:t>469</w:t>
            </w:r>
          </w:p>
        </w:tc>
        <w:tc>
          <w:tcPr>
            <w:tcW w:w="1334" w:type="dxa"/>
            <w:tcBorders>
              <w:bottom w:val="single" w:sz="4" w:space="0" w:color="000000"/>
            </w:tcBorders>
          </w:tcPr>
          <w:p>
            <w:pPr>
              <w:pStyle w:val="TableParagraph"/>
              <w:spacing w:before="12"/>
              <w:ind w:right="385"/>
              <w:jc w:val="right"/>
              <w:rPr>
                <w:sz w:val="22"/>
              </w:rPr>
            </w:pPr>
            <w:r>
              <w:rPr>
                <w:sz w:val="22"/>
              </w:rPr>
              <w:t>576</w:t>
            </w:r>
          </w:p>
        </w:tc>
        <w:tc>
          <w:tcPr>
            <w:tcW w:w="637" w:type="dxa"/>
            <w:tcBorders>
              <w:bottom w:val="single" w:sz="4" w:space="0" w:color="000000"/>
            </w:tcBorders>
          </w:tcPr>
          <w:p>
            <w:pPr>
              <w:pStyle w:val="TableParagraph"/>
              <w:spacing w:before="12"/>
              <w:ind w:right="68"/>
              <w:jc w:val="right"/>
              <w:rPr>
                <w:sz w:val="22"/>
              </w:rPr>
            </w:pPr>
            <w:r>
              <w:rPr>
                <w:sz w:val="22"/>
              </w:rPr>
              <w:t>5.7</w:t>
            </w:r>
          </w:p>
        </w:tc>
        <w:tc>
          <w:tcPr>
            <w:tcW w:w="1284" w:type="dxa"/>
            <w:tcBorders>
              <w:bottom w:val="single" w:sz="4" w:space="0" w:color="000000"/>
            </w:tcBorders>
          </w:tcPr>
          <w:p>
            <w:pPr>
              <w:pStyle w:val="TableParagraph"/>
              <w:spacing w:before="12"/>
              <w:ind w:right="134"/>
              <w:jc w:val="right"/>
              <w:rPr>
                <w:sz w:val="22"/>
              </w:rPr>
            </w:pPr>
            <w:r>
              <w:rPr>
                <w:sz w:val="22"/>
              </w:rPr>
              <w:t>302</w:t>
            </w:r>
          </w:p>
        </w:tc>
        <w:tc>
          <w:tcPr>
            <w:tcW w:w="635" w:type="dxa"/>
            <w:tcBorders>
              <w:bottom w:val="single" w:sz="4" w:space="0" w:color="000000"/>
            </w:tcBorders>
          </w:tcPr>
          <w:p>
            <w:pPr>
              <w:pStyle w:val="TableParagraph"/>
              <w:spacing w:before="12"/>
              <w:ind w:right="69"/>
              <w:jc w:val="right"/>
              <w:rPr>
                <w:sz w:val="22"/>
              </w:rPr>
            </w:pPr>
            <w:r>
              <w:rPr>
                <w:sz w:val="22"/>
              </w:rPr>
              <w:t>6.1</w:t>
            </w:r>
          </w:p>
        </w:tc>
        <w:tc>
          <w:tcPr>
            <w:tcW w:w="1266" w:type="dxa"/>
            <w:tcBorders>
              <w:bottom w:val="single" w:sz="4" w:space="0" w:color="000000"/>
            </w:tcBorders>
          </w:tcPr>
          <w:p>
            <w:pPr>
              <w:pStyle w:val="TableParagraph"/>
              <w:spacing w:before="12"/>
              <w:ind w:right="135"/>
              <w:jc w:val="right"/>
              <w:rPr>
                <w:sz w:val="22"/>
              </w:rPr>
            </w:pPr>
            <w:r>
              <w:rPr>
                <w:sz w:val="22"/>
              </w:rPr>
              <w:t>274</w:t>
            </w:r>
          </w:p>
        </w:tc>
        <w:tc>
          <w:tcPr>
            <w:tcW w:w="631" w:type="dxa"/>
            <w:tcBorders>
              <w:bottom w:val="single" w:sz="4" w:space="0" w:color="000000"/>
            </w:tcBorders>
          </w:tcPr>
          <w:p>
            <w:pPr>
              <w:pStyle w:val="TableParagraph"/>
              <w:spacing w:before="12"/>
              <w:ind w:right="65"/>
              <w:jc w:val="right"/>
              <w:rPr>
                <w:sz w:val="22"/>
              </w:rPr>
            </w:pPr>
            <w:r>
              <w:rPr>
                <w:sz w:val="22"/>
              </w:rPr>
              <w:t>5.4</w:t>
            </w:r>
          </w:p>
        </w:tc>
      </w:tr>
      <w:tr>
        <w:trPr>
          <w:trHeight w:val="324" w:hRule="exact"/>
        </w:trPr>
        <w:tc>
          <w:tcPr>
            <w:tcW w:w="1145" w:type="dxa"/>
            <w:tcBorders>
              <w:top w:val="single" w:sz="4" w:space="0" w:color="000000"/>
              <w:bottom w:val="single" w:sz="4" w:space="0" w:color="000000"/>
            </w:tcBorders>
          </w:tcPr>
          <w:p>
            <w:pPr>
              <w:pStyle w:val="TableParagraph"/>
              <w:spacing w:before="29"/>
              <w:ind w:right="283"/>
              <w:jc w:val="right"/>
              <w:rPr>
                <w:sz w:val="22"/>
              </w:rPr>
            </w:pPr>
            <w:r>
              <w:rPr>
                <w:sz w:val="22"/>
              </w:rPr>
              <w:t>Total</w:t>
            </w:r>
          </w:p>
        </w:tc>
        <w:tc>
          <w:tcPr>
            <w:tcW w:w="1334" w:type="dxa"/>
            <w:tcBorders>
              <w:top w:val="single" w:sz="4" w:space="0" w:color="000000"/>
              <w:bottom w:val="single" w:sz="4" w:space="0" w:color="000000"/>
            </w:tcBorders>
          </w:tcPr>
          <w:p>
            <w:pPr>
              <w:pStyle w:val="TableParagraph"/>
              <w:spacing w:before="29"/>
              <w:ind w:right="332"/>
              <w:jc w:val="right"/>
              <w:rPr>
                <w:sz w:val="22"/>
              </w:rPr>
            </w:pPr>
            <w:r>
              <w:rPr>
                <w:sz w:val="22"/>
              </w:rPr>
              <w:t>10,033</w:t>
            </w:r>
          </w:p>
        </w:tc>
        <w:tc>
          <w:tcPr>
            <w:tcW w:w="637" w:type="dxa"/>
            <w:tcBorders>
              <w:top w:val="single" w:sz="4" w:space="0" w:color="000000"/>
              <w:bottom w:val="single" w:sz="4" w:space="0" w:color="000000"/>
            </w:tcBorders>
          </w:tcPr>
          <w:p>
            <w:pPr/>
          </w:p>
        </w:tc>
        <w:tc>
          <w:tcPr>
            <w:tcW w:w="1284" w:type="dxa"/>
            <w:tcBorders>
              <w:top w:val="single" w:sz="4" w:space="0" w:color="000000"/>
              <w:bottom w:val="single" w:sz="4" w:space="0" w:color="000000"/>
            </w:tcBorders>
          </w:tcPr>
          <w:p>
            <w:pPr>
              <w:pStyle w:val="TableParagraph"/>
              <w:spacing w:before="29"/>
              <w:ind w:right="132"/>
              <w:jc w:val="right"/>
              <w:rPr>
                <w:sz w:val="22"/>
              </w:rPr>
            </w:pPr>
            <w:r>
              <w:rPr>
                <w:sz w:val="22"/>
              </w:rPr>
              <w:t>4,919</w:t>
            </w:r>
          </w:p>
        </w:tc>
        <w:tc>
          <w:tcPr>
            <w:tcW w:w="635" w:type="dxa"/>
            <w:tcBorders>
              <w:top w:val="single" w:sz="4" w:space="0" w:color="000000"/>
              <w:bottom w:val="single" w:sz="4" w:space="0" w:color="000000"/>
            </w:tcBorders>
          </w:tcPr>
          <w:p>
            <w:pPr/>
          </w:p>
        </w:tc>
        <w:tc>
          <w:tcPr>
            <w:tcW w:w="1266" w:type="dxa"/>
            <w:tcBorders>
              <w:top w:val="single" w:sz="4" w:space="0" w:color="000000"/>
              <w:bottom w:val="single" w:sz="4" w:space="0" w:color="000000"/>
            </w:tcBorders>
          </w:tcPr>
          <w:p>
            <w:pPr>
              <w:pStyle w:val="TableParagraph"/>
              <w:spacing w:before="29"/>
              <w:ind w:right="132"/>
              <w:jc w:val="right"/>
              <w:rPr>
                <w:sz w:val="22"/>
              </w:rPr>
            </w:pPr>
            <w:r>
              <w:rPr>
                <w:sz w:val="22"/>
              </w:rPr>
              <w:t>5,114</w:t>
            </w:r>
          </w:p>
        </w:tc>
        <w:tc>
          <w:tcPr>
            <w:tcW w:w="631" w:type="dxa"/>
            <w:tcBorders>
              <w:top w:val="single" w:sz="4" w:space="0" w:color="000000"/>
              <w:bottom w:val="single" w:sz="4" w:space="0" w:color="000000"/>
            </w:tcBorders>
          </w:tcPr>
          <w:p>
            <w:pPr/>
          </w:p>
        </w:tc>
      </w:tr>
    </w:tbl>
    <w:p>
      <w:pPr>
        <w:spacing w:line="251" w:lineRule="exact" w:before="0"/>
        <w:ind w:left="1112" w:right="0" w:firstLine="0"/>
        <w:jc w:val="left"/>
        <w:rPr>
          <w:sz w:val="22"/>
        </w:rPr>
      </w:pPr>
      <w:r>
        <w:rPr>
          <w:sz w:val="22"/>
        </w:rPr>
        <w:t>Fuente: Elaboración con base en INEGI (2010).</w:t>
      </w:r>
    </w:p>
    <w:p>
      <w:pPr>
        <w:pStyle w:val="BodyText"/>
        <w:spacing w:before="2"/>
        <w:rPr>
          <w:sz w:val="17"/>
        </w:rPr>
      </w:pPr>
    </w:p>
    <w:p>
      <w:pPr>
        <w:spacing w:line="253" w:lineRule="exact" w:before="0"/>
        <w:ind w:left="5" w:right="18" w:firstLine="0"/>
        <w:jc w:val="center"/>
        <w:rPr>
          <w:b/>
          <w:sz w:val="22"/>
        </w:rPr>
      </w:pPr>
      <w:r>
        <w:rPr>
          <w:b/>
          <w:sz w:val="22"/>
        </w:rPr>
        <w:t>Gráfica 6</w:t>
      </w:r>
    </w:p>
    <w:p>
      <w:pPr>
        <w:spacing w:line="253" w:lineRule="exact" w:before="0"/>
        <w:ind w:left="644" w:right="0" w:firstLine="0"/>
        <w:jc w:val="left"/>
        <w:rPr>
          <w:b/>
          <w:sz w:val="22"/>
        </w:rPr>
      </w:pPr>
      <w:r>
        <w:rPr>
          <w:b/>
          <w:sz w:val="22"/>
        </w:rPr>
        <w:t>Población por Áreas Geoestadísticas Básicas de San Luis Mextepec, 2000</w:t>
      </w:r>
    </w:p>
    <w:p>
      <w:pPr>
        <w:pStyle w:val="BodyText"/>
        <w:ind w:left="972"/>
        <w:rPr>
          <w:sz w:val="20"/>
        </w:rPr>
      </w:pPr>
      <w:r>
        <w:rPr>
          <w:sz w:val="20"/>
        </w:rPr>
        <w:pict>
          <v:group style="width:354.05pt;height:201.65pt;mso-position-horizontal-relative:char;mso-position-vertical-relative:line" coordorigin="0,0" coordsize="7081,4033">
            <v:shape style="position:absolute;left:778;top:228;width:3958;height:3298" type="#_x0000_t75" stroked="false">
              <v:imagedata r:id="rId53" o:title=""/>
            </v:shape>
            <v:line style="position:absolute" from="819,3485" to="754,3485" stroked="true" strokeweight=".72pt" strokecolor="#858585"/>
            <v:line style="position:absolute" from="819,3096" to="754,3096" stroked="true" strokeweight=".72pt" strokecolor="#858585"/>
            <v:line style="position:absolute" from="819,2710" to="754,2710" stroked="true" strokeweight=".72pt" strokecolor="#858585"/>
            <v:line style="position:absolute" from="819,2321" to="754,2321" stroked="true" strokeweight=".72pt" strokecolor="#858585"/>
            <v:line style="position:absolute" from="819,1932" to="754,1932" stroked="true" strokeweight=".72pt" strokecolor="#858585"/>
            <v:line style="position:absolute" from="819,1544" to="754,1544" stroked="true" strokeweight=".72pt" strokecolor="#858585"/>
            <v:line style="position:absolute" from="819,1155" to="754,1155" stroked="true" strokeweight=".72pt" strokecolor="#858585"/>
            <v:line style="position:absolute" from="819,766" to="754,766" stroked="true" strokeweight=".72pt" strokecolor="#858585"/>
            <v:line style="position:absolute" from="819,377" to="754,377" stroked="true" strokeweight=".72pt" strokecolor="#858585"/>
            <v:line style="position:absolute" from="819,3487" to="819,3550" stroked="true" strokeweight=".72pt" strokecolor="#858585"/>
            <v:line style="position:absolute" from="1440,3487" to="1440,3550" stroked="true" strokeweight=".72pt" strokecolor="#858585"/>
            <v:line style="position:absolute" from="2062,3487" to="2062,3550" stroked="true" strokeweight=".72pt" strokecolor="#858585"/>
            <v:line style="position:absolute" from="2684,3487" to="2684,3550" stroked="true" strokeweight=".72pt" strokecolor="#858585"/>
            <v:line style="position:absolute" from="3305,3487" to="3305,3550" stroked="true" strokeweight=".72pt" strokecolor="#858585"/>
            <v:line style="position:absolute" from="3929,3487" to="3929,3550" stroked="true" strokeweight=".72pt" strokecolor="#858585"/>
            <v:line style="position:absolute" from="4551,3487" to="4551,3550" stroked="true" strokeweight=".72pt" strokecolor="#858585"/>
            <v:rect style="position:absolute;left:5055;top:1599;width:110;height:110" filled="true" fillcolor="#4f81bc" stroked="false">
              <v:fill type="solid"/>
            </v:rect>
            <v:rect style="position:absolute;left:5055;top:1961;width:110;height:110" filled="true" fillcolor="#c0504d" stroked="false">
              <v:fill type="solid"/>
            </v:rect>
            <v:rect style="position:absolute;left:5055;top:2324;width:110;height:110" filled="true" fillcolor="#9bba58" stroked="false">
              <v:fill type="solid"/>
            </v:rect>
            <v:rect style="position:absolute;left:8;top:8;width:7066;height:4018" filled="false" stroked="true" strokeweight=".72pt" strokecolor="#858585"/>
            <v:shape style="position:absolute;left:176;top:297;width:456;height:588" type="#_x0000_t202" filled="false" stroked="false">
              <v:textbox inset="0,0,0,0">
                <w:txbxContent>
                  <w:p>
                    <w:pPr>
                      <w:spacing w:line="203" w:lineRule="exact" w:before="0"/>
                      <w:ind w:left="0" w:right="-20" w:firstLine="0"/>
                      <w:jc w:val="left"/>
                      <w:rPr>
                        <w:rFonts w:ascii="Calibri"/>
                        <w:sz w:val="20"/>
                      </w:rPr>
                    </w:pPr>
                    <w:r>
                      <w:rPr>
                        <w:rFonts w:ascii="Calibri"/>
                        <w:sz w:val="20"/>
                      </w:rPr>
                      <w:t>4,000</w:t>
                    </w:r>
                  </w:p>
                  <w:p>
                    <w:pPr>
                      <w:spacing w:line="240" w:lineRule="exact" w:before="144"/>
                      <w:ind w:left="0" w:right="-20" w:firstLine="0"/>
                      <w:jc w:val="left"/>
                      <w:rPr>
                        <w:rFonts w:ascii="Calibri"/>
                        <w:sz w:val="20"/>
                      </w:rPr>
                    </w:pPr>
                    <w:r>
                      <w:rPr>
                        <w:rFonts w:ascii="Calibri"/>
                        <w:sz w:val="20"/>
                      </w:rPr>
                      <w:t>3,500</w:t>
                    </w:r>
                  </w:p>
                </w:txbxContent>
              </v:textbox>
              <w10:wrap type="none"/>
            </v:shape>
            <v:shape style="position:absolute;left:1813;top:298;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38.0%</w:t>
                    </w:r>
                  </w:p>
                </w:txbxContent>
              </v:textbox>
              <w10:wrap type="none"/>
            </v:shape>
            <v:shape style="position:absolute;left:176;top:1074;width:1177;height:588" type="#_x0000_t202" filled="false" stroked="false">
              <v:textbox inset="0,0,0,0">
                <w:txbxContent>
                  <w:p>
                    <w:pPr>
                      <w:spacing w:line="161" w:lineRule="exact" w:before="0"/>
                      <w:ind w:left="0" w:right="0" w:firstLine="0"/>
                      <w:jc w:val="left"/>
                      <w:rPr>
                        <w:rFonts w:ascii="Calibri"/>
                        <w:sz w:val="20"/>
                      </w:rPr>
                    </w:pPr>
                    <w:r>
                      <w:rPr>
                        <w:rFonts w:ascii="Calibri"/>
                        <w:sz w:val="20"/>
                      </w:rPr>
                      <w:t>3,000</w:t>
                    </w:r>
                  </w:p>
                  <w:p>
                    <w:pPr>
                      <w:spacing w:line="194" w:lineRule="exact" w:before="0"/>
                      <w:ind w:left="680" w:right="0" w:firstLine="0"/>
                      <w:jc w:val="left"/>
                      <w:rPr>
                        <w:rFonts w:ascii="Calibri"/>
                        <w:sz w:val="20"/>
                      </w:rPr>
                    </w:pPr>
                    <w:r>
                      <w:rPr>
                        <w:rFonts w:ascii="Calibri"/>
                        <w:w w:val="95"/>
                        <w:sz w:val="20"/>
                      </w:rPr>
                      <w:t>23.1%</w:t>
                    </w:r>
                  </w:p>
                  <w:p>
                    <w:pPr>
                      <w:spacing w:line="233" w:lineRule="exact" w:before="0"/>
                      <w:ind w:left="0" w:right="0" w:firstLine="0"/>
                      <w:jc w:val="left"/>
                      <w:rPr>
                        <w:rFonts w:ascii="Calibri"/>
                        <w:sz w:val="20"/>
                      </w:rPr>
                    </w:pPr>
                    <w:r>
                      <w:rPr>
                        <w:rFonts w:ascii="Calibri"/>
                        <w:sz w:val="20"/>
                      </w:rPr>
                      <w:t>2,500</w:t>
                    </w:r>
                  </w:p>
                </w:txbxContent>
              </v:textbox>
              <w10:wrap type="none"/>
            </v:shape>
            <v:shape style="position:absolute;left:5215;top:1563;width:1223;height:200" type="#_x0000_t202" filled="false" stroked="false">
              <v:textbox inset="0,0,0,0">
                <w:txbxContent>
                  <w:p>
                    <w:pPr>
                      <w:spacing w:line="199" w:lineRule="exact" w:before="0"/>
                      <w:ind w:left="0" w:right="-20" w:firstLine="0"/>
                      <w:jc w:val="left"/>
                      <w:rPr>
                        <w:rFonts w:ascii="Calibri" w:hAnsi="Calibri"/>
                        <w:sz w:val="20"/>
                      </w:rPr>
                    </w:pPr>
                    <w:r>
                      <w:rPr>
                        <w:rFonts w:ascii="Calibri" w:hAnsi="Calibri"/>
                        <w:sz w:val="20"/>
                      </w:rPr>
                      <w:t>Población total</w:t>
                    </w:r>
                  </w:p>
                </w:txbxContent>
              </v:textbox>
              <w10:wrap type="none"/>
            </v:shape>
            <v:shape style="position:absolute;left:176;top:1851;width:456;height:588" type="#_x0000_t202" filled="false" stroked="false">
              <v:textbox inset="0,0,0,0">
                <w:txbxContent>
                  <w:p>
                    <w:pPr>
                      <w:spacing w:line="203" w:lineRule="exact" w:before="0"/>
                      <w:ind w:left="0" w:right="-20" w:firstLine="0"/>
                      <w:jc w:val="left"/>
                      <w:rPr>
                        <w:rFonts w:ascii="Calibri"/>
                        <w:sz w:val="20"/>
                      </w:rPr>
                    </w:pPr>
                    <w:r>
                      <w:rPr>
                        <w:rFonts w:ascii="Calibri"/>
                        <w:sz w:val="20"/>
                      </w:rPr>
                      <w:t>2,000</w:t>
                    </w:r>
                  </w:p>
                  <w:p>
                    <w:pPr>
                      <w:spacing w:line="240" w:lineRule="exact" w:before="144"/>
                      <w:ind w:left="0" w:right="-20" w:firstLine="0"/>
                      <w:jc w:val="left"/>
                      <w:rPr>
                        <w:rFonts w:ascii="Calibri"/>
                        <w:sz w:val="20"/>
                      </w:rPr>
                    </w:pPr>
                    <w:r>
                      <w:rPr>
                        <w:rFonts w:ascii="Calibri"/>
                        <w:sz w:val="20"/>
                      </w:rPr>
                      <w:t>1,500</w:t>
                    </w:r>
                  </w:p>
                </w:txbxContent>
              </v:textbox>
              <w10:wrap type="none"/>
            </v:shape>
            <v:shape style="position:absolute;left:2121;top:1894;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16.3%</w:t>
                    </w:r>
                  </w:p>
                </w:txbxContent>
              </v:textbox>
              <w10:wrap type="none"/>
            </v:shape>
            <v:shape style="position:absolute;left:2763;top:1999;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14.8%</w:t>
                    </w:r>
                  </w:p>
                </w:txbxContent>
              </v:textbox>
              <w10:wrap type="none"/>
            </v:shape>
            <v:shape style="position:absolute;left:5215;top:1925;width:1657;height:561" type="#_x0000_t202" filled="false" stroked="false">
              <v:textbox inset="0,0,0,0">
                <w:txbxContent>
                  <w:p>
                    <w:pPr>
                      <w:spacing w:line="203" w:lineRule="exact" w:before="0"/>
                      <w:ind w:left="0" w:right="-15" w:firstLine="0"/>
                      <w:jc w:val="left"/>
                      <w:rPr>
                        <w:rFonts w:ascii="Calibri" w:hAnsi="Calibri"/>
                        <w:sz w:val="20"/>
                      </w:rPr>
                    </w:pPr>
                    <w:r>
                      <w:rPr>
                        <w:rFonts w:ascii="Calibri" w:hAnsi="Calibri"/>
                        <w:sz w:val="20"/>
                      </w:rPr>
                      <w:t>Población</w:t>
                    </w:r>
                    <w:r>
                      <w:rPr>
                        <w:rFonts w:ascii="Calibri" w:hAnsi="Calibri"/>
                        <w:spacing w:val="-6"/>
                        <w:sz w:val="20"/>
                      </w:rPr>
                      <w:t> </w:t>
                    </w:r>
                    <w:r>
                      <w:rPr>
                        <w:rFonts w:ascii="Calibri" w:hAnsi="Calibri"/>
                        <w:sz w:val="20"/>
                      </w:rPr>
                      <w:t>masculina</w:t>
                    </w:r>
                  </w:p>
                  <w:p>
                    <w:pPr>
                      <w:spacing w:line="240" w:lineRule="exact" w:before="117"/>
                      <w:ind w:left="0" w:right="-15" w:firstLine="0"/>
                      <w:jc w:val="left"/>
                      <w:rPr>
                        <w:rFonts w:ascii="Calibri" w:hAnsi="Calibri"/>
                        <w:sz w:val="20"/>
                      </w:rPr>
                    </w:pPr>
                    <w:r>
                      <w:rPr>
                        <w:rFonts w:ascii="Calibri" w:hAnsi="Calibri"/>
                        <w:sz w:val="20"/>
                      </w:rPr>
                      <w:t>Población femenina</w:t>
                    </w:r>
                  </w:p>
                </w:txbxContent>
              </v:textbox>
              <w10:wrap type="none"/>
            </v:shape>
            <v:shape style="position:absolute;left:176;top:2629;width:457;height:977" type="#_x0000_t202" filled="false" stroked="false">
              <v:textbox inset="0,0,0,0">
                <w:txbxContent>
                  <w:p>
                    <w:pPr>
                      <w:spacing w:line="203" w:lineRule="exact" w:before="0"/>
                      <w:ind w:left="0" w:right="0" w:firstLine="0"/>
                      <w:jc w:val="right"/>
                      <w:rPr>
                        <w:rFonts w:ascii="Calibri"/>
                        <w:sz w:val="20"/>
                      </w:rPr>
                    </w:pPr>
                    <w:r>
                      <w:rPr>
                        <w:rFonts w:ascii="Calibri"/>
                        <w:sz w:val="20"/>
                      </w:rPr>
                      <w:t>1,000</w:t>
                    </w:r>
                  </w:p>
                  <w:p>
                    <w:pPr>
                      <w:spacing w:before="144"/>
                      <w:ind w:left="0" w:right="0" w:firstLine="0"/>
                      <w:jc w:val="right"/>
                      <w:rPr>
                        <w:rFonts w:ascii="Calibri"/>
                        <w:sz w:val="20"/>
                      </w:rPr>
                    </w:pPr>
                    <w:r>
                      <w:rPr>
                        <w:rFonts w:ascii="Calibri"/>
                        <w:w w:val="95"/>
                        <w:sz w:val="20"/>
                      </w:rPr>
                      <w:t>500</w:t>
                    </w:r>
                  </w:p>
                  <w:p>
                    <w:pPr>
                      <w:spacing w:line="240" w:lineRule="exact" w:before="144"/>
                      <w:ind w:left="0" w:right="1" w:firstLine="0"/>
                      <w:jc w:val="right"/>
                      <w:rPr>
                        <w:rFonts w:ascii="Calibri"/>
                        <w:sz w:val="20"/>
                      </w:rPr>
                    </w:pPr>
                    <w:r>
                      <w:rPr>
                        <w:rFonts w:ascii="Calibri"/>
                        <w:w w:val="99"/>
                        <w:sz w:val="20"/>
                      </w:rPr>
                      <w:t>0</w:t>
                    </w:r>
                  </w:p>
                </w:txbxContent>
              </v:textbox>
              <w10:wrap type="none"/>
            </v:shape>
            <v:shape style="position:absolute;left:3940;top:2719;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5.7%</w:t>
                    </w:r>
                  </w:p>
                </w:txbxContent>
              </v:textbox>
              <w10:wrap type="none"/>
            </v:shape>
            <v:shape style="position:absolute;left:3318;top:3006;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2.1%</w:t>
                    </w:r>
                  </w:p>
                </w:txbxContent>
              </v:textbox>
              <w10:wrap type="none"/>
            </v:shape>
            <v:shape style="position:absolute;left:977;top:3655;width:3417;height:200" type="#_x0000_t202" filled="false" stroked="false">
              <v:textbox inset="0,0,0,0">
                <w:txbxContent>
                  <w:p>
                    <w:pPr>
                      <w:tabs>
                        <w:tab w:pos="622" w:val="left" w:leader="none"/>
                        <w:tab w:pos="1244" w:val="left" w:leader="none"/>
                        <w:tab w:pos="1866" w:val="left" w:leader="none"/>
                        <w:tab w:pos="2489" w:val="left" w:leader="none"/>
                        <w:tab w:pos="3111" w:val="left" w:leader="none"/>
                      </w:tabs>
                      <w:spacing w:line="199" w:lineRule="exact" w:before="0"/>
                      <w:ind w:left="0" w:right="0" w:firstLine="0"/>
                      <w:jc w:val="left"/>
                      <w:rPr>
                        <w:rFonts w:ascii="Calibri"/>
                        <w:sz w:val="20"/>
                      </w:rPr>
                    </w:pPr>
                    <w:r>
                      <w:rPr>
                        <w:rFonts w:ascii="Calibri"/>
                        <w:sz w:val="20"/>
                      </w:rPr>
                      <w:t>100</w:t>
                      <w:tab/>
                      <w:t>115</w:t>
                      <w:tab/>
                      <w:t>223</w:t>
                      <w:tab/>
                      <w:t>238</w:t>
                      <w:tab/>
                      <w:t>401</w:t>
                      <w:tab/>
                      <w:t>469</w:t>
                    </w:r>
                  </w:p>
                </w:txbxContent>
              </v:textbox>
              <w10:wrap type="none"/>
            </v:shape>
          </v:group>
        </w:pict>
      </w:r>
      <w:r>
        <w:rPr>
          <w:sz w:val="20"/>
        </w:rPr>
      </w:r>
    </w:p>
    <w:p>
      <w:pPr>
        <w:spacing w:before="103"/>
        <w:ind w:left="987" w:right="0" w:firstLine="0"/>
        <w:jc w:val="left"/>
        <w:rPr>
          <w:sz w:val="22"/>
        </w:rPr>
      </w:pPr>
      <w:r>
        <w:rPr>
          <w:sz w:val="22"/>
        </w:rPr>
        <w:t>Fuente: Elaboración propia con base a tabla 20.</w:t>
      </w:r>
    </w:p>
    <w:p>
      <w:pPr>
        <w:spacing w:after="0"/>
        <w:jc w:val="left"/>
        <w:rPr>
          <w:sz w:val="22"/>
        </w:rPr>
        <w:sectPr>
          <w:pgSz w:w="12240" w:h="15840"/>
          <w:pgMar w:header="0" w:footer="1512" w:top="1360" w:bottom="1700" w:left="1600" w:right="1580"/>
        </w:sectPr>
      </w:pPr>
    </w:p>
    <w:p>
      <w:pPr>
        <w:pStyle w:val="BodyText"/>
        <w:spacing w:line="360" w:lineRule="auto" w:before="54"/>
        <w:ind w:left="102" w:right="116"/>
        <w:jc w:val="both"/>
      </w:pPr>
      <w:r>
        <w:rPr/>
        <w:t>Para el periodo censal del 2010, la localidad de San Luis Mextepec cuenta con 10,740 habitantes de los cuales 5,192 la conforma la población masculina y 5,545 población, de acuerdo al Sistema de Consulta de Información Censal (SCINCE, 2010).</w:t>
      </w:r>
      <w:r>
        <w:rPr>
          <w:spacing w:val="-14"/>
        </w:rPr>
        <w:t> </w:t>
      </w:r>
      <w:r>
        <w:rPr/>
        <w:t>Así</w:t>
      </w:r>
      <w:r>
        <w:rPr>
          <w:spacing w:val="-16"/>
        </w:rPr>
        <w:t> </w:t>
      </w:r>
      <w:r>
        <w:rPr/>
        <w:t>mismo</w:t>
      </w:r>
      <w:r>
        <w:rPr>
          <w:spacing w:val="-13"/>
        </w:rPr>
        <w:t> </w:t>
      </w:r>
      <w:r>
        <w:rPr/>
        <w:t>la</w:t>
      </w:r>
      <w:r>
        <w:rPr>
          <w:spacing w:val="-16"/>
        </w:rPr>
        <w:t> </w:t>
      </w:r>
      <w:r>
        <w:rPr/>
        <w:t>localidad</w:t>
      </w:r>
      <w:r>
        <w:rPr>
          <w:spacing w:val="-13"/>
        </w:rPr>
        <w:t> </w:t>
      </w:r>
      <w:r>
        <w:rPr/>
        <w:t>se</w:t>
      </w:r>
      <w:r>
        <w:rPr>
          <w:spacing w:val="-13"/>
        </w:rPr>
        <w:t> </w:t>
      </w:r>
      <w:r>
        <w:rPr/>
        <w:t>conforma</w:t>
      </w:r>
      <w:r>
        <w:rPr>
          <w:spacing w:val="-16"/>
        </w:rPr>
        <w:t> </w:t>
      </w:r>
      <w:r>
        <w:rPr/>
        <w:t>de</w:t>
      </w:r>
      <w:r>
        <w:rPr>
          <w:spacing w:val="-16"/>
        </w:rPr>
        <w:t> </w:t>
      </w:r>
      <w:r>
        <w:rPr/>
        <w:t>6</w:t>
      </w:r>
      <w:r>
        <w:rPr>
          <w:spacing w:val="-13"/>
        </w:rPr>
        <w:t> </w:t>
      </w:r>
      <w:r>
        <w:rPr/>
        <w:t>AGEBS,</w:t>
      </w:r>
      <w:r>
        <w:rPr>
          <w:spacing w:val="-16"/>
        </w:rPr>
        <w:t> </w:t>
      </w:r>
      <w:r>
        <w:rPr/>
        <w:t>de</w:t>
      </w:r>
      <w:r>
        <w:rPr>
          <w:spacing w:val="-13"/>
        </w:rPr>
        <w:t> </w:t>
      </w:r>
      <w:r>
        <w:rPr/>
        <w:t>las</w:t>
      </w:r>
      <w:r>
        <w:rPr>
          <w:spacing w:val="-14"/>
        </w:rPr>
        <w:t> </w:t>
      </w:r>
      <w:r>
        <w:rPr/>
        <w:t>que</w:t>
      </w:r>
      <w:r>
        <w:rPr>
          <w:spacing w:val="-16"/>
        </w:rPr>
        <w:t> </w:t>
      </w:r>
      <w:r>
        <w:rPr/>
        <w:t>destacan</w:t>
      </w:r>
      <w:r>
        <w:rPr>
          <w:spacing w:val="-5"/>
        </w:rPr>
        <w:t> </w:t>
      </w:r>
      <w:r>
        <w:rPr/>
        <w:t>el</w:t>
      </w:r>
      <w:r>
        <w:rPr>
          <w:spacing w:val="-17"/>
        </w:rPr>
        <w:t> </w:t>
      </w:r>
      <w:r>
        <w:rPr/>
        <w:t>115, con</w:t>
      </w:r>
      <w:r>
        <w:rPr>
          <w:spacing w:val="-6"/>
        </w:rPr>
        <w:t> </w:t>
      </w:r>
      <w:r>
        <w:rPr/>
        <w:t>una</w:t>
      </w:r>
      <w:r>
        <w:rPr>
          <w:spacing w:val="-8"/>
        </w:rPr>
        <w:t> </w:t>
      </w:r>
      <w:r>
        <w:rPr/>
        <w:t>población</w:t>
      </w:r>
      <w:r>
        <w:rPr>
          <w:spacing w:val="-8"/>
        </w:rPr>
        <w:t> </w:t>
      </w:r>
      <w:r>
        <w:rPr/>
        <w:t>total</w:t>
      </w:r>
      <w:r>
        <w:rPr>
          <w:spacing w:val="-7"/>
        </w:rPr>
        <w:t> </w:t>
      </w:r>
      <w:r>
        <w:rPr/>
        <w:t>de</w:t>
      </w:r>
      <w:r>
        <w:rPr>
          <w:spacing w:val="-8"/>
        </w:rPr>
        <w:t> </w:t>
      </w:r>
      <w:r>
        <w:rPr/>
        <w:t>3,951</w:t>
      </w:r>
      <w:r>
        <w:rPr>
          <w:spacing w:val="-6"/>
        </w:rPr>
        <w:t> </w:t>
      </w:r>
      <w:r>
        <w:rPr/>
        <w:t>y</w:t>
      </w:r>
      <w:r>
        <w:rPr>
          <w:spacing w:val="-9"/>
        </w:rPr>
        <w:t> </w:t>
      </w:r>
      <w:r>
        <w:rPr/>
        <w:t>la</w:t>
      </w:r>
      <w:r>
        <w:rPr>
          <w:spacing w:val="-6"/>
        </w:rPr>
        <w:t> </w:t>
      </w:r>
      <w:r>
        <w:rPr/>
        <w:t>AGEB</w:t>
      </w:r>
      <w:r>
        <w:rPr>
          <w:spacing w:val="-8"/>
        </w:rPr>
        <w:t> </w:t>
      </w:r>
      <w:r>
        <w:rPr/>
        <w:t>100,</w:t>
      </w:r>
      <w:r>
        <w:rPr>
          <w:spacing w:val="-6"/>
        </w:rPr>
        <w:t> </w:t>
      </w:r>
      <w:r>
        <w:rPr/>
        <w:t>con</w:t>
      </w:r>
      <w:r>
        <w:rPr>
          <w:spacing w:val="-8"/>
        </w:rPr>
        <w:t> </w:t>
      </w:r>
      <w:r>
        <w:rPr/>
        <w:t>2,265</w:t>
      </w:r>
      <w:r>
        <w:rPr>
          <w:spacing w:val="-8"/>
        </w:rPr>
        <w:t> </w:t>
      </w:r>
      <w:r>
        <w:rPr/>
        <w:t>habitantes</w:t>
      </w:r>
      <w:r>
        <w:rPr>
          <w:spacing w:val="-7"/>
        </w:rPr>
        <w:t> </w:t>
      </w:r>
      <w:r>
        <w:rPr/>
        <w:t>(Ver</w:t>
      </w:r>
      <w:r>
        <w:rPr>
          <w:spacing w:val="-7"/>
        </w:rPr>
        <w:t> </w:t>
      </w:r>
      <w:r>
        <w:rPr/>
        <w:t>tabla</w:t>
      </w:r>
      <w:r>
        <w:rPr>
          <w:spacing w:val="-5"/>
        </w:rPr>
        <w:t> </w:t>
      </w:r>
      <w:r>
        <w:rPr/>
        <w:t>21 y gráfica</w:t>
      </w:r>
      <w:r>
        <w:rPr>
          <w:spacing w:val="-4"/>
        </w:rPr>
        <w:t> </w:t>
      </w:r>
      <w:r>
        <w:rPr/>
        <w:t>7).</w:t>
      </w:r>
    </w:p>
    <w:p>
      <w:pPr>
        <w:spacing w:before="120"/>
        <w:ind w:left="0" w:right="18" w:firstLine="0"/>
        <w:jc w:val="center"/>
        <w:rPr>
          <w:b/>
          <w:sz w:val="22"/>
        </w:rPr>
      </w:pPr>
      <w:r>
        <w:rPr>
          <w:b/>
          <w:sz w:val="22"/>
        </w:rPr>
        <w:t>Tabla 21</w:t>
      </w:r>
    </w:p>
    <w:p>
      <w:pPr>
        <w:tabs>
          <w:tab w:pos="1183" w:val="left" w:leader="none"/>
          <w:tab w:pos="6918" w:val="left" w:leader="none"/>
        </w:tabs>
        <w:spacing w:before="1"/>
        <w:ind w:left="0" w:right="15" w:firstLine="0"/>
        <w:jc w:val="center"/>
        <w:rPr>
          <w:b/>
          <w:sz w:val="22"/>
        </w:rPr>
      </w:pPr>
      <w:r>
        <w:rPr>
          <w:b/>
          <w:w w:val="100"/>
          <w:sz w:val="22"/>
          <w:u w:val="single"/>
        </w:rPr>
        <w:t> </w:t>
      </w:r>
      <w:r>
        <w:rPr>
          <w:b/>
          <w:sz w:val="22"/>
          <w:u w:val="single"/>
        </w:rPr>
        <w:tab/>
        <w:t>Población total de San Luis Mextepec,</w:t>
      </w:r>
      <w:r>
        <w:rPr>
          <w:b/>
          <w:spacing w:val="-9"/>
          <w:sz w:val="22"/>
          <w:u w:val="single"/>
        </w:rPr>
        <w:t> </w:t>
      </w:r>
      <w:r>
        <w:rPr>
          <w:b/>
          <w:sz w:val="22"/>
          <w:u w:val="single"/>
        </w:rPr>
        <w:t>2010</w:t>
        <w:tab/>
      </w:r>
    </w:p>
    <w:p>
      <w:pPr>
        <w:pStyle w:val="BodyText"/>
        <w:spacing w:before="9"/>
        <w:rPr>
          <w:b/>
          <w:sz w:val="9"/>
        </w:rPr>
      </w:pPr>
    </w:p>
    <w:tbl>
      <w:tblPr>
        <w:tblW w:w="0" w:type="auto"/>
        <w:jc w:val="left"/>
        <w:tblInd w:w="10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45"/>
        <w:gridCol w:w="1337"/>
        <w:gridCol w:w="634"/>
        <w:gridCol w:w="1267"/>
        <w:gridCol w:w="631"/>
        <w:gridCol w:w="1286"/>
        <w:gridCol w:w="632"/>
      </w:tblGrid>
      <w:tr>
        <w:trPr>
          <w:trHeight w:val="564" w:hRule="exact"/>
        </w:trPr>
        <w:tc>
          <w:tcPr>
            <w:tcW w:w="1145" w:type="dxa"/>
            <w:tcBorders>
              <w:bottom w:val="single" w:sz="4" w:space="0" w:color="000000"/>
            </w:tcBorders>
          </w:tcPr>
          <w:p>
            <w:pPr>
              <w:pStyle w:val="TableParagraph"/>
              <w:spacing w:before="97"/>
              <w:ind w:left="202" w:right="121"/>
              <w:jc w:val="center"/>
              <w:rPr>
                <w:b/>
                <w:sz w:val="22"/>
              </w:rPr>
            </w:pPr>
            <w:r>
              <w:rPr>
                <w:b/>
                <w:sz w:val="22"/>
              </w:rPr>
              <w:t>AGEBS</w:t>
            </w:r>
          </w:p>
        </w:tc>
        <w:tc>
          <w:tcPr>
            <w:tcW w:w="1337" w:type="dxa"/>
            <w:tcBorders>
              <w:bottom w:val="single" w:sz="4" w:space="0" w:color="000000"/>
            </w:tcBorders>
          </w:tcPr>
          <w:p>
            <w:pPr>
              <w:pStyle w:val="TableParagraph"/>
              <w:spacing w:line="225" w:lineRule="exact"/>
              <w:ind w:left="122" w:right="122"/>
              <w:jc w:val="center"/>
              <w:rPr>
                <w:b/>
                <w:sz w:val="22"/>
              </w:rPr>
            </w:pPr>
            <w:r>
              <w:rPr>
                <w:b/>
                <w:sz w:val="22"/>
              </w:rPr>
              <w:t>Población</w:t>
            </w:r>
          </w:p>
          <w:p>
            <w:pPr>
              <w:pStyle w:val="TableParagraph"/>
              <w:ind w:left="122" w:right="119"/>
              <w:jc w:val="center"/>
              <w:rPr>
                <w:b/>
                <w:sz w:val="22"/>
              </w:rPr>
            </w:pPr>
            <w:r>
              <w:rPr>
                <w:b/>
                <w:sz w:val="22"/>
              </w:rPr>
              <w:t>total</w:t>
            </w:r>
          </w:p>
        </w:tc>
        <w:tc>
          <w:tcPr>
            <w:tcW w:w="634" w:type="dxa"/>
            <w:tcBorders>
              <w:bottom w:val="single" w:sz="4" w:space="0" w:color="000000"/>
            </w:tcBorders>
          </w:tcPr>
          <w:p>
            <w:pPr>
              <w:pStyle w:val="TableParagraph"/>
              <w:spacing w:before="97"/>
              <w:ind w:left="182"/>
              <w:rPr>
                <w:b/>
                <w:sz w:val="22"/>
              </w:rPr>
            </w:pPr>
            <w:r>
              <w:rPr>
                <w:b/>
                <w:w w:val="100"/>
                <w:sz w:val="22"/>
              </w:rPr>
              <w:t>%</w:t>
            </w:r>
          </w:p>
        </w:tc>
        <w:tc>
          <w:tcPr>
            <w:tcW w:w="1267" w:type="dxa"/>
            <w:tcBorders>
              <w:bottom w:val="single" w:sz="4" w:space="0" w:color="000000"/>
            </w:tcBorders>
          </w:tcPr>
          <w:p>
            <w:pPr>
              <w:pStyle w:val="TableParagraph"/>
              <w:spacing w:line="225" w:lineRule="exact"/>
              <w:ind w:left="117" w:hanging="46"/>
              <w:rPr>
                <w:b/>
                <w:sz w:val="22"/>
              </w:rPr>
            </w:pPr>
            <w:r>
              <w:rPr>
                <w:b/>
                <w:sz w:val="22"/>
              </w:rPr>
              <w:t>Población</w:t>
            </w:r>
          </w:p>
          <w:p>
            <w:pPr>
              <w:pStyle w:val="TableParagraph"/>
              <w:ind w:left="117"/>
              <w:rPr>
                <w:b/>
                <w:sz w:val="22"/>
              </w:rPr>
            </w:pPr>
            <w:r>
              <w:rPr>
                <w:b/>
                <w:sz w:val="22"/>
              </w:rPr>
              <w:t>femenina</w:t>
            </w:r>
          </w:p>
        </w:tc>
        <w:tc>
          <w:tcPr>
            <w:tcW w:w="631" w:type="dxa"/>
            <w:tcBorders>
              <w:bottom w:val="single" w:sz="4" w:space="0" w:color="000000"/>
            </w:tcBorders>
          </w:tcPr>
          <w:p>
            <w:pPr>
              <w:pStyle w:val="TableParagraph"/>
              <w:spacing w:before="92"/>
              <w:ind w:left="201"/>
              <w:rPr>
                <w:rFonts w:ascii="Calibri"/>
                <w:b/>
                <w:sz w:val="22"/>
              </w:rPr>
            </w:pPr>
            <w:r>
              <w:rPr>
                <w:rFonts w:ascii="Calibri"/>
                <w:b/>
                <w:w w:val="100"/>
                <w:sz w:val="22"/>
              </w:rPr>
              <w:t>%</w:t>
            </w:r>
          </w:p>
        </w:tc>
        <w:tc>
          <w:tcPr>
            <w:tcW w:w="1286" w:type="dxa"/>
            <w:tcBorders>
              <w:bottom w:val="single" w:sz="4" w:space="0" w:color="000000"/>
            </w:tcBorders>
          </w:tcPr>
          <w:p>
            <w:pPr>
              <w:pStyle w:val="TableParagraph"/>
              <w:spacing w:line="225" w:lineRule="exact"/>
              <w:ind w:left="69" w:firstLine="12"/>
              <w:rPr>
                <w:b/>
                <w:sz w:val="22"/>
              </w:rPr>
            </w:pPr>
            <w:r>
              <w:rPr>
                <w:b/>
                <w:sz w:val="22"/>
              </w:rPr>
              <w:t>Población</w:t>
            </w:r>
          </w:p>
          <w:p>
            <w:pPr>
              <w:pStyle w:val="TableParagraph"/>
              <w:ind w:left="69"/>
              <w:rPr>
                <w:b/>
                <w:sz w:val="22"/>
              </w:rPr>
            </w:pPr>
            <w:r>
              <w:rPr>
                <w:b/>
                <w:sz w:val="22"/>
              </w:rPr>
              <w:t>masculina</w:t>
            </w:r>
          </w:p>
        </w:tc>
        <w:tc>
          <w:tcPr>
            <w:tcW w:w="632" w:type="dxa"/>
            <w:tcBorders>
              <w:bottom w:val="single" w:sz="4" w:space="0" w:color="000000"/>
            </w:tcBorders>
          </w:tcPr>
          <w:p>
            <w:pPr>
              <w:pStyle w:val="TableParagraph"/>
              <w:spacing w:before="97"/>
              <w:ind w:left="183"/>
              <w:rPr>
                <w:b/>
                <w:sz w:val="22"/>
              </w:rPr>
            </w:pPr>
            <w:r>
              <w:rPr>
                <w:b/>
                <w:w w:val="100"/>
                <w:sz w:val="22"/>
              </w:rPr>
              <w:t>%</w:t>
            </w:r>
          </w:p>
        </w:tc>
      </w:tr>
      <w:tr>
        <w:trPr>
          <w:trHeight w:val="314" w:hRule="exact"/>
        </w:trPr>
        <w:tc>
          <w:tcPr>
            <w:tcW w:w="1145" w:type="dxa"/>
            <w:tcBorders>
              <w:top w:val="single" w:sz="4" w:space="0" w:color="000000"/>
            </w:tcBorders>
          </w:tcPr>
          <w:p>
            <w:pPr>
              <w:pStyle w:val="TableParagraph"/>
              <w:spacing w:before="21"/>
              <w:ind w:left="202" w:right="121"/>
              <w:jc w:val="center"/>
              <w:rPr>
                <w:sz w:val="22"/>
              </w:rPr>
            </w:pPr>
            <w:r>
              <w:rPr>
                <w:sz w:val="22"/>
              </w:rPr>
              <w:t>100</w:t>
            </w:r>
          </w:p>
        </w:tc>
        <w:tc>
          <w:tcPr>
            <w:tcW w:w="1337" w:type="dxa"/>
            <w:tcBorders>
              <w:top w:val="single" w:sz="4" w:space="0" w:color="000000"/>
            </w:tcBorders>
          </w:tcPr>
          <w:p>
            <w:pPr>
              <w:pStyle w:val="TableParagraph"/>
              <w:spacing w:before="21"/>
              <w:ind w:right="132"/>
              <w:jc w:val="right"/>
              <w:rPr>
                <w:sz w:val="22"/>
              </w:rPr>
            </w:pPr>
            <w:r>
              <w:rPr>
                <w:sz w:val="22"/>
              </w:rPr>
              <w:t>2,265</w:t>
            </w:r>
          </w:p>
        </w:tc>
        <w:tc>
          <w:tcPr>
            <w:tcW w:w="634" w:type="dxa"/>
            <w:tcBorders>
              <w:top w:val="single" w:sz="4" w:space="0" w:color="000000"/>
            </w:tcBorders>
          </w:tcPr>
          <w:p>
            <w:pPr>
              <w:pStyle w:val="TableParagraph"/>
              <w:spacing w:before="21"/>
              <w:ind w:right="69"/>
              <w:jc w:val="right"/>
              <w:rPr>
                <w:sz w:val="22"/>
              </w:rPr>
            </w:pPr>
            <w:r>
              <w:rPr>
                <w:sz w:val="22"/>
              </w:rPr>
              <w:t>21.1</w:t>
            </w:r>
          </w:p>
        </w:tc>
        <w:tc>
          <w:tcPr>
            <w:tcW w:w="1267" w:type="dxa"/>
            <w:tcBorders>
              <w:top w:val="single" w:sz="4" w:space="0" w:color="000000"/>
            </w:tcBorders>
          </w:tcPr>
          <w:p>
            <w:pPr>
              <w:pStyle w:val="TableParagraph"/>
              <w:spacing w:before="21"/>
              <w:ind w:right="132"/>
              <w:jc w:val="right"/>
              <w:rPr>
                <w:sz w:val="22"/>
              </w:rPr>
            </w:pPr>
            <w:r>
              <w:rPr>
                <w:sz w:val="22"/>
              </w:rPr>
              <w:t>1,190</w:t>
            </w:r>
          </w:p>
        </w:tc>
        <w:tc>
          <w:tcPr>
            <w:tcW w:w="631" w:type="dxa"/>
            <w:tcBorders>
              <w:top w:val="single" w:sz="4" w:space="0" w:color="000000"/>
            </w:tcBorders>
          </w:tcPr>
          <w:p>
            <w:pPr>
              <w:pStyle w:val="TableParagraph"/>
              <w:spacing w:before="21"/>
              <w:ind w:right="67"/>
              <w:jc w:val="right"/>
              <w:rPr>
                <w:sz w:val="22"/>
              </w:rPr>
            </w:pPr>
            <w:r>
              <w:rPr>
                <w:sz w:val="22"/>
              </w:rPr>
              <w:t>21.5</w:t>
            </w:r>
          </w:p>
        </w:tc>
        <w:tc>
          <w:tcPr>
            <w:tcW w:w="1286" w:type="dxa"/>
            <w:tcBorders>
              <w:top w:val="single" w:sz="4" w:space="0" w:color="000000"/>
            </w:tcBorders>
          </w:tcPr>
          <w:p>
            <w:pPr>
              <w:pStyle w:val="TableParagraph"/>
              <w:spacing w:before="21"/>
              <w:ind w:right="133"/>
              <w:jc w:val="right"/>
              <w:rPr>
                <w:sz w:val="22"/>
              </w:rPr>
            </w:pPr>
            <w:r>
              <w:rPr>
                <w:sz w:val="22"/>
              </w:rPr>
              <w:t>1,075</w:t>
            </w:r>
          </w:p>
        </w:tc>
        <w:tc>
          <w:tcPr>
            <w:tcW w:w="632" w:type="dxa"/>
            <w:tcBorders>
              <w:top w:val="single" w:sz="4" w:space="0" w:color="000000"/>
            </w:tcBorders>
          </w:tcPr>
          <w:p>
            <w:pPr>
              <w:pStyle w:val="TableParagraph"/>
              <w:spacing w:before="21"/>
              <w:ind w:right="67"/>
              <w:jc w:val="right"/>
              <w:rPr>
                <w:sz w:val="22"/>
              </w:rPr>
            </w:pPr>
            <w:r>
              <w:rPr>
                <w:sz w:val="22"/>
              </w:rPr>
              <w:t>20.7</w:t>
            </w:r>
          </w:p>
        </w:tc>
      </w:tr>
      <w:tr>
        <w:trPr>
          <w:trHeight w:val="300" w:hRule="exact"/>
        </w:trPr>
        <w:tc>
          <w:tcPr>
            <w:tcW w:w="1145" w:type="dxa"/>
          </w:tcPr>
          <w:p>
            <w:pPr>
              <w:pStyle w:val="TableParagraph"/>
              <w:spacing w:before="12"/>
              <w:ind w:left="202" w:right="121"/>
              <w:jc w:val="center"/>
              <w:rPr>
                <w:sz w:val="22"/>
              </w:rPr>
            </w:pPr>
            <w:r>
              <w:rPr>
                <w:sz w:val="22"/>
              </w:rPr>
              <w:t>115</w:t>
            </w:r>
          </w:p>
        </w:tc>
        <w:tc>
          <w:tcPr>
            <w:tcW w:w="1337" w:type="dxa"/>
          </w:tcPr>
          <w:p>
            <w:pPr>
              <w:pStyle w:val="TableParagraph"/>
              <w:spacing w:before="12"/>
              <w:ind w:right="132"/>
              <w:jc w:val="right"/>
              <w:rPr>
                <w:sz w:val="22"/>
              </w:rPr>
            </w:pPr>
            <w:r>
              <w:rPr>
                <w:sz w:val="22"/>
              </w:rPr>
              <w:t>3,951</w:t>
            </w:r>
          </w:p>
        </w:tc>
        <w:tc>
          <w:tcPr>
            <w:tcW w:w="634" w:type="dxa"/>
          </w:tcPr>
          <w:p>
            <w:pPr>
              <w:pStyle w:val="TableParagraph"/>
              <w:spacing w:before="12"/>
              <w:ind w:right="69"/>
              <w:jc w:val="right"/>
              <w:rPr>
                <w:sz w:val="22"/>
              </w:rPr>
            </w:pPr>
            <w:r>
              <w:rPr>
                <w:sz w:val="22"/>
              </w:rPr>
              <w:t>36.8</w:t>
            </w:r>
          </w:p>
        </w:tc>
        <w:tc>
          <w:tcPr>
            <w:tcW w:w="1267" w:type="dxa"/>
          </w:tcPr>
          <w:p>
            <w:pPr>
              <w:pStyle w:val="TableParagraph"/>
              <w:spacing w:before="12"/>
              <w:ind w:right="132"/>
              <w:jc w:val="right"/>
              <w:rPr>
                <w:sz w:val="22"/>
              </w:rPr>
            </w:pPr>
            <w:r>
              <w:rPr>
                <w:sz w:val="22"/>
              </w:rPr>
              <w:t>2,041</w:t>
            </w:r>
          </w:p>
        </w:tc>
        <w:tc>
          <w:tcPr>
            <w:tcW w:w="631" w:type="dxa"/>
          </w:tcPr>
          <w:p>
            <w:pPr>
              <w:pStyle w:val="TableParagraph"/>
              <w:spacing w:before="12"/>
              <w:ind w:right="67"/>
              <w:jc w:val="right"/>
              <w:rPr>
                <w:sz w:val="22"/>
              </w:rPr>
            </w:pPr>
            <w:r>
              <w:rPr>
                <w:sz w:val="22"/>
              </w:rPr>
              <w:t>36.8</w:t>
            </w:r>
          </w:p>
        </w:tc>
        <w:tc>
          <w:tcPr>
            <w:tcW w:w="1286" w:type="dxa"/>
          </w:tcPr>
          <w:p>
            <w:pPr>
              <w:pStyle w:val="TableParagraph"/>
              <w:spacing w:before="12"/>
              <w:ind w:right="133"/>
              <w:jc w:val="right"/>
              <w:rPr>
                <w:sz w:val="22"/>
              </w:rPr>
            </w:pPr>
            <w:r>
              <w:rPr>
                <w:sz w:val="22"/>
              </w:rPr>
              <w:t>1,910</w:t>
            </w:r>
          </w:p>
        </w:tc>
        <w:tc>
          <w:tcPr>
            <w:tcW w:w="632" w:type="dxa"/>
          </w:tcPr>
          <w:p>
            <w:pPr>
              <w:pStyle w:val="TableParagraph"/>
              <w:spacing w:before="12"/>
              <w:ind w:right="67"/>
              <w:jc w:val="right"/>
              <w:rPr>
                <w:sz w:val="22"/>
              </w:rPr>
            </w:pPr>
            <w:r>
              <w:rPr>
                <w:sz w:val="22"/>
              </w:rPr>
              <w:t>36.8</w:t>
            </w:r>
          </w:p>
        </w:tc>
      </w:tr>
      <w:tr>
        <w:trPr>
          <w:trHeight w:val="300" w:hRule="exact"/>
        </w:trPr>
        <w:tc>
          <w:tcPr>
            <w:tcW w:w="1145" w:type="dxa"/>
          </w:tcPr>
          <w:p>
            <w:pPr>
              <w:pStyle w:val="TableParagraph"/>
              <w:spacing w:before="12"/>
              <w:ind w:left="202" w:right="121"/>
              <w:jc w:val="center"/>
              <w:rPr>
                <w:sz w:val="22"/>
              </w:rPr>
            </w:pPr>
            <w:r>
              <w:rPr>
                <w:sz w:val="22"/>
              </w:rPr>
              <w:t>223</w:t>
            </w:r>
          </w:p>
        </w:tc>
        <w:tc>
          <w:tcPr>
            <w:tcW w:w="1337" w:type="dxa"/>
          </w:tcPr>
          <w:p>
            <w:pPr>
              <w:pStyle w:val="TableParagraph"/>
              <w:spacing w:before="12"/>
              <w:ind w:right="132"/>
              <w:jc w:val="right"/>
              <w:rPr>
                <w:sz w:val="22"/>
              </w:rPr>
            </w:pPr>
            <w:r>
              <w:rPr>
                <w:sz w:val="22"/>
              </w:rPr>
              <w:t>1,745</w:t>
            </w:r>
          </w:p>
        </w:tc>
        <w:tc>
          <w:tcPr>
            <w:tcW w:w="634" w:type="dxa"/>
          </w:tcPr>
          <w:p>
            <w:pPr>
              <w:pStyle w:val="TableParagraph"/>
              <w:spacing w:before="12"/>
              <w:ind w:right="69"/>
              <w:jc w:val="right"/>
              <w:rPr>
                <w:sz w:val="22"/>
              </w:rPr>
            </w:pPr>
            <w:r>
              <w:rPr>
                <w:sz w:val="22"/>
              </w:rPr>
              <w:t>16.2</w:t>
            </w:r>
          </w:p>
        </w:tc>
        <w:tc>
          <w:tcPr>
            <w:tcW w:w="1267" w:type="dxa"/>
          </w:tcPr>
          <w:p>
            <w:pPr>
              <w:pStyle w:val="TableParagraph"/>
              <w:spacing w:before="12"/>
              <w:ind w:right="134"/>
              <w:jc w:val="right"/>
              <w:rPr>
                <w:sz w:val="22"/>
              </w:rPr>
            </w:pPr>
            <w:r>
              <w:rPr>
                <w:sz w:val="22"/>
              </w:rPr>
              <w:t>908</w:t>
            </w:r>
          </w:p>
        </w:tc>
        <w:tc>
          <w:tcPr>
            <w:tcW w:w="631" w:type="dxa"/>
          </w:tcPr>
          <w:p>
            <w:pPr>
              <w:pStyle w:val="TableParagraph"/>
              <w:spacing w:before="12"/>
              <w:ind w:right="67"/>
              <w:jc w:val="right"/>
              <w:rPr>
                <w:sz w:val="22"/>
              </w:rPr>
            </w:pPr>
            <w:r>
              <w:rPr>
                <w:sz w:val="22"/>
              </w:rPr>
              <w:t>16.4</w:t>
            </w:r>
          </w:p>
        </w:tc>
        <w:tc>
          <w:tcPr>
            <w:tcW w:w="1286" w:type="dxa"/>
          </w:tcPr>
          <w:p>
            <w:pPr>
              <w:pStyle w:val="TableParagraph"/>
              <w:spacing w:before="12"/>
              <w:ind w:right="136"/>
              <w:jc w:val="right"/>
              <w:rPr>
                <w:sz w:val="22"/>
              </w:rPr>
            </w:pPr>
            <w:r>
              <w:rPr>
                <w:sz w:val="22"/>
              </w:rPr>
              <w:t>837</w:t>
            </w:r>
          </w:p>
        </w:tc>
        <w:tc>
          <w:tcPr>
            <w:tcW w:w="632" w:type="dxa"/>
          </w:tcPr>
          <w:p>
            <w:pPr>
              <w:pStyle w:val="TableParagraph"/>
              <w:spacing w:before="12"/>
              <w:ind w:right="67"/>
              <w:jc w:val="right"/>
              <w:rPr>
                <w:sz w:val="22"/>
              </w:rPr>
            </w:pPr>
            <w:r>
              <w:rPr>
                <w:sz w:val="22"/>
              </w:rPr>
              <w:t>16.1</w:t>
            </w:r>
          </w:p>
        </w:tc>
      </w:tr>
      <w:tr>
        <w:trPr>
          <w:trHeight w:val="300" w:hRule="exact"/>
        </w:trPr>
        <w:tc>
          <w:tcPr>
            <w:tcW w:w="1145" w:type="dxa"/>
          </w:tcPr>
          <w:p>
            <w:pPr>
              <w:pStyle w:val="TableParagraph"/>
              <w:spacing w:before="12"/>
              <w:ind w:left="202" w:right="121"/>
              <w:jc w:val="center"/>
              <w:rPr>
                <w:sz w:val="22"/>
              </w:rPr>
            </w:pPr>
            <w:r>
              <w:rPr>
                <w:sz w:val="22"/>
              </w:rPr>
              <w:t>238</w:t>
            </w:r>
          </w:p>
        </w:tc>
        <w:tc>
          <w:tcPr>
            <w:tcW w:w="1337" w:type="dxa"/>
          </w:tcPr>
          <w:p>
            <w:pPr>
              <w:pStyle w:val="TableParagraph"/>
              <w:spacing w:before="12"/>
              <w:ind w:right="132"/>
              <w:jc w:val="right"/>
              <w:rPr>
                <w:sz w:val="22"/>
              </w:rPr>
            </w:pPr>
            <w:r>
              <w:rPr>
                <w:sz w:val="22"/>
              </w:rPr>
              <w:t>1,695</w:t>
            </w:r>
          </w:p>
        </w:tc>
        <w:tc>
          <w:tcPr>
            <w:tcW w:w="634" w:type="dxa"/>
          </w:tcPr>
          <w:p>
            <w:pPr>
              <w:pStyle w:val="TableParagraph"/>
              <w:spacing w:before="12"/>
              <w:ind w:right="69"/>
              <w:jc w:val="right"/>
              <w:rPr>
                <w:sz w:val="22"/>
              </w:rPr>
            </w:pPr>
            <w:r>
              <w:rPr>
                <w:sz w:val="22"/>
              </w:rPr>
              <w:t>15.8</w:t>
            </w:r>
          </w:p>
        </w:tc>
        <w:tc>
          <w:tcPr>
            <w:tcW w:w="1267" w:type="dxa"/>
          </w:tcPr>
          <w:p>
            <w:pPr>
              <w:pStyle w:val="TableParagraph"/>
              <w:spacing w:before="12"/>
              <w:ind w:right="134"/>
              <w:jc w:val="right"/>
              <w:rPr>
                <w:sz w:val="22"/>
              </w:rPr>
            </w:pPr>
            <w:r>
              <w:rPr>
                <w:sz w:val="22"/>
              </w:rPr>
              <w:t>851</w:t>
            </w:r>
          </w:p>
        </w:tc>
        <w:tc>
          <w:tcPr>
            <w:tcW w:w="631" w:type="dxa"/>
          </w:tcPr>
          <w:p>
            <w:pPr>
              <w:pStyle w:val="TableParagraph"/>
              <w:spacing w:before="12"/>
              <w:ind w:right="67"/>
              <w:jc w:val="right"/>
              <w:rPr>
                <w:sz w:val="22"/>
              </w:rPr>
            </w:pPr>
            <w:r>
              <w:rPr>
                <w:sz w:val="22"/>
              </w:rPr>
              <w:t>15.3</w:t>
            </w:r>
          </w:p>
        </w:tc>
        <w:tc>
          <w:tcPr>
            <w:tcW w:w="1286" w:type="dxa"/>
          </w:tcPr>
          <w:p>
            <w:pPr>
              <w:pStyle w:val="TableParagraph"/>
              <w:spacing w:before="12"/>
              <w:ind w:right="136"/>
              <w:jc w:val="right"/>
              <w:rPr>
                <w:sz w:val="22"/>
              </w:rPr>
            </w:pPr>
            <w:r>
              <w:rPr>
                <w:sz w:val="22"/>
              </w:rPr>
              <w:t>844</w:t>
            </w:r>
          </w:p>
        </w:tc>
        <w:tc>
          <w:tcPr>
            <w:tcW w:w="632" w:type="dxa"/>
          </w:tcPr>
          <w:p>
            <w:pPr>
              <w:pStyle w:val="TableParagraph"/>
              <w:spacing w:before="12"/>
              <w:ind w:right="67"/>
              <w:jc w:val="right"/>
              <w:rPr>
                <w:sz w:val="22"/>
              </w:rPr>
            </w:pPr>
            <w:r>
              <w:rPr>
                <w:sz w:val="22"/>
              </w:rPr>
              <w:t>16.2</w:t>
            </w:r>
          </w:p>
        </w:tc>
      </w:tr>
      <w:tr>
        <w:trPr>
          <w:trHeight w:val="304" w:hRule="exact"/>
        </w:trPr>
        <w:tc>
          <w:tcPr>
            <w:tcW w:w="1145" w:type="dxa"/>
          </w:tcPr>
          <w:p>
            <w:pPr>
              <w:pStyle w:val="TableParagraph"/>
              <w:spacing w:before="12"/>
              <w:ind w:left="202" w:right="121"/>
              <w:jc w:val="center"/>
              <w:rPr>
                <w:sz w:val="22"/>
              </w:rPr>
            </w:pPr>
            <w:r>
              <w:rPr>
                <w:sz w:val="22"/>
              </w:rPr>
              <w:t>401</w:t>
            </w:r>
          </w:p>
        </w:tc>
        <w:tc>
          <w:tcPr>
            <w:tcW w:w="1337" w:type="dxa"/>
          </w:tcPr>
          <w:p>
            <w:pPr>
              <w:pStyle w:val="TableParagraph"/>
              <w:spacing w:before="12"/>
              <w:ind w:right="135"/>
              <w:jc w:val="right"/>
              <w:rPr>
                <w:sz w:val="22"/>
              </w:rPr>
            </w:pPr>
            <w:r>
              <w:rPr>
                <w:sz w:val="22"/>
              </w:rPr>
              <w:t>399</w:t>
            </w:r>
          </w:p>
        </w:tc>
        <w:tc>
          <w:tcPr>
            <w:tcW w:w="634" w:type="dxa"/>
          </w:tcPr>
          <w:p>
            <w:pPr>
              <w:pStyle w:val="TableParagraph"/>
              <w:spacing w:before="12"/>
              <w:ind w:right="70"/>
              <w:jc w:val="right"/>
              <w:rPr>
                <w:sz w:val="22"/>
              </w:rPr>
            </w:pPr>
            <w:r>
              <w:rPr>
                <w:sz w:val="22"/>
              </w:rPr>
              <w:t>3.7</w:t>
            </w:r>
          </w:p>
        </w:tc>
        <w:tc>
          <w:tcPr>
            <w:tcW w:w="1267" w:type="dxa"/>
          </w:tcPr>
          <w:p>
            <w:pPr>
              <w:pStyle w:val="TableParagraph"/>
              <w:spacing w:before="12"/>
              <w:ind w:right="134"/>
              <w:jc w:val="right"/>
              <w:rPr>
                <w:sz w:val="22"/>
              </w:rPr>
            </w:pPr>
            <w:r>
              <w:rPr>
                <w:sz w:val="22"/>
              </w:rPr>
              <w:t>219</w:t>
            </w:r>
          </w:p>
        </w:tc>
        <w:tc>
          <w:tcPr>
            <w:tcW w:w="631" w:type="dxa"/>
          </w:tcPr>
          <w:p>
            <w:pPr>
              <w:pStyle w:val="TableParagraph"/>
              <w:spacing w:before="12"/>
              <w:ind w:right="67"/>
              <w:jc w:val="right"/>
              <w:rPr>
                <w:sz w:val="22"/>
              </w:rPr>
            </w:pPr>
            <w:r>
              <w:rPr>
                <w:sz w:val="22"/>
              </w:rPr>
              <w:t>3.9</w:t>
            </w:r>
          </w:p>
        </w:tc>
        <w:tc>
          <w:tcPr>
            <w:tcW w:w="1286" w:type="dxa"/>
          </w:tcPr>
          <w:p>
            <w:pPr>
              <w:pStyle w:val="TableParagraph"/>
              <w:spacing w:before="12"/>
              <w:ind w:right="136"/>
              <w:jc w:val="right"/>
              <w:rPr>
                <w:sz w:val="22"/>
              </w:rPr>
            </w:pPr>
            <w:r>
              <w:rPr>
                <w:sz w:val="22"/>
              </w:rPr>
              <w:t>180</w:t>
            </w:r>
          </w:p>
        </w:tc>
        <w:tc>
          <w:tcPr>
            <w:tcW w:w="632" w:type="dxa"/>
          </w:tcPr>
          <w:p>
            <w:pPr>
              <w:pStyle w:val="TableParagraph"/>
              <w:spacing w:before="12"/>
              <w:ind w:right="67"/>
              <w:jc w:val="right"/>
              <w:rPr>
                <w:sz w:val="22"/>
              </w:rPr>
            </w:pPr>
            <w:r>
              <w:rPr>
                <w:sz w:val="22"/>
              </w:rPr>
              <w:t>3.5</w:t>
            </w:r>
          </w:p>
        </w:tc>
      </w:tr>
      <w:tr>
        <w:trPr>
          <w:trHeight w:val="306" w:hRule="exact"/>
        </w:trPr>
        <w:tc>
          <w:tcPr>
            <w:tcW w:w="1145" w:type="dxa"/>
            <w:tcBorders>
              <w:bottom w:val="single" w:sz="4" w:space="0" w:color="000000"/>
            </w:tcBorders>
          </w:tcPr>
          <w:p>
            <w:pPr>
              <w:pStyle w:val="TableParagraph"/>
              <w:spacing w:before="15"/>
              <w:ind w:left="202" w:right="121"/>
              <w:jc w:val="center"/>
              <w:rPr>
                <w:sz w:val="22"/>
              </w:rPr>
            </w:pPr>
            <w:r>
              <w:rPr>
                <w:sz w:val="22"/>
              </w:rPr>
              <w:t>469</w:t>
            </w:r>
          </w:p>
        </w:tc>
        <w:tc>
          <w:tcPr>
            <w:tcW w:w="1337" w:type="dxa"/>
            <w:tcBorders>
              <w:bottom w:val="single" w:sz="4" w:space="0" w:color="000000"/>
            </w:tcBorders>
          </w:tcPr>
          <w:p>
            <w:pPr>
              <w:pStyle w:val="TableParagraph"/>
              <w:spacing w:before="15"/>
              <w:ind w:right="135"/>
              <w:jc w:val="right"/>
              <w:rPr>
                <w:sz w:val="22"/>
              </w:rPr>
            </w:pPr>
            <w:r>
              <w:rPr>
                <w:sz w:val="22"/>
              </w:rPr>
              <w:t>685</w:t>
            </w:r>
          </w:p>
        </w:tc>
        <w:tc>
          <w:tcPr>
            <w:tcW w:w="634" w:type="dxa"/>
            <w:tcBorders>
              <w:bottom w:val="single" w:sz="4" w:space="0" w:color="000000"/>
            </w:tcBorders>
          </w:tcPr>
          <w:p>
            <w:pPr>
              <w:pStyle w:val="TableParagraph"/>
              <w:spacing w:before="15"/>
              <w:ind w:right="70"/>
              <w:jc w:val="right"/>
              <w:rPr>
                <w:sz w:val="22"/>
              </w:rPr>
            </w:pPr>
            <w:r>
              <w:rPr>
                <w:sz w:val="22"/>
              </w:rPr>
              <w:t>6.4</w:t>
            </w:r>
          </w:p>
        </w:tc>
        <w:tc>
          <w:tcPr>
            <w:tcW w:w="1267" w:type="dxa"/>
            <w:tcBorders>
              <w:bottom w:val="single" w:sz="4" w:space="0" w:color="000000"/>
            </w:tcBorders>
          </w:tcPr>
          <w:p>
            <w:pPr>
              <w:pStyle w:val="TableParagraph"/>
              <w:spacing w:before="15"/>
              <w:ind w:right="134"/>
              <w:jc w:val="right"/>
              <w:rPr>
                <w:sz w:val="22"/>
              </w:rPr>
            </w:pPr>
            <w:r>
              <w:rPr>
                <w:sz w:val="22"/>
              </w:rPr>
              <w:t>336</w:t>
            </w:r>
          </w:p>
        </w:tc>
        <w:tc>
          <w:tcPr>
            <w:tcW w:w="631" w:type="dxa"/>
            <w:tcBorders>
              <w:bottom w:val="single" w:sz="4" w:space="0" w:color="000000"/>
            </w:tcBorders>
          </w:tcPr>
          <w:p>
            <w:pPr>
              <w:pStyle w:val="TableParagraph"/>
              <w:spacing w:before="15"/>
              <w:ind w:right="67"/>
              <w:jc w:val="right"/>
              <w:rPr>
                <w:sz w:val="22"/>
              </w:rPr>
            </w:pPr>
            <w:r>
              <w:rPr>
                <w:sz w:val="22"/>
              </w:rPr>
              <w:t>6.1</w:t>
            </w:r>
          </w:p>
        </w:tc>
        <w:tc>
          <w:tcPr>
            <w:tcW w:w="1286" w:type="dxa"/>
            <w:tcBorders>
              <w:bottom w:val="single" w:sz="4" w:space="0" w:color="000000"/>
            </w:tcBorders>
          </w:tcPr>
          <w:p>
            <w:pPr>
              <w:pStyle w:val="TableParagraph"/>
              <w:spacing w:before="15"/>
              <w:ind w:right="136"/>
              <w:jc w:val="right"/>
              <w:rPr>
                <w:sz w:val="22"/>
              </w:rPr>
            </w:pPr>
            <w:r>
              <w:rPr>
                <w:sz w:val="22"/>
              </w:rPr>
              <w:t>349</w:t>
            </w:r>
          </w:p>
        </w:tc>
        <w:tc>
          <w:tcPr>
            <w:tcW w:w="632" w:type="dxa"/>
            <w:tcBorders>
              <w:bottom w:val="single" w:sz="4" w:space="0" w:color="000000"/>
            </w:tcBorders>
          </w:tcPr>
          <w:p>
            <w:pPr>
              <w:pStyle w:val="TableParagraph"/>
              <w:spacing w:before="15"/>
              <w:ind w:right="67"/>
              <w:jc w:val="right"/>
              <w:rPr>
                <w:sz w:val="22"/>
              </w:rPr>
            </w:pPr>
            <w:r>
              <w:rPr>
                <w:sz w:val="22"/>
              </w:rPr>
              <w:t>6.7</w:t>
            </w:r>
          </w:p>
        </w:tc>
      </w:tr>
      <w:tr>
        <w:trPr>
          <w:trHeight w:val="326" w:hRule="exact"/>
        </w:trPr>
        <w:tc>
          <w:tcPr>
            <w:tcW w:w="1145" w:type="dxa"/>
            <w:tcBorders>
              <w:top w:val="single" w:sz="4" w:space="0" w:color="000000"/>
              <w:bottom w:val="single" w:sz="4" w:space="0" w:color="000000"/>
            </w:tcBorders>
          </w:tcPr>
          <w:p>
            <w:pPr>
              <w:pStyle w:val="TableParagraph"/>
              <w:spacing w:before="31"/>
              <w:ind w:left="202" w:right="58"/>
              <w:jc w:val="center"/>
              <w:rPr>
                <w:sz w:val="22"/>
              </w:rPr>
            </w:pPr>
            <w:r>
              <w:rPr>
                <w:sz w:val="22"/>
              </w:rPr>
              <w:t>Total</w:t>
            </w:r>
          </w:p>
        </w:tc>
        <w:tc>
          <w:tcPr>
            <w:tcW w:w="1337" w:type="dxa"/>
            <w:tcBorders>
              <w:top w:val="single" w:sz="4" w:space="0" w:color="000000"/>
              <w:bottom w:val="single" w:sz="4" w:space="0" w:color="000000"/>
            </w:tcBorders>
          </w:tcPr>
          <w:p>
            <w:pPr>
              <w:pStyle w:val="TableParagraph"/>
              <w:spacing w:before="31"/>
              <w:ind w:right="132"/>
              <w:jc w:val="right"/>
              <w:rPr>
                <w:sz w:val="22"/>
              </w:rPr>
            </w:pPr>
            <w:r>
              <w:rPr>
                <w:sz w:val="22"/>
              </w:rPr>
              <w:t>10,740</w:t>
            </w:r>
          </w:p>
        </w:tc>
        <w:tc>
          <w:tcPr>
            <w:tcW w:w="634" w:type="dxa"/>
            <w:tcBorders>
              <w:top w:val="single" w:sz="4" w:space="0" w:color="000000"/>
              <w:bottom w:val="single" w:sz="4" w:space="0" w:color="000000"/>
            </w:tcBorders>
          </w:tcPr>
          <w:p>
            <w:pPr/>
          </w:p>
        </w:tc>
        <w:tc>
          <w:tcPr>
            <w:tcW w:w="1267" w:type="dxa"/>
            <w:tcBorders>
              <w:top w:val="single" w:sz="4" w:space="0" w:color="000000"/>
              <w:bottom w:val="single" w:sz="4" w:space="0" w:color="000000"/>
            </w:tcBorders>
          </w:tcPr>
          <w:p>
            <w:pPr>
              <w:pStyle w:val="TableParagraph"/>
              <w:spacing w:before="31"/>
              <w:ind w:right="132"/>
              <w:jc w:val="right"/>
              <w:rPr>
                <w:sz w:val="22"/>
              </w:rPr>
            </w:pPr>
            <w:r>
              <w:rPr>
                <w:sz w:val="22"/>
              </w:rPr>
              <w:t>5,545</w:t>
            </w:r>
          </w:p>
        </w:tc>
        <w:tc>
          <w:tcPr>
            <w:tcW w:w="631" w:type="dxa"/>
            <w:tcBorders>
              <w:top w:val="single" w:sz="4" w:space="0" w:color="000000"/>
              <w:bottom w:val="single" w:sz="4" w:space="0" w:color="000000"/>
            </w:tcBorders>
          </w:tcPr>
          <w:p>
            <w:pPr/>
          </w:p>
        </w:tc>
        <w:tc>
          <w:tcPr>
            <w:tcW w:w="1286" w:type="dxa"/>
            <w:tcBorders>
              <w:top w:val="single" w:sz="4" w:space="0" w:color="000000"/>
              <w:bottom w:val="single" w:sz="4" w:space="0" w:color="000000"/>
            </w:tcBorders>
          </w:tcPr>
          <w:p>
            <w:pPr>
              <w:pStyle w:val="TableParagraph"/>
              <w:spacing w:before="31"/>
              <w:ind w:right="133"/>
              <w:jc w:val="right"/>
              <w:rPr>
                <w:sz w:val="22"/>
              </w:rPr>
            </w:pPr>
            <w:r>
              <w:rPr>
                <w:sz w:val="22"/>
              </w:rPr>
              <w:t>5,195</w:t>
            </w:r>
          </w:p>
        </w:tc>
        <w:tc>
          <w:tcPr>
            <w:tcW w:w="632" w:type="dxa"/>
            <w:tcBorders>
              <w:top w:val="single" w:sz="4" w:space="0" w:color="000000"/>
              <w:bottom w:val="single" w:sz="4" w:space="0" w:color="000000"/>
            </w:tcBorders>
          </w:tcPr>
          <w:p>
            <w:pPr/>
          </w:p>
        </w:tc>
      </w:tr>
    </w:tbl>
    <w:p>
      <w:pPr>
        <w:spacing w:before="0"/>
        <w:ind w:left="1098" w:right="0" w:firstLine="0"/>
        <w:jc w:val="left"/>
        <w:rPr>
          <w:sz w:val="22"/>
        </w:rPr>
      </w:pPr>
      <w:r>
        <w:rPr>
          <w:sz w:val="22"/>
        </w:rPr>
        <w:t>Fuente: Elaboración con base en INEGI (2010).</w:t>
      </w:r>
    </w:p>
    <w:p>
      <w:pPr>
        <w:pStyle w:val="BodyText"/>
        <w:rPr>
          <w:sz w:val="22"/>
        </w:rPr>
      </w:pPr>
    </w:p>
    <w:p>
      <w:pPr>
        <w:spacing w:before="195"/>
        <w:ind w:left="5" w:right="18" w:firstLine="0"/>
        <w:jc w:val="center"/>
        <w:rPr>
          <w:b/>
          <w:sz w:val="22"/>
        </w:rPr>
      </w:pPr>
      <w:r>
        <w:rPr>
          <w:b/>
          <w:sz w:val="22"/>
        </w:rPr>
        <w:t>Gráfica 7</w:t>
      </w:r>
    </w:p>
    <w:p>
      <w:pPr>
        <w:spacing w:before="2"/>
        <w:ind w:left="826" w:right="0" w:firstLine="0"/>
        <w:jc w:val="left"/>
        <w:rPr>
          <w:b/>
          <w:sz w:val="22"/>
        </w:rPr>
      </w:pPr>
      <w:r>
        <w:rPr>
          <w:b/>
          <w:sz w:val="22"/>
        </w:rPr>
        <w:t>Población por Área Geoestadística Básica de San Luis Mextepec, 2010</w:t>
      </w:r>
    </w:p>
    <w:p>
      <w:pPr>
        <w:pStyle w:val="BodyText"/>
        <w:ind w:left="1121"/>
        <w:rPr>
          <w:sz w:val="20"/>
        </w:rPr>
      </w:pPr>
      <w:r>
        <w:rPr>
          <w:sz w:val="20"/>
        </w:rPr>
        <w:pict>
          <v:group style="width:339.9pt;height:186.65pt;mso-position-horizontal-relative:char;mso-position-vertical-relative:line" coordorigin="0,0" coordsize="6798,3733">
            <v:shape style="position:absolute;left:783;top:228;width:3667;height:2998" type="#_x0000_t75" stroked="false">
              <v:imagedata r:id="rId54" o:title=""/>
            </v:shape>
            <v:line style="position:absolute" from="821,3185" to="756,3185" stroked="true" strokeweight=".72pt" strokecolor="#858585"/>
            <v:line style="position:absolute" from="821,2835" to="756,2835" stroked="true" strokeweight=".72pt" strokecolor="#858585"/>
            <v:line style="position:absolute" from="821,2482" to="756,2482" stroked="true" strokeweight=".72pt" strokecolor="#858585"/>
            <v:line style="position:absolute" from="821,2129" to="756,2129" stroked="true" strokeweight=".72pt" strokecolor="#858585"/>
            <v:line style="position:absolute" from="821,1779" to="756,1779" stroked="true" strokeweight=".72pt" strokecolor="#858585"/>
            <v:line style="position:absolute" from="821,1426" to="756,1426" stroked="true" strokeweight=".72pt" strokecolor="#858585"/>
            <v:line style="position:absolute" from="821,1076" to="756,1076" stroked="true" strokeweight=".72pt" strokecolor="#858585"/>
            <v:line style="position:absolute" from="821,723" to="756,723" stroked="true" strokeweight=".72pt" strokecolor="#858585"/>
            <v:line style="position:absolute" from="821,372" to="756,372" stroked="true" strokeweight=".72pt" strokecolor="#858585"/>
            <v:line style="position:absolute" from="821,3185" to="821,3250" stroked="true" strokeweight=".72pt" strokecolor="#858585"/>
            <v:line style="position:absolute" from="1397,3185" to="1397,3250" stroked="true" strokeweight=".72pt" strokecolor="#858585"/>
            <v:line style="position:absolute" from="1971,3185" to="1971,3250" stroked="true" strokeweight=".72pt" strokecolor="#858585"/>
            <v:line style="position:absolute" from="2547,3185" to="2547,3250" stroked="true" strokeweight=".72pt" strokecolor="#858585"/>
            <v:line style="position:absolute" from="3123,3185" to="3123,3250" stroked="true" strokeweight=".72pt" strokecolor="#858585"/>
            <v:line style="position:absolute" from="3696,3185" to="3696,3250" stroked="true" strokeweight=".72pt" strokecolor="#858585"/>
            <v:line style="position:absolute" from="4272,3185" to="4272,3250" stroked="true" strokeweight=".72pt" strokecolor="#858585"/>
            <v:rect style="position:absolute;left:4771;top:1450;width:110;height:110" filled="true" fillcolor="#c0504d" stroked="false">
              <v:fill type="solid"/>
            </v:rect>
            <v:rect style="position:absolute;left:4771;top:1812;width:110;height:108" filled="true" fillcolor="#9bba58" stroked="false">
              <v:fill type="solid"/>
            </v:rect>
            <v:rect style="position:absolute;left:4771;top:2172;width:110;height:110" filled="true" fillcolor="#8063a1" stroked="false">
              <v:fill type="solid"/>
            </v:rect>
            <v:rect style="position:absolute;left:8;top:8;width:6782;height:3718" filled="false" stroked="true" strokeweight=".72pt" strokecolor="#858585"/>
            <v:shape style="position:absolute;left:1341;top:89;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36.8%</w:t>
                    </w:r>
                  </w:p>
                </w:txbxContent>
              </v:textbox>
              <w10:wrap type="none"/>
            </v:shape>
            <v:shape style="position:absolute;left:180;top:290;width:457;height:3014" type="#_x0000_t202" filled="false" stroked="false">
              <v:textbox inset="0,0,0,0">
                <w:txbxContent>
                  <w:p>
                    <w:pPr>
                      <w:spacing w:line="203" w:lineRule="exact" w:before="0"/>
                      <w:ind w:left="0" w:right="0" w:firstLine="0"/>
                      <w:jc w:val="center"/>
                      <w:rPr>
                        <w:rFonts w:ascii="Calibri"/>
                        <w:sz w:val="20"/>
                      </w:rPr>
                    </w:pPr>
                    <w:r>
                      <w:rPr>
                        <w:rFonts w:ascii="Calibri"/>
                        <w:sz w:val="20"/>
                      </w:rPr>
                      <w:t>4,000</w:t>
                    </w:r>
                  </w:p>
                  <w:p>
                    <w:pPr>
                      <w:spacing w:before="108"/>
                      <w:ind w:left="0" w:right="0" w:firstLine="0"/>
                      <w:jc w:val="center"/>
                      <w:rPr>
                        <w:rFonts w:ascii="Calibri"/>
                        <w:sz w:val="20"/>
                      </w:rPr>
                    </w:pPr>
                    <w:r>
                      <w:rPr>
                        <w:rFonts w:ascii="Calibri"/>
                        <w:sz w:val="20"/>
                      </w:rPr>
                      <w:t>3,500</w:t>
                    </w:r>
                  </w:p>
                  <w:p>
                    <w:pPr>
                      <w:spacing w:before="107"/>
                      <w:ind w:left="0" w:right="0" w:firstLine="0"/>
                      <w:jc w:val="center"/>
                      <w:rPr>
                        <w:rFonts w:ascii="Calibri"/>
                        <w:sz w:val="20"/>
                      </w:rPr>
                    </w:pPr>
                    <w:r>
                      <w:rPr>
                        <w:rFonts w:ascii="Calibri"/>
                        <w:sz w:val="20"/>
                      </w:rPr>
                      <w:t>3,000</w:t>
                    </w:r>
                  </w:p>
                  <w:p>
                    <w:pPr>
                      <w:spacing w:before="107"/>
                      <w:ind w:left="0" w:right="0" w:firstLine="0"/>
                      <w:jc w:val="center"/>
                      <w:rPr>
                        <w:rFonts w:ascii="Calibri"/>
                        <w:sz w:val="20"/>
                      </w:rPr>
                    </w:pPr>
                    <w:r>
                      <w:rPr>
                        <w:rFonts w:ascii="Calibri"/>
                        <w:sz w:val="20"/>
                      </w:rPr>
                      <w:t>2,500</w:t>
                    </w:r>
                  </w:p>
                  <w:p>
                    <w:pPr>
                      <w:spacing w:before="107"/>
                      <w:ind w:left="0" w:right="0" w:firstLine="0"/>
                      <w:jc w:val="center"/>
                      <w:rPr>
                        <w:rFonts w:ascii="Calibri"/>
                        <w:sz w:val="20"/>
                      </w:rPr>
                    </w:pPr>
                    <w:r>
                      <w:rPr>
                        <w:rFonts w:ascii="Calibri"/>
                        <w:sz w:val="20"/>
                      </w:rPr>
                      <w:t>2,000</w:t>
                    </w:r>
                  </w:p>
                  <w:p>
                    <w:pPr>
                      <w:spacing w:before="107"/>
                      <w:ind w:left="0" w:right="0" w:firstLine="0"/>
                      <w:jc w:val="center"/>
                      <w:rPr>
                        <w:rFonts w:ascii="Calibri"/>
                        <w:sz w:val="20"/>
                      </w:rPr>
                    </w:pPr>
                    <w:r>
                      <w:rPr>
                        <w:rFonts w:ascii="Calibri"/>
                        <w:sz w:val="20"/>
                      </w:rPr>
                      <w:t>1,500</w:t>
                    </w:r>
                  </w:p>
                  <w:p>
                    <w:pPr>
                      <w:spacing w:before="108"/>
                      <w:ind w:left="0" w:right="0" w:firstLine="0"/>
                      <w:jc w:val="center"/>
                      <w:rPr>
                        <w:rFonts w:ascii="Calibri"/>
                        <w:sz w:val="20"/>
                      </w:rPr>
                    </w:pPr>
                    <w:r>
                      <w:rPr>
                        <w:rFonts w:ascii="Calibri"/>
                        <w:sz w:val="20"/>
                      </w:rPr>
                      <w:t>1,000</w:t>
                    </w:r>
                  </w:p>
                  <w:p>
                    <w:pPr>
                      <w:spacing w:before="107"/>
                      <w:ind w:left="151" w:right="0" w:firstLine="0"/>
                      <w:jc w:val="center"/>
                      <w:rPr>
                        <w:rFonts w:ascii="Calibri"/>
                        <w:sz w:val="20"/>
                      </w:rPr>
                    </w:pPr>
                    <w:r>
                      <w:rPr>
                        <w:rFonts w:ascii="Calibri"/>
                        <w:sz w:val="20"/>
                      </w:rPr>
                      <w:t>500</w:t>
                    </w:r>
                  </w:p>
                  <w:p>
                    <w:pPr>
                      <w:spacing w:line="240" w:lineRule="exact" w:before="107"/>
                      <w:ind w:left="0" w:right="1" w:firstLine="0"/>
                      <w:jc w:val="right"/>
                      <w:rPr>
                        <w:rFonts w:ascii="Calibri"/>
                        <w:sz w:val="20"/>
                      </w:rPr>
                    </w:pPr>
                    <w:r>
                      <w:rPr>
                        <w:rFonts w:ascii="Calibri"/>
                        <w:w w:val="99"/>
                        <w:sz w:val="20"/>
                      </w:rPr>
                      <w:t>0</w:t>
                    </w:r>
                  </w:p>
                </w:txbxContent>
              </v:textbox>
              <w10:wrap type="none"/>
            </v:shape>
            <v:shape style="position:absolute;left:917;top:1384;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21.1%</w:t>
                    </w:r>
                  </w:p>
                </w:txbxContent>
              </v:textbox>
              <w10:wrap type="none"/>
            </v:shape>
            <v:shape style="position:absolute;left:2011;top:1732;width:1053;height:218" type="#_x0000_t202" filled="false" stroked="false">
              <v:textbox inset="0,0,0,0">
                <w:txbxContent>
                  <w:p>
                    <w:pPr>
                      <w:spacing w:line="217" w:lineRule="exact" w:before="0"/>
                      <w:ind w:left="0" w:right="-8" w:firstLine="0"/>
                      <w:jc w:val="left"/>
                      <w:rPr>
                        <w:rFonts w:ascii="Calibri"/>
                        <w:sz w:val="20"/>
                      </w:rPr>
                    </w:pPr>
                    <w:r>
                      <w:rPr>
                        <w:rFonts w:ascii="Calibri"/>
                        <w:position w:val="2"/>
                        <w:sz w:val="20"/>
                      </w:rPr>
                      <w:t>16.2% </w:t>
                    </w:r>
                    <w:r>
                      <w:rPr>
                        <w:rFonts w:ascii="Calibri"/>
                        <w:sz w:val="20"/>
                      </w:rPr>
                      <w:t>15.8%</w:t>
                    </w:r>
                  </w:p>
                </w:txbxContent>
              </v:textbox>
              <w10:wrap type="none"/>
            </v:shape>
            <v:shape style="position:absolute;left:4930;top:1413;width:1657;height:923" type="#_x0000_t202" filled="false" stroked="false">
              <v:textbox inset="0,0,0,0">
                <w:txbxContent>
                  <w:p>
                    <w:pPr>
                      <w:spacing w:line="203" w:lineRule="exact" w:before="0"/>
                      <w:ind w:left="0" w:right="-15" w:firstLine="0"/>
                      <w:jc w:val="left"/>
                      <w:rPr>
                        <w:rFonts w:ascii="Calibri" w:hAnsi="Calibri"/>
                        <w:sz w:val="20"/>
                      </w:rPr>
                    </w:pPr>
                    <w:r>
                      <w:rPr>
                        <w:rFonts w:ascii="Calibri" w:hAnsi="Calibri"/>
                        <w:sz w:val="20"/>
                      </w:rPr>
                      <w:t>Población total</w:t>
                    </w:r>
                  </w:p>
                  <w:p>
                    <w:pPr>
                      <w:spacing w:line="360" w:lineRule="atLeast" w:before="1"/>
                      <w:ind w:left="0" w:right="-16" w:firstLine="0"/>
                      <w:jc w:val="left"/>
                      <w:rPr>
                        <w:rFonts w:ascii="Calibri" w:hAnsi="Calibri"/>
                        <w:sz w:val="20"/>
                      </w:rPr>
                    </w:pPr>
                    <w:r>
                      <w:rPr>
                        <w:rFonts w:ascii="Calibri" w:hAnsi="Calibri"/>
                        <w:sz w:val="20"/>
                      </w:rPr>
                      <w:t>Población</w:t>
                    </w:r>
                    <w:r>
                      <w:rPr>
                        <w:rFonts w:ascii="Calibri" w:hAnsi="Calibri"/>
                        <w:spacing w:val="-5"/>
                        <w:sz w:val="20"/>
                      </w:rPr>
                      <w:t> </w:t>
                    </w:r>
                    <w:r>
                      <w:rPr>
                        <w:rFonts w:ascii="Calibri" w:hAnsi="Calibri"/>
                        <w:sz w:val="20"/>
                      </w:rPr>
                      <w:t>masculina Población</w:t>
                    </w:r>
                    <w:r>
                      <w:rPr>
                        <w:rFonts w:ascii="Calibri" w:hAnsi="Calibri"/>
                        <w:spacing w:val="-9"/>
                        <w:sz w:val="20"/>
                      </w:rPr>
                      <w:t> </w:t>
                    </w:r>
                    <w:r>
                      <w:rPr>
                        <w:rFonts w:ascii="Calibri" w:hAnsi="Calibri"/>
                        <w:sz w:val="20"/>
                      </w:rPr>
                      <w:t>femenina</w:t>
                    </w:r>
                  </w:p>
                </w:txbxContent>
              </v:textbox>
              <w10:wrap type="none"/>
            </v:shape>
            <v:shape style="position:absolute;left:3118;top:2536;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3.7%</w:t>
                    </w:r>
                  </w:p>
                </w:txbxContent>
              </v:textbox>
              <w10:wrap type="none"/>
            </v:shape>
            <v:shape style="position:absolute;left:3768;top:2404;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6.4%</w:t>
                    </w:r>
                  </w:p>
                </w:txbxContent>
              </v:textbox>
              <w10:wrap type="none"/>
            </v:shape>
            <v:shape style="position:absolute;left:957;top:3355;width:3182;height:200" type="#_x0000_t202" filled="false" stroked="false">
              <v:textbox inset="0,0,0,0">
                <w:txbxContent>
                  <w:p>
                    <w:pPr>
                      <w:tabs>
                        <w:tab w:pos="575" w:val="left" w:leader="none"/>
                        <w:tab w:pos="1150" w:val="left" w:leader="none"/>
                        <w:tab w:pos="1726" w:val="left" w:leader="none"/>
                        <w:tab w:pos="2301" w:val="left" w:leader="none"/>
                        <w:tab w:pos="2877" w:val="left" w:leader="none"/>
                      </w:tabs>
                      <w:spacing w:line="199" w:lineRule="exact" w:before="0"/>
                      <w:ind w:left="0" w:right="0" w:firstLine="0"/>
                      <w:jc w:val="left"/>
                      <w:rPr>
                        <w:rFonts w:ascii="Calibri"/>
                        <w:sz w:val="20"/>
                      </w:rPr>
                    </w:pPr>
                    <w:r>
                      <w:rPr>
                        <w:rFonts w:ascii="Calibri"/>
                        <w:sz w:val="20"/>
                      </w:rPr>
                      <w:t>100</w:t>
                      <w:tab/>
                      <w:t>115</w:t>
                      <w:tab/>
                      <w:t>223</w:t>
                      <w:tab/>
                      <w:t>238</w:t>
                      <w:tab/>
                      <w:t>401</w:t>
                      <w:tab/>
                      <w:t>469</w:t>
                    </w:r>
                  </w:p>
                </w:txbxContent>
              </v:textbox>
              <w10:wrap type="none"/>
            </v:shape>
          </v:group>
        </w:pict>
      </w:r>
      <w:r>
        <w:rPr>
          <w:sz w:val="20"/>
        </w:rPr>
      </w:r>
    </w:p>
    <w:p>
      <w:pPr>
        <w:spacing w:before="101"/>
        <w:ind w:left="1155" w:right="0" w:firstLine="0"/>
        <w:jc w:val="left"/>
        <w:rPr>
          <w:sz w:val="22"/>
        </w:rPr>
      </w:pPr>
      <w:r>
        <w:rPr>
          <w:sz w:val="22"/>
        </w:rPr>
        <w:t>Fuente: Elaboración propia con base a tabla 21.</w:t>
      </w:r>
    </w:p>
    <w:p>
      <w:pPr>
        <w:spacing w:after="0"/>
        <w:jc w:val="left"/>
        <w:rPr>
          <w:sz w:val="22"/>
        </w:rPr>
        <w:sectPr>
          <w:pgSz w:w="12240" w:h="15840"/>
          <w:pgMar w:header="0" w:footer="1512" w:top="1360" w:bottom="1700" w:left="1600" w:right="1580"/>
        </w:sectPr>
      </w:pPr>
    </w:p>
    <w:p>
      <w:pPr>
        <w:pStyle w:val="BodyText"/>
        <w:spacing w:line="360" w:lineRule="auto" w:before="54"/>
        <w:ind w:left="102" w:right="117"/>
        <w:jc w:val="both"/>
      </w:pPr>
      <w:r>
        <w:rPr/>
        <w:t>Como se puede observar en la gráfica 8, la localidad de San Luis Mextepec ha presentado una tendencia de crecimiento de 3,248 habitantes al pasar de 7,492 habitantes</w:t>
      </w:r>
      <w:r>
        <w:rPr>
          <w:spacing w:val="-7"/>
        </w:rPr>
        <w:t> </w:t>
      </w:r>
      <w:r>
        <w:rPr/>
        <w:t>en</w:t>
      </w:r>
      <w:r>
        <w:rPr>
          <w:spacing w:val="-2"/>
        </w:rPr>
        <w:t> </w:t>
      </w:r>
      <w:r>
        <w:rPr/>
        <w:t>1990</w:t>
      </w:r>
      <w:r>
        <w:rPr>
          <w:spacing w:val="-4"/>
        </w:rPr>
        <w:t> </w:t>
      </w:r>
      <w:r>
        <w:rPr/>
        <w:t>a</w:t>
      </w:r>
      <w:r>
        <w:rPr>
          <w:spacing w:val="-4"/>
        </w:rPr>
        <w:t> </w:t>
      </w:r>
      <w:r>
        <w:rPr/>
        <w:t>10,740</w:t>
      </w:r>
      <w:r>
        <w:rPr>
          <w:spacing w:val="-4"/>
        </w:rPr>
        <w:t> </w:t>
      </w:r>
      <w:r>
        <w:rPr/>
        <w:t>habitantes</w:t>
      </w:r>
      <w:r>
        <w:rPr>
          <w:spacing w:val="-4"/>
        </w:rPr>
        <w:t> </w:t>
      </w:r>
      <w:r>
        <w:rPr/>
        <w:t>en</w:t>
      </w:r>
      <w:r>
        <w:rPr>
          <w:spacing w:val="-4"/>
        </w:rPr>
        <w:t> </w:t>
      </w:r>
      <w:r>
        <w:rPr/>
        <w:t>el</w:t>
      </w:r>
      <w:r>
        <w:rPr>
          <w:spacing w:val="-7"/>
        </w:rPr>
        <w:t> </w:t>
      </w:r>
      <w:r>
        <w:rPr/>
        <w:t>periodo</w:t>
      </w:r>
      <w:r>
        <w:rPr>
          <w:spacing w:val="-4"/>
        </w:rPr>
        <w:t> </w:t>
      </w:r>
      <w:r>
        <w:rPr/>
        <w:t>censal</w:t>
      </w:r>
      <w:r>
        <w:rPr>
          <w:spacing w:val="-7"/>
        </w:rPr>
        <w:t> </w:t>
      </w:r>
      <w:r>
        <w:rPr/>
        <w:t>del</w:t>
      </w:r>
      <w:r>
        <w:rPr>
          <w:spacing w:val="-5"/>
        </w:rPr>
        <w:t> </w:t>
      </w:r>
      <w:r>
        <w:rPr/>
        <w:t>2010</w:t>
      </w:r>
      <w:r>
        <w:rPr>
          <w:spacing w:val="-4"/>
        </w:rPr>
        <w:t> </w:t>
      </w:r>
      <w:r>
        <w:rPr/>
        <w:t>con</w:t>
      </w:r>
      <w:r>
        <w:rPr>
          <w:spacing w:val="-4"/>
        </w:rPr>
        <w:t> </w:t>
      </w:r>
      <w:r>
        <w:rPr/>
        <w:t>respecto a las Áreas Geoestadísticas Básicas como unidad de</w:t>
      </w:r>
      <w:r>
        <w:rPr>
          <w:spacing w:val="-17"/>
        </w:rPr>
        <w:t> </w:t>
      </w:r>
      <w:r>
        <w:rPr/>
        <w:t>análisis.</w:t>
      </w:r>
    </w:p>
    <w:p>
      <w:pPr>
        <w:pStyle w:val="BodyText"/>
        <w:spacing w:line="360" w:lineRule="auto" w:before="122"/>
        <w:ind w:left="102" w:right="117"/>
        <w:jc w:val="both"/>
      </w:pPr>
      <w:r>
        <w:rPr/>
        <w:t>Asimismo</w:t>
      </w:r>
      <w:r>
        <w:rPr>
          <w:spacing w:val="-5"/>
        </w:rPr>
        <w:t> </w:t>
      </w:r>
      <w:r>
        <w:rPr/>
        <w:t>se</w:t>
      </w:r>
      <w:r>
        <w:rPr>
          <w:spacing w:val="-7"/>
        </w:rPr>
        <w:t> </w:t>
      </w:r>
      <w:r>
        <w:rPr/>
        <w:t>puede</w:t>
      </w:r>
      <w:r>
        <w:rPr>
          <w:spacing w:val="-4"/>
        </w:rPr>
        <w:t> </w:t>
      </w:r>
      <w:r>
        <w:rPr/>
        <w:t>observar</w:t>
      </w:r>
      <w:r>
        <w:rPr>
          <w:spacing w:val="-6"/>
        </w:rPr>
        <w:t> </w:t>
      </w:r>
      <w:r>
        <w:rPr/>
        <w:t>que</w:t>
      </w:r>
      <w:r>
        <w:rPr>
          <w:spacing w:val="-5"/>
        </w:rPr>
        <w:t> </w:t>
      </w:r>
      <w:r>
        <w:rPr/>
        <w:t>el</w:t>
      </w:r>
      <w:r>
        <w:rPr>
          <w:spacing w:val="-6"/>
        </w:rPr>
        <w:t> </w:t>
      </w:r>
      <w:r>
        <w:rPr/>
        <w:t>análisis</w:t>
      </w:r>
      <w:r>
        <w:rPr>
          <w:spacing w:val="-6"/>
        </w:rPr>
        <w:t> </w:t>
      </w:r>
      <w:r>
        <w:rPr/>
        <w:t>de</w:t>
      </w:r>
      <w:r>
        <w:rPr>
          <w:spacing w:val="-5"/>
        </w:rPr>
        <w:t> </w:t>
      </w:r>
      <w:r>
        <w:rPr/>
        <w:t>estos</w:t>
      </w:r>
      <w:r>
        <w:rPr>
          <w:spacing w:val="-5"/>
        </w:rPr>
        <w:t> </w:t>
      </w:r>
      <w:r>
        <w:rPr/>
        <w:t>tres</w:t>
      </w:r>
      <w:r>
        <w:rPr>
          <w:spacing w:val="-8"/>
        </w:rPr>
        <w:t> </w:t>
      </w:r>
      <w:r>
        <w:rPr/>
        <w:t>periodos</w:t>
      </w:r>
      <w:r>
        <w:rPr>
          <w:spacing w:val="-8"/>
        </w:rPr>
        <w:t> </w:t>
      </w:r>
      <w:r>
        <w:rPr/>
        <w:t>censales</w:t>
      </w:r>
      <w:r>
        <w:rPr>
          <w:spacing w:val="-7"/>
        </w:rPr>
        <w:t> </w:t>
      </w:r>
      <w:r>
        <w:rPr/>
        <w:t>(1990, 2000 y 2010), las AGEBS que presentan mayor concentración de población es la 100</w:t>
      </w:r>
      <w:r>
        <w:rPr>
          <w:spacing w:val="-11"/>
        </w:rPr>
        <w:t> </w:t>
      </w:r>
      <w:r>
        <w:rPr/>
        <w:t>y</w:t>
      </w:r>
      <w:r>
        <w:rPr>
          <w:spacing w:val="-14"/>
        </w:rPr>
        <w:t> </w:t>
      </w:r>
      <w:r>
        <w:rPr/>
        <w:t>la</w:t>
      </w:r>
      <w:r>
        <w:rPr>
          <w:spacing w:val="-11"/>
        </w:rPr>
        <w:t> </w:t>
      </w:r>
      <w:r>
        <w:rPr/>
        <w:t>115,</w:t>
      </w:r>
      <w:r>
        <w:rPr>
          <w:spacing w:val="-11"/>
        </w:rPr>
        <w:t> </w:t>
      </w:r>
      <w:r>
        <w:rPr/>
        <w:t>debido</w:t>
      </w:r>
      <w:r>
        <w:rPr>
          <w:spacing w:val="-13"/>
        </w:rPr>
        <w:t> </w:t>
      </w:r>
      <w:r>
        <w:rPr/>
        <w:t>a</w:t>
      </w:r>
      <w:r>
        <w:rPr>
          <w:spacing w:val="-11"/>
        </w:rPr>
        <w:t> </w:t>
      </w:r>
      <w:r>
        <w:rPr/>
        <w:t>que</w:t>
      </w:r>
      <w:r>
        <w:rPr>
          <w:spacing w:val="-7"/>
        </w:rPr>
        <w:t> </w:t>
      </w:r>
      <w:r>
        <w:rPr/>
        <w:t>dentro</w:t>
      </w:r>
      <w:r>
        <w:rPr>
          <w:spacing w:val="-11"/>
        </w:rPr>
        <w:t> </w:t>
      </w:r>
      <w:r>
        <w:rPr/>
        <w:t>de</w:t>
      </w:r>
      <w:r>
        <w:rPr>
          <w:spacing w:val="-11"/>
        </w:rPr>
        <w:t> </w:t>
      </w:r>
      <w:r>
        <w:rPr/>
        <w:t>estas</w:t>
      </w:r>
      <w:r>
        <w:rPr>
          <w:spacing w:val="-10"/>
        </w:rPr>
        <w:t> </w:t>
      </w:r>
      <w:r>
        <w:rPr/>
        <w:t>áreas</w:t>
      </w:r>
      <w:r>
        <w:rPr>
          <w:spacing w:val="-11"/>
        </w:rPr>
        <w:t> </w:t>
      </w:r>
      <w:r>
        <w:rPr/>
        <w:t>se</w:t>
      </w:r>
      <w:r>
        <w:rPr>
          <w:spacing w:val="-11"/>
        </w:rPr>
        <w:t> </w:t>
      </w:r>
      <w:r>
        <w:rPr/>
        <w:t>encuentra</w:t>
      </w:r>
      <w:r>
        <w:rPr>
          <w:spacing w:val="-10"/>
        </w:rPr>
        <w:t> </w:t>
      </w:r>
      <w:r>
        <w:rPr/>
        <w:t>un</w:t>
      </w:r>
      <w:r>
        <w:rPr>
          <w:spacing w:val="-13"/>
        </w:rPr>
        <w:t> </w:t>
      </w:r>
      <w:r>
        <w:rPr/>
        <w:t>mayor</w:t>
      </w:r>
      <w:r>
        <w:rPr>
          <w:spacing w:val="-12"/>
        </w:rPr>
        <w:t> </w:t>
      </w:r>
      <w:r>
        <w:rPr/>
        <w:t>dinamismo en</w:t>
      </w:r>
      <w:r>
        <w:rPr>
          <w:spacing w:val="-11"/>
        </w:rPr>
        <w:t> </w:t>
      </w:r>
      <w:r>
        <w:rPr/>
        <w:t>cuanto</w:t>
      </w:r>
      <w:r>
        <w:rPr>
          <w:spacing w:val="-13"/>
        </w:rPr>
        <w:t> </w:t>
      </w:r>
      <w:r>
        <w:rPr/>
        <w:t>a</w:t>
      </w:r>
      <w:r>
        <w:rPr>
          <w:spacing w:val="-11"/>
        </w:rPr>
        <w:t> </w:t>
      </w:r>
      <w:r>
        <w:rPr/>
        <w:t>las</w:t>
      </w:r>
      <w:r>
        <w:rPr>
          <w:spacing w:val="-11"/>
        </w:rPr>
        <w:t> </w:t>
      </w:r>
      <w:r>
        <w:rPr/>
        <w:t>actividades</w:t>
      </w:r>
      <w:r>
        <w:rPr>
          <w:spacing w:val="-12"/>
        </w:rPr>
        <w:t> </w:t>
      </w:r>
      <w:r>
        <w:rPr/>
        <w:t>del</w:t>
      </w:r>
      <w:r>
        <w:rPr>
          <w:spacing w:val="-12"/>
        </w:rPr>
        <w:t> </w:t>
      </w:r>
      <w:r>
        <w:rPr/>
        <w:t>sector</w:t>
      </w:r>
      <w:r>
        <w:rPr>
          <w:spacing w:val="-12"/>
        </w:rPr>
        <w:t> </w:t>
      </w:r>
      <w:r>
        <w:rPr/>
        <w:t>terciario</w:t>
      </w:r>
      <w:r>
        <w:rPr>
          <w:spacing w:val="-11"/>
        </w:rPr>
        <w:t> </w:t>
      </w:r>
      <w:r>
        <w:rPr/>
        <w:t>(comercio</w:t>
      </w:r>
      <w:r>
        <w:rPr>
          <w:spacing w:val="-11"/>
        </w:rPr>
        <w:t> </w:t>
      </w:r>
      <w:r>
        <w:rPr/>
        <w:t>y</w:t>
      </w:r>
      <w:r>
        <w:rPr>
          <w:spacing w:val="-14"/>
        </w:rPr>
        <w:t> </w:t>
      </w:r>
      <w:r>
        <w:rPr/>
        <w:t>servicios)</w:t>
      </w:r>
      <w:r>
        <w:rPr>
          <w:spacing w:val="-12"/>
        </w:rPr>
        <w:t> </w:t>
      </w:r>
      <w:r>
        <w:rPr/>
        <w:t>principalmente donde se encuentra el corredor comercial de la localidad dedicada a la venta de pescados y mariscos (Ver gráfica</w:t>
      </w:r>
      <w:r>
        <w:rPr>
          <w:spacing w:val="-10"/>
        </w:rPr>
        <w:t> </w:t>
      </w:r>
      <w:r>
        <w:rPr/>
        <w:t>8).</w:t>
      </w:r>
    </w:p>
    <w:p>
      <w:pPr>
        <w:spacing w:before="120"/>
        <w:ind w:left="5" w:right="18" w:firstLine="0"/>
        <w:jc w:val="center"/>
        <w:rPr>
          <w:b/>
          <w:sz w:val="22"/>
        </w:rPr>
      </w:pPr>
      <w:r>
        <w:rPr>
          <w:b/>
          <w:sz w:val="22"/>
        </w:rPr>
        <w:t>Gráfica 8</w:t>
      </w:r>
    </w:p>
    <w:p>
      <w:pPr>
        <w:spacing w:before="1"/>
        <w:ind w:left="1837" w:right="0" w:firstLine="0"/>
        <w:jc w:val="left"/>
        <w:rPr>
          <w:b/>
          <w:sz w:val="22"/>
        </w:rPr>
      </w:pPr>
      <w:r>
        <w:rPr>
          <w:b/>
          <w:sz w:val="22"/>
        </w:rPr>
        <w:t>Población de San Luis Mextepec, 1990, 2000 y 2010</w:t>
      </w:r>
    </w:p>
    <w:p>
      <w:pPr>
        <w:pStyle w:val="BodyText"/>
        <w:ind w:left="912"/>
        <w:rPr>
          <w:sz w:val="20"/>
        </w:rPr>
      </w:pPr>
      <w:r>
        <w:rPr>
          <w:sz w:val="20"/>
        </w:rPr>
        <w:pict>
          <v:group style="width:360.75pt;height:216.75pt;mso-position-horizontal-relative:char;mso-position-vertical-relative:line" coordorigin="0,0" coordsize="7215,4335">
            <v:line style="position:absolute" from="881,3228" to="5021,3228" stroked="true" strokeweight=".72pt" strokecolor="#858585"/>
            <v:line style="position:absolute" from="881,2628" to="5021,2628" stroked="true" strokeweight=".72pt" strokecolor="#858585"/>
            <v:line style="position:absolute" from="881,2028" to="5021,2028" stroked="true" strokeweight=".72pt" strokecolor="#858585"/>
            <v:line style="position:absolute" from="881,1428" to="5021,1428" stroked="true" strokeweight=".72pt" strokecolor="#858585"/>
            <v:line style="position:absolute" from="881,828" to="5021,828" stroked="true" strokeweight=".72pt" strokecolor="#858585"/>
            <v:line style="position:absolute" from="881,231" to="5021,231" stroked="true" strokeweight=".72pt" strokecolor="#858585"/>
            <v:line style="position:absolute" from="881,3826" to="881,231" stroked="true" strokeweight=".72pt" strokecolor="#858585"/>
            <v:line style="position:absolute" from="816,3826" to="881,3826" stroked="true" strokeweight=".72pt" strokecolor="#858585"/>
            <v:line style="position:absolute" from="816,3228" to="881,3228" stroked="true" strokeweight=".72pt" strokecolor="#858585"/>
            <v:line style="position:absolute" from="816,2628" to="881,2628" stroked="true" strokeweight=".72pt" strokecolor="#858585"/>
            <v:line style="position:absolute" from="816,2028" to="881,2028" stroked="true" strokeweight=".72pt" strokecolor="#858585"/>
            <v:line style="position:absolute" from="816,1428" to="881,1428" stroked="true" strokeweight=".72pt" strokecolor="#858585"/>
            <v:line style="position:absolute" from="816,828" to="881,828" stroked="true" strokeweight=".72pt" strokecolor="#858585"/>
            <v:line style="position:absolute" from="816,231" to="881,231" stroked="true" strokeweight=".72pt" strokecolor="#858585"/>
            <v:line style="position:absolute" from="881,3826" to="5021,3826" stroked="true" strokeweight=".72pt" strokecolor="#858585"/>
            <v:line style="position:absolute" from="881,3826" to="881,3891" stroked="true" strokeweight=".72pt" strokecolor="#858585"/>
            <v:line style="position:absolute" from="1570,3826" to="1570,3891" stroked="true" strokeweight=".72pt" strokecolor="#858585"/>
            <v:line style="position:absolute" from="2261,3826" to="2261,3891" stroked="true" strokeweight=".72pt" strokecolor="#858585"/>
            <v:line style="position:absolute" from="2950,3826" to="2950,3891" stroked="true" strokeweight=".72pt" strokecolor="#858585"/>
            <v:line style="position:absolute" from="3641,3826" to="3641,3891" stroked="true" strokeweight=".72pt" strokecolor="#858585"/>
            <v:line style="position:absolute" from="4330,3826" to="4330,3891" stroked="true" strokeweight=".72pt" strokecolor="#858585"/>
            <v:line style="position:absolute" from="5021,3826" to="5021,3891" stroked="true" strokeweight=".72pt" strokecolor="#858585"/>
            <v:shape style="position:absolute;left:1224;top:2849;width:2072;height:716" coordorigin="1224,2849" coordsize="2072,716" path="m1224,3176l1916,2849,2604,3471,3296,3564e" filled="false" stroked="true" strokeweight="2.16pt" strokecolor="#497dba">
              <v:path arrowok="t"/>
            </v:shape>
            <v:shape style="position:absolute;left:1148;top:3099;width:154;height:154" type="#_x0000_t75" stroked="false">
              <v:imagedata r:id="rId56" o:title=""/>
            </v:shape>
            <v:shape style="position:absolute;left:1839;top:2773;width:154;height:154" type="#_x0000_t75" stroked="false">
              <v:imagedata r:id="rId57" o:title=""/>
            </v:shape>
            <v:shape style="position:absolute;left:2528;top:3394;width:154;height:154" type="#_x0000_t75" stroked="false">
              <v:imagedata r:id="rId56" o:title=""/>
            </v:shape>
            <v:shape style="position:absolute;left:3219;top:3488;width:154;height:154" type="#_x0000_t75" stroked="false">
              <v:imagedata r:id="rId58" o:title=""/>
            </v:shape>
            <v:shape style="position:absolute;left:1224;top:1707;width:3452;height:2057" coordorigin="1224,1707" coordsize="3452,2057" path="m1224,2479l1916,1707,2604,2981,3296,3123,3984,3763,4676,3653e" filled="false" stroked="true" strokeweight="2.16pt" strokecolor="#bd4a47">
              <v:path arrowok="t"/>
            </v:shape>
            <v:rect style="position:absolute;left:1155;top:2410;width:139;height:139" filled="true" fillcolor="#c0504d" stroked="false">
              <v:fill type="solid"/>
            </v:rect>
            <v:rect style="position:absolute;left:1155;top:2410;width:139;height:139" filled="false" stroked="true" strokeweight=".72pt" strokecolor="#bd4a47"/>
            <v:rect style="position:absolute;left:1846;top:1637;width:139;height:139" filled="true" fillcolor="#c0504d" stroked="false">
              <v:fill type="solid"/>
            </v:rect>
            <v:rect style="position:absolute;left:1846;top:1637;width:139;height:139" filled="false" stroked="true" strokeweight=".72pt" strokecolor="#bd4a47"/>
            <v:rect style="position:absolute;left:2535;top:2912;width:139;height:139" filled="true" fillcolor="#c0504d" stroked="false">
              <v:fill type="solid"/>
            </v:rect>
            <v:rect style="position:absolute;left:2535;top:2912;width:139;height:139" filled="false" stroked="true" strokeweight=".72pt" strokecolor="#bd4a47"/>
            <v:rect style="position:absolute;left:3226;top:3053;width:139;height:139" filled="true" fillcolor="#c0504d" stroked="false">
              <v:fill type="solid"/>
            </v:rect>
            <v:rect style="position:absolute;left:3226;top:3053;width:139;height:139" filled="false" stroked="true" strokeweight=".72pt" strokecolor="#bd4a47"/>
            <v:rect style="position:absolute;left:3915;top:3694;width:139;height:139" filled="true" fillcolor="#c0504d" stroked="false">
              <v:fill type="solid"/>
            </v:rect>
            <v:rect style="position:absolute;left:3915;top:3694;width:139;height:139" filled="false" stroked="true" strokeweight=".72pt" strokecolor="#bd4a47"/>
            <v:rect style="position:absolute;left:4606;top:3584;width:139;height:139" filled="true" fillcolor="#c0504d" stroked="false">
              <v:fill type="solid"/>
            </v:rect>
            <v:rect style="position:absolute;left:4606;top:3584;width:139;height:139" filled="false" stroked="true" strokeweight=".72pt" strokecolor="#bd4a47"/>
            <v:shape style="position:absolute;left:1224;top:521;width:3452;height:3125" coordorigin="1224,521" coordsize="3452,3125" path="m1224,1800l1916,521,2604,2458,3296,2614,3984,3646,4676,3449e" filled="false" stroked="true" strokeweight="2.16pt" strokecolor="#97b853">
              <v:path arrowok="t"/>
            </v:shape>
            <v:shape style="position:absolute;left:1148;top:1724;width:154;height:154" type="#_x0000_t75" stroked="false">
              <v:imagedata r:id="rId59" o:title=""/>
            </v:shape>
            <v:shape style="position:absolute;left:1839;top:445;width:154;height:154" type="#_x0000_t75" stroked="false">
              <v:imagedata r:id="rId60" o:title=""/>
            </v:shape>
            <v:shape style="position:absolute;left:2528;top:2381;width:154;height:154" type="#_x0000_t75" stroked="false">
              <v:imagedata r:id="rId61" o:title=""/>
            </v:shape>
            <v:shape style="position:absolute;left:3219;top:2537;width:154;height:154" type="#_x0000_t75" stroked="false">
              <v:imagedata r:id="rId60" o:title=""/>
            </v:shape>
            <v:shape style="position:absolute;left:3908;top:3569;width:154;height:154" type="#_x0000_t75" stroked="false">
              <v:imagedata r:id="rId59" o:title=""/>
            </v:shape>
            <v:shape style="position:absolute;left:4599;top:3373;width:154;height:154" type="#_x0000_t75" stroked="false">
              <v:imagedata r:id="rId60" o:title=""/>
            </v:shape>
            <v:shape style="position:absolute;left:5312;top:1738;width:427;height:134" type="#_x0000_t75" stroked="false">
              <v:imagedata r:id="rId62" o:title=""/>
            </v:shape>
            <v:line style="position:absolute" from="5583,2168" to="5717,2168" stroked="true" strokeweight="2.16pt" strokecolor="#bd4a47"/>
            <v:line style="position:absolute" from="5333,2168" to="5463,2168" stroked="true" strokeweight="2.16pt" strokecolor="#bd4a47"/>
            <v:rect style="position:absolute;left:5463;top:2108;width:120;height:120" filled="true" fillcolor="#c0504d" stroked="false">
              <v:fill type="solid"/>
            </v:rect>
            <v:rect style="position:absolute;left:5463;top:2108;width:120;height:120" filled="false" stroked="true" strokeweight=".72pt" strokecolor="#bd4a47"/>
            <v:shape style="position:absolute;left:5312;top:2460;width:427;height:134" type="#_x0000_t75" stroked="false">
              <v:imagedata r:id="rId63" o:title=""/>
            </v:shape>
            <v:rect style="position:absolute;left:8;top:8;width:7200;height:4320" filled="false" stroked="true" strokeweight=".72pt" strokecolor="#858585"/>
            <v:shape style="position:absolute;left:138;top:138;width:55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12,000</w:t>
                    </w:r>
                  </w:p>
                </w:txbxContent>
              </v:textbox>
              <w10:wrap type="none"/>
            </v:shape>
            <v:shape style="position:absolute;left:138;top:738;width:55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10,000</w:t>
                    </w:r>
                  </w:p>
                </w:txbxContent>
              </v:textbox>
              <w10:wrap type="none"/>
            </v:shape>
            <v:shape style="position:absolute;left:239;top:1337;width:456;height:200" type="#_x0000_t202" filled="false" stroked="false">
              <v:textbox inset="0,0,0,0">
                <w:txbxContent>
                  <w:p>
                    <w:pPr>
                      <w:spacing w:line="199" w:lineRule="exact" w:before="0"/>
                      <w:ind w:left="0" w:right="-20" w:firstLine="0"/>
                      <w:jc w:val="left"/>
                      <w:rPr>
                        <w:rFonts w:ascii="Calibri"/>
                        <w:sz w:val="20"/>
                      </w:rPr>
                    </w:pPr>
                    <w:r>
                      <w:rPr>
                        <w:rFonts w:ascii="Calibri"/>
                        <w:sz w:val="20"/>
                      </w:rPr>
                      <w:t>8,000</w:t>
                    </w:r>
                  </w:p>
                </w:txbxContent>
              </v:textbox>
              <w10:wrap type="none"/>
            </v:shape>
            <v:shape style="position:absolute;left:239;top:1936;width:456;height:799" type="#_x0000_t202" filled="false" stroked="false">
              <v:textbox inset="0,0,0,0">
                <w:txbxContent>
                  <w:p>
                    <w:pPr>
                      <w:spacing w:line="203" w:lineRule="exact" w:before="0"/>
                      <w:ind w:left="0" w:right="-20" w:firstLine="0"/>
                      <w:jc w:val="left"/>
                      <w:rPr>
                        <w:rFonts w:ascii="Calibri"/>
                        <w:sz w:val="20"/>
                      </w:rPr>
                    </w:pPr>
                    <w:r>
                      <w:rPr>
                        <w:rFonts w:ascii="Calibri"/>
                        <w:sz w:val="20"/>
                      </w:rPr>
                      <w:t>6,000</w:t>
                    </w:r>
                  </w:p>
                  <w:p>
                    <w:pPr>
                      <w:spacing w:line="240" w:lineRule="auto" w:before="0"/>
                      <w:rPr>
                        <w:b/>
                        <w:sz w:val="20"/>
                      </w:rPr>
                    </w:pPr>
                  </w:p>
                  <w:p>
                    <w:pPr>
                      <w:spacing w:line="240" w:lineRule="exact" w:before="125"/>
                      <w:ind w:left="0" w:right="-20" w:firstLine="0"/>
                      <w:jc w:val="left"/>
                      <w:rPr>
                        <w:rFonts w:ascii="Calibri"/>
                        <w:sz w:val="20"/>
                      </w:rPr>
                    </w:pPr>
                    <w:r>
                      <w:rPr>
                        <w:rFonts w:ascii="Calibri"/>
                        <w:sz w:val="20"/>
                      </w:rPr>
                      <w:t>4,000</w:t>
                    </w:r>
                  </w:p>
                </w:txbxContent>
              </v:textbox>
              <w10:wrap type="none"/>
            </v:shape>
            <v:shape style="position:absolute;left:5759;top:1714;width:1248;height:923" type="#_x0000_t202" filled="false" stroked="false">
              <v:textbox inset="0,0,0,0">
                <w:txbxContent>
                  <w:p>
                    <w:pPr>
                      <w:spacing w:line="203" w:lineRule="exact" w:before="0"/>
                      <w:ind w:left="0" w:right="-20" w:firstLine="0"/>
                      <w:jc w:val="left"/>
                      <w:rPr>
                        <w:rFonts w:ascii="Calibri" w:hAnsi="Calibri"/>
                        <w:sz w:val="20"/>
                      </w:rPr>
                    </w:pPr>
                    <w:r>
                      <w:rPr>
                        <w:rFonts w:ascii="Calibri" w:hAnsi="Calibri"/>
                        <w:sz w:val="20"/>
                      </w:rPr>
                      <w:t>Población 2010</w:t>
                    </w:r>
                  </w:p>
                  <w:p>
                    <w:pPr>
                      <w:spacing w:before="117"/>
                      <w:ind w:left="0" w:right="-20" w:firstLine="0"/>
                      <w:jc w:val="left"/>
                      <w:rPr>
                        <w:rFonts w:ascii="Calibri" w:hAnsi="Calibri"/>
                        <w:sz w:val="20"/>
                      </w:rPr>
                    </w:pPr>
                    <w:r>
                      <w:rPr>
                        <w:rFonts w:ascii="Calibri" w:hAnsi="Calibri"/>
                        <w:sz w:val="20"/>
                      </w:rPr>
                      <w:t>Población 2000</w:t>
                    </w:r>
                  </w:p>
                  <w:p>
                    <w:pPr>
                      <w:spacing w:line="240" w:lineRule="exact" w:before="117"/>
                      <w:ind w:left="0" w:right="-20" w:firstLine="0"/>
                      <w:jc w:val="left"/>
                      <w:rPr>
                        <w:rFonts w:ascii="Calibri" w:hAnsi="Calibri"/>
                        <w:sz w:val="20"/>
                      </w:rPr>
                    </w:pPr>
                    <w:r>
                      <w:rPr>
                        <w:rFonts w:ascii="Calibri" w:hAnsi="Calibri"/>
                        <w:sz w:val="20"/>
                      </w:rPr>
                      <w:t>Población 1990</w:t>
                    </w:r>
                  </w:p>
                </w:txbxContent>
              </v:textbox>
              <w10:wrap type="none"/>
            </v:shape>
            <v:shape style="position:absolute;left:239;top:3135;width:456;height:200" type="#_x0000_t202" filled="false" stroked="false">
              <v:textbox inset="0,0,0,0">
                <w:txbxContent>
                  <w:p>
                    <w:pPr>
                      <w:spacing w:line="199" w:lineRule="exact" w:before="0"/>
                      <w:ind w:left="0" w:right="-20" w:firstLine="0"/>
                      <w:jc w:val="left"/>
                      <w:rPr>
                        <w:rFonts w:ascii="Calibri"/>
                        <w:sz w:val="20"/>
                      </w:rPr>
                    </w:pPr>
                    <w:r>
                      <w:rPr>
                        <w:rFonts w:ascii="Calibri"/>
                        <w:sz w:val="20"/>
                      </w:rPr>
                      <w:t>2,000</w:t>
                    </w:r>
                  </w:p>
                </w:txbxContent>
              </v:textbox>
              <w10:wrap type="none"/>
            </v:shape>
            <v:shape style="position:absolute;left:593;top:373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1073;top:3995;width:3756;height:200" type="#_x0000_t202" filled="false" stroked="false">
              <v:textbox inset="0,0,0,0">
                <w:txbxContent>
                  <w:p>
                    <w:pPr>
                      <w:tabs>
                        <w:tab w:pos="690" w:val="left" w:leader="none"/>
                        <w:tab w:pos="1379" w:val="left" w:leader="none"/>
                        <w:tab w:pos="2070" w:val="left" w:leader="none"/>
                        <w:tab w:pos="2760" w:val="left" w:leader="none"/>
                        <w:tab w:pos="3450" w:val="left" w:leader="none"/>
                      </w:tabs>
                      <w:spacing w:line="199" w:lineRule="exact" w:before="0"/>
                      <w:ind w:left="0" w:right="0" w:firstLine="0"/>
                      <w:jc w:val="left"/>
                      <w:rPr>
                        <w:rFonts w:ascii="Calibri"/>
                        <w:sz w:val="20"/>
                      </w:rPr>
                    </w:pPr>
                    <w:r>
                      <w:rPr>
                        <w:rFonts w:ascii="Calibri"/>
                        <w:sz w:val="20"/>
                      </w:rPr>
                      <w:t>100</w:t>
                      <w:tab/>
                      <w:t>115</w:t>
                      <w:tab/>
                      <w:t>223</w:t>
                      <w:tab/>
                      <w:t>238</w:t>
                      <w:tab/>
                      <w:t>401</w:t>
                      <w:tab/>
                      <w:t>469</w:t>
                    </w:r>
                  </w:p>
                </w:txbxContent>
              </v:textbox>
              <w10:wrap type="none"/>
            </v:shape>
          </v:group>
        </w:pict>
      </w:r>
      <w:r>
        <w:rPr>
          <w:sz w:val="20"/>
        </w:rPr>
      </w:r>
    </w:p>
    <w:p>
      <w:pPr>
        <w:spacing w:before="171"/>
        <w:ind w:left="102" w:right="0" w:firstLine="0"/>
        <w:jc w:val="both"/>
        <w:rPr>
          <w:sz w:val="22"/>
        </w:rPr>
      </w:pPr>
      <w:r>
        <w:rPr>
          <w:sz w:val="22"/>
        </w:rPr>
        <w:t>Fuente: Elaboración propia.</w:t>
      </w:r>
    </w:p>
    <w:p>
      <w:pPr>
        <w:pStyle w:val="BodyText"/>
        <w:spacing w:before="6"/>
        <w:rPr>
          <w:sz w:val="28"/>
        </w:rPr>
      </w:pPr>
    </w:p>
    <w:p>
      <w:pPr>
        <w:pStyle w:val="Heading2"/>
        <w:numPr>
          <w:ilvl w:val="1"/>
          <w:numId w:val="20"/>
        </w:numPr>
        <w:tabs>
          <w:tab w:pos="462" w:val="left" w:leader="none"/>
        </w:tabs>
        <w:spacing w:line="240" w:lineRule="auto" w:before="0" w:after="0"/>
        <w:ind w:left="462" w:right="0" w:hanging="360"/>
        <w:jc w:val="both"/>
      </w:pPr>
      <w:bookmarkStart w:name="_bookmark30" w:id="54"/>
      <w:bookmarkEnd w:id="54"/>
      <w:r>
        <w:rPr>
          <w:b w:val="0"/>
        </w:rPr>
      </w:r>
      <w:bookmarkStart w:name="_bookmark30" w:id="55"/>
      <w:bookmarkEnd w:id="55"/>
      <w:r>
        <w:rPr/>
        <w:t>Dim</w:t>
      </w:r>
      <w:r>
        <w:rPr/>
        <w:t>ensión</w:t>
      </w:r>
      <w:r>
        <w:rPr>
          <w:spacing w:val="-3"/>
        </w:rPr>
        <w:t> </w:t>
      </w:r>
      <w:r>
        <w:rPr/>
        <w:t>económica</w:t>
      </w:r>
    </w:p>
    <w:p>
      <w:pPr>
        <w:pStyle w:val="BodyText"/>
        <w:spacing w:before="4"/>
        <w:rPr>
          <w:b/>
          <w:sz w:val="22"/>
        </w:rPr>
      </w:pPr>
    </w:p>
    <w:p>
      <w:pPr>
        <w:pStyle w:val="BodyText"/>
        <w:spacing w:line="360" w:lineRule="auto"/>
        <w:ind w:left="102" w:right="119"/>
        <w:jc w:val="both"/>
      </w:pPr>
      <w:r>
        <w:rPr/>
        <w:t>Dentro</w:t>
      </w:r>
      <w:r>
        <w:rPr>
          <w:spacing w:val="-6"/>
        </w:rPr>
        <w:t> </w:t>
      </w:r>
      <w:r>
        <w:rPr/>
        <w:t>de</w:t>
      </w:r>
      <w:r>
        <w:rPr>
          <w:spacing w:val="-8"/>
        </w:rPr>
        <w:t> </w:t>
      </w:r>
      <w:r>
        <w:rPr/>
        <w:t>este</w:t>
      </w:r>
      <w:r>
        <w:rPr>
          <w:spacing w:val="-6"/>
        </w:rPr>
        <w:t> </w:t>
      </w:r>
      <w:r>
        <w:rPr/>
        <w:t>subcapítulo,</w:t>
      </w:r>
      <w:r>
        <w:rPr>
          <w:spacing w:val="-6"/>
        </w:rPr>
        <w:t> </w:t>
      </w:r>
      <w:r>
        <w:rPr/>
        <w:t>se</w:t>
      </w:r>
      <w:r>
        <w:rPr>
          <w:spacing w:val="-6"/>
        </w:rPr>
        <w:t> </w:t>
      </w:r>
      <w:r>
        <w:rPr/>
        <w:t>abordan</w:t>
      </w:r>
      <w:r>
        <w:rPr>
          <w:spacing w:val="-6"/>
        </w:rPr>
        <w:t> </w:t>
      </w:r>
      <w:r>
        <w:rPr/>
        <w:t>los</w:t>
      </w:r>
      <w:r>
        <w:rPr>
          <w:spacing w:val="-9"/>
        </w:rPr>
        <w:t> </w:t>
      </w:r>
      <w:r>
        <w:rPr/>
        <w:t>aspectos</w:t>
      </w:r>
      <w:r>
        <w:rPr>
          <w:spacing w:val="-9"/>
        </w:rPr>
        <w:t> </w:t>
      </w:r>
      <w:r>
        <w:rPr/>
        <w:t>económicos</w:t>
      </w:r>
      <w:r>
        <w:rPr>
          <w:spacing w:val="-7"/>
        </w:rPr>
        <w:t> </w:t>
      </w:r>
      <w:r>
        <w:rPr/>
        <w:t>de</w:t>
      </w:r>
      <w:r>
        <w:rPr>
          <w:spacing w:val="-6"/>
        </w:rPr>
        <w:t> </w:t>
      </w:r>
      <w:r>
        <w:rPr/>
        <w:t>la</w:t>
      </w:r>
      <w:r>
        <w:rPr>
          <w:spacing w:val="-6"/>
        </w:rPr>
        <w:t> </w:t>
      </w:r>
      <w:r>
        <w:rPr/>
        <w:t>localidad</w:t>
      </w:r>
      <w:r>
        <w:rPr>
          <w:spacing w:val="-6"/>
        </w:rPr>
        <w:t> </w:t>
      </w:r>
      <w:r>
        <w:rPr/>
        <w:t>de San Luis Mextepec, partiendo del análisis de la población económicamente activa, y la población ocupada por sector de actividad económica, principalmente con el objetivo, de identificar en que subsector se especializa la localidad y poder dar sustento a la</w:t>
      </w:r>
      <w:r>
        <w:rPr>
          <w:spacing w:val="-7"/>
        </w:rPr>
        <w:t> </w:t>
      </w:r>
      <w:r>
        <w:rPr/>
        <w:t>investigación.</w:t>
      </w:r>
    </w:p>
    <w:p>
      <w:pPr>
        <w:spacing w:after="0" w:line="360" w:lineRule="auto"/>
        <w:jc w:val="both"/>
        <w:sectPr>
          <w:footerReference w:type="default" r:id="rId55"/>
          <w:pgSz w:w="12240" w:h="15840"/>
          <w:pgMar w:footer="1504" w:header="0" w:top="1360" w:bottom="1700" w:left="1600" w:right="1580"/>
          <w:pgNumType w:start="100"/>
        </w:sectPr>
      </w:pPr>
    </w:p>
    <w:p>
      <w:pPr>
        <w:pStyle w:val="Heading2"/>
        <w:numPr>
          <w:ilvl w:val="2"/>
          <w:numId w:val="20"/>
        </w:numPr>
        <w:tabs>
          <w:tab w:pos="822" w:val="left" w:leader="none"/>
        </w:tabs>
        <w:spacing w:line="240" w:lineRule="auto" w:before="54" w:after="0"/>
        <w:ind w:left="822" w:right="0" w:hanging="720"/>
        <w:jc w:val="both"/>
      </w:pPr>
      <w:bookmarkStart w:name="_bookmark31" w:id="56"/>
      <w:bookmarkEnd w:id="56"/>
      <w:r>
        <w:rPr>
          <w:b w:val="0"/>
        </w:rPr>
      </w:r>
      <w:bookmarkStart w:name="_bookmark31" w:id="57"/>
      <w:bookmarkEnd w:id="57"/>
      <w:r>
        <w:rPr/>
        <w:t>O</w:t>
      </w:r>
      <w:r>
        <w:rPr/>
        <w:t>cupación de la</w:t>
      </w:r>
      <w:r>
        <w:rPr>
          <w:spacing w:val="-5"/>
        </w:rPr>
        <w:t> </w:t>
      </w:r>
      <w:r>
        <w:rPr/>
        <w:t>población.</w:t>
      </w:r>
    </w:p>
    <w:p>
      <w:pPr>
        <w:pStyle w:val="BodyText"/>
        <w:spacing w:before="6"/>
        <w:rPr>
          <w:b/>
          <w:sz w:val="22"/>
        </w:rPr>
      </w:pPr>
    </w:p>
    <w:p>
      <w:pPr>
        <w:pStyle w:val="BodyText"/>
        <w:spacing w:line="360" w:lineRule="auto"/>
        <w:ind w:left="102" w:right="114"/>
        <w:jc w:val="both"/>
      </w:pPr>
      <w:r>
        <w:rPr/>
        <w:t>Dentro de este apartado, se abordan aspectos de la población económicamente activa e inactiva, así mismo aspectos económicos como la población ocupada por sector, dentro de los periodos censales de 1990, 2000 y 2010.</w:t>
      </w:r>
    </w:p>
    <w:p>
      <w:pPr>
        <w:pStyle w:val="BodyText"/>
        <w:spacing w:line="360" w:lineRule="auto" w:before="122"/>
        <w:ind w:left="102" w:right="115"/>
        <w:jc w:val="both"/>
      </w:pPr>
      <w:r>
        <w:rPr/>
        <w:t>En lo que respecta a lo socioeconómico, la localidad de San Luis Mextepec para el año 1990, contaba con 1,913 habitantes dentro de la población económicamente activa ocupada, y 56 dentro de la población económicamente inactiva, así mismo se puede observar en la tabla 22 que el Área Geoestadística Básica que más población económicamente activa ocupada concentra se encuentra dentro de la AGEB 115, con el 43.4% con respecto al total de la PEA.</w:t>
      </w:r>
    </w:p>
    <w:p>
      <w:pPr>
        <w:spacing w:before="120"/>
        <w:ind w:left="704" w:right="722" w:firstLine="3375"/>
        <w:jc w:val="left"/>
        <w:rPr>
          <w:b/>
          <w:sz w:val="22"/>
        </w:rPr>
      </w:pPr>
      <w:r>
        <w:rPr>
          <w:b/>
          <w:sz w:val="22"/>
        </w:rPr>
        <w:t>Tabla                                       22 Poblac</w:t>
      </w:r>
      <w:r>
        <w:rPr>
          <w:b/>
          <w:sz w:val="22"/>
          <w:u w:val="single"/>
        </w:rPr>
        <w:t>ión económicamente activa e inactiva de San Luis Mextepec</w:t>
      </w:r>
      <w:r>
        <w:rPr>
          <w:b/>
          <w:sz w:val="22"/>
        </w:rPr>
        <w:t>,</w:t>
      </w:r>
      <w:r>
        <w:rPr>
          <w:b/>
          <w:spacing w:val="-20"/>
          <w:sz w:val="22"/>
        </w:rPr>
        <w:t> </w:t>
      </w:r>
      <w:r>
        <w:rPr>
          <w:b/>
          <w:sz w:val="22"/>
        </w:rPr>
        <w:t>1990</w:t>
      </w:r>
    </w:p>
    <w:p>
      <w:pPr>
        <w:pStyle w:val="BodyText"/>
        <w:spacing w:before="7"/>
        <w:rPr>
          <w:b/>
          <w:sz w:val="10"/>
        </w:rPr>
      </w:pPr>
    </w:p>
    <w:tbl>
      <w:tblPr>
        <w:tblW w:w="0" w:type="auto"/>
        <w:jc w:val="left"/>
        <w:tblInd w:w="13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25"/>
        <w:gridCol w:w="2035"/>
        <w:gridCol w:w="634"/>
        <w:gridCol w:w="2004"/>
        <w:gridCol w:w="634"/>
      </w:tblGrid>
      <w:tr>
        <w:trPr>
          <w:trHeight w:val="827" w:hRule="exact"/>
        </w:trPr>
        <w:tc>
          <w:tcPr>
            <w:tcW w:w="1025" w:type="dxa"/>
            <w:tcBorders>
              <w:bottom w:val="single" w:sz="4" w:space="0" w:color="000000"/>
            </w:tcBorders>
          </w:tcPr>
          <w:p>
            <w:pPr>
              <w:pStyle w:val="TableParagraph"/>
              <w:spacing w:before="99"/>
              <w:ind w:left="288" w:right="79" w:hanging="144"/>
              <w:rPr>
                <w:b/>
                <w:sz w:val="22"/>
              </w:rPr>
            </w:pPr>
            <w:r>
              <w:rPr>
                <w:b/>
                <w:sz w:val="22"/>
              </w:rPr>
              <w:t>AGEBS 1990</w:t>
            </w:r>
          </w:p>
        </w:tc>
        <w:tc>
          <w:tcPr>
            <w:tcW w:w="2035" w:type="dxa"/>
            <w:tcBorders>
              <w:bottom w:val="single" w:sz="4" w:space="0" w:color="000000"/>
            </w:tcBorders>
          </w:tcPr>
          <w:p>
            <w:pPr>
              <w:pStyle w:val="TableParagraph"/>
              <w:spacing w:line="226" w:lineRule="exact"/>
              <w:ind w:left="99" w:right="132"/>
              <w:jc w:val="center"/>
              <w:rPr>
                <w:b/>
                <w:sz w:val="22"/>
              </w:rPr>
            </w:pPr>
            <w:r>
              <w:rPr>
                <w:b/>
                <w:sz w:val="22"/>
              </w:rPr>
              <w:t>Población</w:t>
            </w:r>
          </w:p>
          <w:p>
            <w:pPr>
              <w:pStyle w:val="TableParagraph"/>
              <w:spacing w:before="1"/>
              <w:ind w:left="100" w:right="132"/>
              <w:jc w:val="center"/>
              <w:rPr>
                <w:b/>
                <w:sz w:val="22"/>
              </w:rPr>
            </w:pPr>
            <w:r>
              <w:rPr>
                <w:b/>
                <w:sz w:val="22"/>
              </w:rPr>
              <w:t>económicamente activa ocupada</w:t>
            </w:r>
          </w:p>
        </w:tc>
        <w:tc>
          <w:tcPr>
            <w:tcW w:w="634" w:type="dxa"/>
            <w:tcBorders>
              <w:bottom w:val="single" w:sz="4" w:space="0" w:color="000000"/>
            </w:tcBorders>
          </w:tcPr>
          <w:p>
            <w:pPr>
              <w:pStyle w:val="TableParagraph"/>
              <w:spacing w:before="8"/>
              <w:rPr>
                <w:b/>
                <w:sz w:val="19"/>
              </w:rPr>
            </w:pPr>
          </w:p>
          <w:p>
            <w:pPr>
              <w:pStyle w:val="TableParagraph"/>
              <w:ind w:left="182"/>
              <w:rPr>
                <w:b/>
                <w:sz w:val="22"/>
              </w:rPr>
            </w:pPr>
            <w:r>
              <w:rPr>
                <w:b/>
                <w:w w:val="100"/>
                <w:sz w:val="22"/>
              </w:rPr>
              <w:t>%</w:t>
            </w:r>
          </w:p>
        </w:tc>
        <w:tc>
          <w:tcPr>
            <w:tcW w:w="2004" w:type="dxa"/>
            <w:tcBorders>
              <w:bottom w:val="single" w:sz="4" w:space="0" w:color="000000"/>
            </w:tcBorders>
          </w:tcPr>
          <w:p>
            <w:pPr>
              <w:pStyle w:val="TableParagraph"/>
              <w:spacing w:line="226" w:lineRule="exact"/>
              <w:ind w:left="68" w:right="132"/>
              <w:jc w:val="center"/>
              <w:rPr>
                <w:b/>
                <w:sz w:val="22"/>
              </w:rPr>
            </w:pPr>
            <w:r>
              <w:rPr>
                <w:b/>
                <w:sz w:val="22"/>
              </w:rPr>
              <w:t>Población</w:t>
            </w:r>
          </w:p>
          <w:p>
            <w:pPr>
              <w:pStyle w:val="TableParagraph"/>
              <w:spacing w:before="1"/>
              <w:ind w:left="69" w:right="132"/>
              <w:jc w:val="center"/>
              <w:rPr>
                <w:b/>
                <w:sz w:val="22"/>
              </w:rPr>
            </w:pPr>
            <w:r>
              <w:rPr>
                <w:b/>
                <w:sz w:val="22"/>
              </w:rPr>
              <w:t>económicamente inactiva</w:t>
            </w:r>
          </w:p>
        </w:tc>
        <w:tc>
          <w:tcPr>
            <w:tcW w:w="634" w:type="dxa"/>
            <w:tcBorders>
              <w:bottom w:val="single" w:sz="4" w:space="0" w:color="000000"/>
            </w:tcBorders>
          </w:tcPr>
          <w:p>
            <w:pPr>
              <w:pStyle w:val="TableParagraph"/>
              <w:rPr>
                <w:b/>
                <w:sz w:val="18"/>
              </w:rPr>
            </w:pPr>
          </w:p>
          <w:p>
            <w:pPr>
              <w:pStyle w:val="TableParagraph"/>
              <w:ind w:left="182"/>
              <w:rPr>
                <w:b/>
                <w:sz w:val="22"/>
              </w:rPr>
            </w:pPr>
            <w:r>
              <w:rPr>
                <w:b/>
                <w:w w:val="100"/>
                <w:sz w:val="22"/>
              </w:rPr>
              <w:t>%</w:t>
            </w:r>
          </w:p>
        </w:tc>
      </w:tr>
      <w:tr>
        <w:trPr>
          <w:trHeight w:val="330" w:hRule="exact"/>
        </w:trPr>
        <w:tc>
          <w:tcPr>
            <w:tcW w:w="1025" w:type="dxa"/>
            <w:tcBorders>
              <w:top w:val="single" w:sz="4" w:space="0" w:color="000000"/>
            </w:tcBorders>
          </w:tcPr>
          <w:p>
            <w:pPr>
              <w:pStyle w:val="TableParagraph"/>
              <w:spacing w:line="251" w:lineRule="exact"/>
              <w:ind w:right="305"/>
              <w:jc w:val="right"/>
              <w:rPr>
                <w:sz w:val="22"/>
              </w:rPr>
            </w:pPr>
            <w:r>
              <w:rPr>
                <w:sz w:val="22"/>
              </w:rPr>
              <w:t>100</w:t>
            </w:r>
          </w:p>
        </w:tc>
        <w:tc>
          <w:tcPr>
            <w:tcW w:w="2035" w:type="dxa"/>
            <w:tcBorders>
              <w:top w:val="single" w:sz="4" w:space="0" w:color="000000"/>
            </w:tcBorders>
          </w:tcPr>
          <w:p>
            <w:pPr>
              <w:pStyle w:val="TableParagraph"/>
              <w:spacing w:line="251" w:lineRule="exact"/>
              <w:ind w:left="99" w:right="132"/>
              <w:jc w:val="center"/>
              <w:rPr>
                <w:sz w:val="22"/>
              </w:rPr>
            </w:pPr>
            <w:r>
              <w:rPr>
                <w:sz w:val="22"/>
              </w:rPr>
              <w:t>613</w:t>
            </w:r>
          </w:p>
        </w:tc>
        <w:tc>
          <w:tcPr>
            <w:tcW w:w="634" w:type="dxa"/>
            <w:tcBorders>
              <w:top w:val="single" w:sz="4" w:space="0" w:color="000000"/>
            </w:tcBorders>
          </w:tcPr>
          <w:p>
            <w:pPr>
              <w:pStyle w:val="TableParagraph"/>
              <w:spacing w:line="251" w:lineRule="exact"/>
              <w:ind w:left="134"/>
              <w:rPr>
                <w:sz w:val="22"/>
              </w:rPr>
            </w:pPr>
            <w:r>
              <w:rPr>
                <w:sz w:val="22"/>
              </w:rPr>
              <w:t>32.0</w:t>
            </w:r>
          </w:p>
        </w:tc>
        <w:tc>
          <w:tcPr>
            <w:tcW w:w="2004" w:type="dxa"/>
            <w:tcBorders>
              <w:top w:val="single" w:sz="4" w:space="0" w:color="000000"/>
            </w:tcBorders>
          </w:tcPr>
          <w:p>
            <w:pPr>
              <w:pStyle w:val="TableParagraph"/>
              <w:spacing w:line="251" w:lineRule="exact"/>
              <w:ind w:left="65" w:right="132"/>
              <w:jc w:val="center"/>
              <w:rPr>
                <w:sz w:val="22"/>
              </w:rPr>
            </w:pPr>
            <w:r>
              <w:rPr>
                <w:sz w:val="22"/>
              </w:rPr>
              <w:t>12</w:t>
            </w:r>
          </w:p>
        </w:tc>
        <w:tc>
          <w:tcPr>
            <w:tcW w:w="634" w:type="dxa"/>
            <w:tcBorders>
              <w:top w:val="single" w:sz="4" w:space="0" w:color="000000"/>
            </w:tcBorders>
          </w:tcPr>
          <w:p>
            <w:pPr>
              <w:pStyle w:val="TableParagraph"/>
              <w:spacing w:line="251" w:lineRule="exact"/>
              <w:ind w:left="134"/>
              <w:rPr>
                <w:sz w:val="22"/>
              </w:rPr>
            </w:pPr>
            <w:r>
              <w:rPr>
                <w:sz w:val="22"/>
              </w:rPr>
              <w:t>21.4</w:t>
            </w:r>
          </w:p>
        </w:tc>
      </w:tr>
      <w:tr>
        <w:trPr>
          <w:trHeight w:val="380" w:hRule="exact"/>
        </w:trPr>
        <w:tc>
          <w:tcPr>
            <w:tcW w:w="1025" w:type="dxa"/>
          </w:tcPr>
          <w:p>
            <w:pPr>
              <w:pStyle w:val="TableParagraph"/>
              <w:spacing w:before="51"/>
              <w:ind w:right="305"/>
              <w:jc w:val="right"/>
              <w:rPr>
                <w:sz w:val="22"/>
              </w:rPr>
            </w:pPr>
            <w:r>
              <w:rPr>
                <w:sz w:val="22"/>
              </w:rPr>
              <w:t>115</w:t>
            </w:r>
          </w:p>
        </w:tc>
        <w:tc>
          <w:tcPr>
            <w:tcW w:w="2035" w:type="dxa"/>
          </w:tcPr>
          <w:p>
            <w:pPr>
              <w:pStyle w:val="TableParagraph"/>
              <w:spacing w:before="51"/>
              <w:ind w:left="99" w:right="132"/>
              <w:jc w:val="center"/>
              <w:rPr>
                <w:sz w:val="22"/>
              </w:rPr>
            </w:pPr>
            <w:r>
              <w:rPr>
                <w:sz w:val="22"/>
              </w:rPr>
              <w:t>831</w:t>
            </w:r>
          </w:p>
        </w:tc>
        <w:tc>
          <w:tcPr>
            <w:tcW w:w="634" w:type="dxa"/>
          </w:tcPr>
          <w:p>
            <w:pPr>
              <w:pStyle w:val="TableParagraph"/>
              <w:spacing w:before="51"/>
              <w:ind w:left="134"/>
              <w:rPr>
                <w:sz w:val="22"/>
              </w:rPr>
            </w:pPr>
            <w:r>
              <w:rPr>
                <w:sz w:val="22"/>
              </w:rPr>
              <w:t>43.4</w:t>
            </w:r>
          </w:p>
        </w:tc>
        <w:tc>
          <w:tcPr>
            <w:tcW w:w="2004" w:type="dxa"/>
          </w:tcPr>
          <w:p>
            <w:pPr>
              <w:pStyle w:val="TableParagraph"/>
              <w:spacing w:before="51"/>
              <w:ind w:left="65" w:right="132"/>
              <w:jc w:val="center"/>
              <w:rPr>
                <w:sz w:val="22"/>
              </w:rPr>
            </w:pPr>
            <w:r>
              <w:rPr>
                <w:sz w:val="22"/>
              </w:rPr>
              <w:t>23</w:t>
            </w:r>
          </w:p>
        </w:tc>
        <w:tc>
          <w:tcPr>
            <w:tcW w:w="634" w:type="dxa"/>
          </w:tcPr>
          <w:p>
            <w:pPr>
              <w:pStyle w:val="TableParagraph"/>
              <w:spacing w:before="51"/>
              <w:ind w:left="134"/>
              <w:rPr>
                <w:sz w:val="22"/>
              </w:rPr>
            </w:pPr>
            <w:r>
              <w:rPr>
                <w:sz w:val="22"/>
              </w:rPr>
              <w:t>41.1</w:t>
            </w:r>
          </w:p>
        </w:tc>
      </w:tr>
      <w:tr>
        <w:trPr>
          <w:trHeight w:val="381" w:hRule="exact"/>
        </w:trPr>
        <w:tc>
          <w:tcPr>
            <w:tcW w:w="1025" w:type="dxa"/>
          </w:tcPr>
          <w:p>
            <w:pPr>
              <w:pStyle w:val="TableParagraph"/>
              <w:spacing w:before="53"/>
              <w:ind w:right="305"/>
              <w:jc w:val="right"/>
              <w:rPr>
                <w:sz w:val="22"/>
              </w:rPr>
            </w:pPr>
            <w:r>
              <w:rPr>
                <w:sz w:val="22"/>
              </w:rPr>
              <w:t>223</w:t>
            </w:r>
          </w:p>
        </w:tc>
        <w:tc>
          <w:tcPr>
            <w:tcW w:w="2035" w:type="dxa"/>
          </w:tcPr>
          <w:p>
            <w:pPr>
              <w:pStyle w:val="TableParagraph"/>
              <w:spacing w:before="53"/>
              <w:ind w:left="99" w:right="132"/>
              <w:jc w:val="center"/>
              <w:rPr>
                <w:sz w:val="22"/>
              </w:rPr>
            </w:pPr>
            <w:r>
              <w:rPr>
                <w:sz w:val="22"/>
              </w:rPr>
              <w:t>266</w:t>
            </w:r>
          </w:p>
        </w:tc>
        <w:tc>
          <w:tcPr>
            <w:tcW w:w="634" w:type="dxa"/>
          </w:tcPr>
          <w:p>
            <w:pPr>
              <w:pStyle w:val="TableParagraph"/>
              <w:spacing w:before="53"/>
              <w:ind w:left="134"/>
              <w:rPr>
                <w:sz w:val="22"/>
              </w:rPr>
            </w:pPr>
            <w:r>
              <w:rPr>
                <w:sz w:val="22"/>
              </w:rPr>
              <w:t>13.9</w:t>
            </w:r>
          </w:p>
        </w:tc>
        <w:tc>
          <w:tcPr>
            <w:tcW w:w="2004" w:type="dxa"/>
          </w:tcPr>
          <w:p>
            <w:pPr>
              <w:pStyle w:val="TableParagraph"/>
              <w:spacing w:before="53"/>
              <w:ind w:left="65" w:right="132"/>
              <w:jc w:val="center"/>
              <w:rPr>
                <w:sz w:val="22"/>
              </w:rPr>
            </w:pPr>
            <w:r>
              <w:rPr>
                <w:sz w:val="22"/>
              </w:rPr>
              <w:t>13</w:t>
            </w:r>
          </w:p>
        </w:tc>
        <w:tc>
          <w:tcPr>
            <w:tcW w:w="634" w:type="dxa"/>
          </w:tcPr>
          <w:p>
            <w:pPr>
              <w:pStyle w:val="TableParagraph"/>
              <w:spacing w:before="53"/>
              <w:ind w:left="134"/>
              <w:rPr>
                <w:sz w:val="22"/>
              </w:rPr>
            </w:pPr>
            <w:r>
              <w:rPr>
                <w:sz w:val="22"/>
              </w:rPr>
              <w:t>23.2</w:t>
            </w:r>
          </w:p>
        </w:tc>
      </w:tr>
      <w:tr>
        <w:trPr>
          <w:trHeight w:val="438" w:hRule="exact"/>
        </w:trPr>
        <w:tc>
          <w:tcPr>
            <w:tcW w:w="1025" w:type="dxa"/>
            <w:tcBorders>
              <w:bottom w:val="single" w:sz="4" w:space="0" w:color="000000"/>
            </w:tcBorders>
          </w:tcPr>
          <w:p>
            <w:pPr>
              <w:pStyle w:val="TableParagraph"/>
              <w:spacing w:before="52"/>
              <w:ind w:right="305"/>
              <w:jc w:val="right"/>
              <w:rPr>
                <w:sz w:val="22"/>
              </w:rPr>
            </w:pPr>
            <w:r>
              <w:rPr>
                <w:sz w:val="22"/>
              </w:rPr>
              <w:t>238</w:t>
            </w:r>
          </w:p>
        </w:tc>
        <w:tc>
          <w:tcPr>
            <w:tcW w:w="2035" w:type="dxa"/>
            <w:tcBorders>
              <w:bottom w:val="single" w:sz="4" w:space="0" w:color="000000"/>
            </w:tcBorders>
          </w:tcPr>
          <w:p>
            <w:pPr>
              <w:pStyle w:val="TableParagraph"/>
              <w:spacing w:before="52"/>
              <w:ind w:left="99" w:right="132"/>
              <w:jc w:val="center"/>
              <w:rPr>
                <w:sz w:val="22"/>
              </w:rPr>
            </w:pPr>
            <w:r>
              <w:rPr>
                <w:sz w:val="22"/>
              </w:rPr>
              <w:t>203</w:t>
            </w:r>
          </w:p>
        </w:tc>
        <w:tc>
          <w:tcPr>
            <w:tcW w:w="634" w:type="dxa"/>
            <w:tcBorders>
              <w:bottom w:val="single" w:sz="4" w:space="0" w:color="000000"/>
            </w:tcBorders>
          </w:tcPr>
          <w:p>
            <w:pPr>
              <w:pStyle w:val="TableParagraph"/>
              <w:spacing w:before="52"/>
              <w:ind w:left="134"/>
              <w:rPr>
                <w:sz w:val="22"/>
              </w:rPr>
            </w:pPr>
            <w:r>
              <w:rPr>
                <w:sz w:val="22"/>
              </w:rPr>
              <w:t>10.6</w:t>
            </w:r>
          </w:p>
        </w:tc>
        <w:tc>
          <w:tcPr>
            <w:tcW w:w="2004" w:type="dxa"/>
            <w:tcBorders>
              <w:bottom w:val="single" w:sz="4" w:space="0" w:color="000000"/>
            </w:tcBorders>
          </w:tcPr>
          <w:p>
            <w:pPr>
              <w:pStyle w:val="TableParagraph"/>
              <w:spacing w:before="52"/>
              <w:ind w:right="64"/>
              <w:jc w:val="center"/>
              <w:rPr>
                <w:sz w:val="22"/>
              </w:rPr>
            </w:pPr>
            <w:r>
              <w:rPr>
                <w:w w:val="100"/>
                <w:sz w:val="22"/>
              </w:rPr>
              <w:t>8</w:t>
            </w:r>
          </w:p>
        </w:tc>
        <w:tc>
          <w:tcPr>
            <w:tcW w:w="634" w:type="dxa"/>
            <w:tcBorders>
              <w:bottom w:val="single" w:sz="4" w:space="0" w:color="000000"/>
            </w:tcBorders>
          </w:tcPr>
          <w:p>
            <w:pPr>
              <w:pStyle w:val="TableParagraph"/>
              <w:spacing w:before="52"/>
              <w:ind w:left="134"/>
              <w:rPr>
                <w:sz w:val="22"/>
              </w:rPr>
            </w:pPr>
            <w:r>
              <w:rPr>
                <w:sz w:val="22"/>
              </w:rPr>
              <w:t>14.3</w:t>
            </w:r>
          </w:p>
        </w:tc>
      </w:tr>
      <w:tr>
        <w:trPr>
          <w:trHeight w:val="389" w:hRule="exact"/>
        </w:trPr>
        <w:tc>
          <w:tcPr>
            <w:tcW w:w="1025" w:type="dxa"/>
            <w:tcBorders>
              <w:top w:val="single" w:sz="4" w:space="0" w:color="000000"/>
              <w:bottom w:val="single" w:sz="4" w:space="0" w:color="000000"/>
            </w:tcBorders>
          </w:tcPr>
          <w:p>
            <w:pPr>
              <w:pStyle w:val="TableParagraph"/>
              <w:spacing w:line="251" w:lineRule="exact"/>
              <w:ind w:left="144" w:right="79"/>
              <w:rPr>
                <w:sz w:val="22"/>
              </w:rPr>
            </w:pPr>
            <w:r>
              <w:rPr>
                <w:sz w:val="22"/>
              </w:rPr>
              <w:t>Total</w:t>
            </w:r>
          </w:p>
        </w:tc>
        <w:tc>
          <w:tcPr>
            <w:tcW w:w="2035" w:type="dxa"/>
            <w:tcBorders>
              <w:top w:val="single" w:sz="4" w:space="0" w:color="000000"/>
              <w:bottom w:val="single" w:sz="4" w:space="0" w:color="000000"/>
            </w:tcBorders>
          </w:tcPr>
          <w:p>
            <w:pPr>
              <w:pStyle w:val="TableParagraph"/>
              <w:spacing w:line="251" w:lineRule="exact"/>
              <w:ind w:left="100" w:right="131"/>
              <w:jc w:val="center"/>
              <w:rPr>
                <w:sz w:val="22"/>
              </w:rPr>
            </w:pPr>
            <w:r>
              <w:rPr>
                <w:sz w:val="22"/>
              </w:rPr>
              <w:t>1,913</w:t>
            </w:r>
          </w:p>
        </w:tc>
        <w:tc>
          <w:tcPr>
            <w:tcW w:w="634" w:type="dxa"/>
            <w:tcBorders>
              <w:top w:val="single" w:sz="4" w:space="0" w:color="000000"/>
              <w:bottom w:val="single" w:sz="4" w:space="0" w:color="000000"/>
            </w:tcBorders>
          </w:tcPr>
          <w:p>
            <w:pPr/>
          </w:p>
        </w:tc>
        <w:tc>
          <w:tcPr>
            <w:tcW w:w="2004" w:type="dxa"/>
            <w:tcBorders>
              <w:top w:val="single" w:sz="4" w:space="0" w:color="000000"/>
              <w:bottom w:val="single" w:sz="4" w:space="0" w:color="000000"/>
            </w:tcBorders>
          </w:tcPr>
          <w:p>
            <w:pPr>
              <w:pStyle w:val="TableParagraph"/>
              <w:spacing w:line="251" w:lineRule="exact"/>
              <w:ind w:left="65" w:right="132"/>
              <w:jc w:val="center"/>
              <w:rPr>
                <w:sz w:val="22"/>
              </w:rPr>
            </w:pPr>
            <w:r>
              <w:rPr>
                <w:sz w:val="22"/>
              </w:rPr>
              <w:t>56</w:t>
            </w:r>
          </w:p>
        </w:tc>
        <w:tc>
          <w:tcPr>
            <w:tcW w:w="634" w:type="dxa"/>
            <w:tcBorders>
              <w:top w:val="single" w:sz="4" w:space="0" w:color="000000"/>
              <w:bottom w:val="single" w:sz="4" w:space="0" w:color="000000"/>
            </w:tcBorders>
          </w:tcPr>
          <w:p>
            <w:pPr/>
          </w:p>
        </w:tc>
      </w:tr>
    </w:tbl>
    <w:p>
      <w:pPr>
        <w:spacing w:line="251" w:lineRule="exact" w:before="0"/>
        <w:ind w:left="877" w:right="0" w:firstLine="0"/>
        <w:jc w:val="left"/>
        <w:rPr>
          <w:sz w:val="22"/>
        </w:rPr>
      </w:pPr>
      <w:r>
        <w:rPr>
          <w:sz w:val="22"/>
        </w:rPr>
        <w:t>Fuente: Elaboración con base en INEGI (1990).</w:t>
      </w:r>
    </w:p>
    <w:p>
      <w:pPr>
        <w:pStyle w:val="BodyText"/>
        <w:spacing w:before="6"/>
        <w:rPr>
          <w:sz w:val="28"/>
        </w:rPr>
      </w:pPr>
    </w:p>
    <w:p>
      <w:pPr>
        <w:pStyle w:val="BodyText"/>
        <w:spacing w:line="360" w:lineRule="auto"/>
        <w:ind w:left="102" w:right="116"/>
        <w:jc w:val="both"/>
      </w:pPr>
      <w:r>
        <w:rPr/>
        <w:t>Dentro del periodo de 1990, la localidad de San Luis Mextepec, presenta mayor concentración de población dedicada al sector secundario, con 866 habitantes dentro de este sector y 846 habitantes dentro del sector terciario (comercio y servicios), siguiendo la tendencia a nivel municipal, ya que el municipio de Zinacantepec,</w:t>
      </w:r>
      <w:r>
        <w:rPr>
          <w:spacing w:val="-11"/>
        </w:rPr>
        <w:t> </w:t>
      </w:r>
      <w:r>
        <w:rPr/>
        <w:t>para</w:t>
      </w:r>
      <w:r>
        <w:rPr>
          <w:spacing w:val="-11"/>
        </w:rPr>
        <w:t> </w:t>
      </w:r>
      <w:r>
        <w:rPr/>
        <w:t>el</w:t>
      </w:r>
      <w:r>
        <w:rPr>
          <w:spacing w:val="-14"/>
        </w:rPr>
        <w:t> </w:t>
      </w:r>
      <w:r>
        <w:rPr/>
        <w:t>periodo</w:t>
      </w:r>
      <w:r>
        <w:rPr>
          <w:spacing w:val="-13"/>
        </w:rPr>
        <w:t> </w:t>
      </w:r>
      <w:r>
        <w:rPr/>
        <w:t>censal</w:t>
      </w:r>
      <w:r>
        <w:rPr>
          <w:spacing w:val="-12"/>
        </w:rPr>
        <w:t> </w:t>
      </w:r>
      <w:r>
        <w:rPr/>
        <w:t>de</w:t>
      </w:r>
      <w:r>
        <w:rPr>
          <w:spacing w:val="-13"/>
        </w:rPr>
        <w:t> </w:t>
      </w:r>
      <w:r>
        <w:rPr/>
        <w:t>1990,</w:t>
      </w:r>
      <w:r>
        <w:rPr>
          <w:spacing w:val="-11"/>
        </w:rPr>
        <w:t> </w:t>
      </w:r>
      <w:r>
        <w:rPr/>
        <w:t>el</w:t>
      </w:r>
      <w:r>
        <w:rPr>
          <w:spacing w:val="-12"/>
        </w:rPr>
        <w:t> </w:t>
      </w:r>
      <w:r>
        <w:rPr/>
        <w:t>sector</w:t>
      </w:r>
      <w:r>
        <w:rPr>
          <w:spacing w:val="-9"/>
        </w:rPr>
        <w:t> </w:t>
      </w:r>
      <w:r>
        <w:rPr/>
        <w:t>que</w:t>
      </w:r>
      <w:r>
        <w:rPr>
          <w:spacing w:val="-13"/>
        </w:rPr>
        <w:t> </w:t>
      </w:r>
      <w:r>
        <w:rPr/>
        <w:t>mayor</w:t>
      </w:r>
      <w:r>
        <w:rPr>
          <w:spacing w:val="-15"/>
        </w:rPr>
        <w:t> </w:t>
      </w:r>
      <w:r>
        <w:rPr/>
        <w:t>predominio</w:t>
      </w:r>
      <w:r>
        <w:rPr>
          <w:spacing w:val="-10"/>
        </w:rPr>
        <w:t> </w:t>
      </w:r>
      <w:r>
        <w:rPr/>
        <w:t>tiene es el sector secundario con 8,367 habitantes ocupados dentro de este sector, seguido del sector terciario con 7,984 habitantes (Ver tabla</w:t>
      </w:r>
      <w:r>
        <w:rPr>
          <w:spacing w:val="-19"/>
        </w:rPr>
        <w:t> </w:t>
      </w:r>
      <w:r>
        <w:rPr/>
        <w:t>23).</w:t>
      </w:r>
    </w:p>
    <w:p>
      <w:pPr>
        <w:spacing w:after="0" w:line="360" w:lineRule="auto"/>
        <w:jc w:val="both"/>
        <w:sectPr>
          <w:pgSz w:w="12240" w:h="15840"/>
          <w:pgMar w:header="0" w:footer="1504" w:top="1360" w:bottom="1700" w:left="1600" w:right="1580"/>
        </w:sectPr>
      </w:pPr>
    </w:p>
    <w:p>
      <w:pPr>
        <w:spacing w:before="51"/>
        <w:ind w:left="1675" w:right="1656" w:firstLine="0"/>
        <w:jc w:val="center"/>
        <w:rPr>
          <w:b/>
          <w:sz w:val="22"/>
        </w:rPr>
      </w:pPr>
      <w:r>
        <w:rPr>
          <w:b/>
          <w:sz w:val="22"/>
        </w:rPr>
        <w:t>Tabla 23</w:t>
      </w:r>
    </w:p>
    <w:p>
      <w:pPr>
        <w:spacing w:before="2" w:after="4"/>
        <w:ind w:left="1678" w:right="1656" w:firstLine="0"/>
        <w:jc w:val="center"/>
        <w:rPr>
          <w:b/>
          <w:sz w:val="22"/>
        </w:rPr>
      </w:pPr>
      <w:r>
        <w:rPr>
          <w:b/>
          <w:sz w:val="22"/>
        </w:rPr>
        <w:t>Población ocupada por sector en San Luis Mextepec, 1990</w:t>
      </w: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0"/>
        <w:gridCol w:w="1127"/>
        <w:gridCol w:w="535"/>
        <w:gridCol w:w="1102"/>
        <w:gridCol w:w="535"/>
        <w:gridCol w:w="1103"/>
        <w:gridCol w:w="535"/>
        <w:gridCol w:w="1059"/>
        <w:gridCol w:w="534"/>
        <w:gridCol w:w="1403"/>
        <w:gridCol w:w="536"/>
      </w:tblGrid>
      <w:tr>
        <w:trPr>
          <w:trHeight w:val="965" w:hRule="exact"/>
        </w:trPr>
        <w:tc>
          <w:tcPr>
            <w:tcW w:w="810" w:type="dxa"/>
            <w:tcBorders>
              <w:left w:val="nil"/>
              <w:right w:val="nil"/>
            </w:tcBorders>
          </w:tcPr>
          <w:p>
            <w:pPr>
              <w:pStyle w:val="TableParagraph"/>
              <w:ind w:left="201" w:hanging="65"/>
              <w:rPr>
                <w:b/>
                <w:sz w:val="20"/>
              </w:rPr>
            </w:pPr>
            <w:r>
              <w:rPr>
                <w:b/>
                <w:w w:val="95"/>
                <w:sz w:val="20"/>
              </w:rPr>
              <w:t>AGEB </w:t>
            </w:r>
            <w:r>
              <w:rPr>
                <w:b/>
                <w:sz w:val="20"/>
              </w:rPr>
              <w:t>1990</w:t>
            </w:r>
          </w:p>
        </w:tc>
        <w:tc>
          <w:tcPr>
            <w:tcW w:w="1127" w:type="dxa"/>
            <w:tcBorders>
              <w:left w:val="nil"/>
              <w:right w:val="nil"/>
            </w:tcBorders>
          </w:tcPr>
          <w:p>
            <w:pPr>
              <w:pStyle w:val="TableParagraph"/>
              <w:ind w:left="76" w:right="55"/>
              <w:jc w:val="center"/>
              <w:rPr>
                <w:b/>
                <w:sz w:val="20"/>
              </w:rPr>
            </w:pPr>
            <w:r>
              <w:rPr>
                <w:b/>
                <w:sz w:val="20"/>
              </w:rPr>
              <w:t>Población ocupada en el sector 2°</w:t>
            </w:r>
          </w:p>
        </w:tc>
        <w:tc>
          <w:tcPr>
            <w:tcW w:w="535" w:type="dxa"/>
            <w:tcBorders>
              <w:left w:val="nil"/>
              <w:right w:val="nil"/>
            </w:tcBorders>
          </w:tcPr>
          <w:p>
            <w:pPr>
              <w:pStyle w:val="TableParagraph"/>
              <w:spacing w:line="225" w:lineRule="exact"/>
              <w:ind w:right="5"/>
              <w:jc w:val="center"/>
              <w:rPr>
                <w:b/>
                <w:sz w:val="20"/>
              </w:rPr>
            </w:pPr>
            <w:r>
              <w:rPr>
                <w:b/>
                <w:w w:val="99"/>
                <w:sz w:val="20"/>
              </w:rPr>
              <w:t>%</w:t>
            </w:r>
          </w:p>
        </w:tc>
        <w:tc>
          <w:tcPr>
            <w:tcW w:w="1102" w:type="dxa"/>
            <w:tcBorders>
              <w:left w:val="nil"/>
              <w:right w:val="nil"/>
            </w:tcBorders>
          </w:tcPr>
          <w:p>
            <w:pPr>
              <w:pStyle w:val="TableParagraph"/>
              <w:ind w:left="51" w:right="55"/>
              <w:jc w:val="center"/>
              <w:rPr>
                <w:b/>
                <w:sz w:val="20"/>
              </w:rPr>
            </w:pPr>
            <w:r>
              <w:rPr>
                <w:b/>
                <w:sz w:val="20"/>
              </w:rPr>
              <w:t>Población ocupada en el sector 3°</w:t>
            </w:r>
          </w:p>
        </w:tc>
        <w:tc>
          <w:tcPr>
            <w:tcW w:w="535" w:type="dxa"/>
            <w:tcBorders>
              <w:left w:val="nil"/>
              <w:right w:val="nil"/>
            </w:tcBorders>
          </w:tcPr>
          <w:p>
            <w:pPr>
              <w:pStyle w:val="TableParagraph"/>
              <w:spacing w:line="225" w:lineRule="exact"/>
              <w:ind w:left="175"/>
              <w:rPr>
                <w:b/>
                <w:sz w:val="20"/>
              </w:rPr>
            </w:pPr>
            <w:r>
              <w:rPr>
                <w:b/>
                <w:w w:val="99"/>
                <w:sz w:val="20"/>
              </w:rPr>
              <w:t>%</w:t>
            </w:r>
          </w:p>
        </w:tc>
        <w:tc>
          <w:tcPr>
            <w:tcW w:w="1103" w:type="dxa"/>
            <w:tcBorders>
              <w:left w:val="nil"/>
              <w:right w:val="nil"/>
            </w:tcBorders>
          </w:tcPr>
          <w:p>
            <w:pPr>
              <w:pStyle w:val="TableParagraph"/>
              <w:ind w:left="144" w:right="20" w:hanging="72"/>
              <w:rPr>
                <w:b/>
                <w:sz w:val="20"/>
              </w:rPr>
            </w:pPr>
            <w:r>
              <w:rPr>
                <w:b/>
                <w:w w:val="95"/>
                <w:sz w:val="20"/>
              </w:rPr>
              <w:t>Empleado </w:t>
            </w:r>
            <w:r>
              <w:rPr>
                <w:b/>
                <w:sz w:val="20"/>
              </w:rPr>
              <w:t>u obrero</w:t>
            </w:r>
          </w:p>
        </w:tc>
        <w:tc>
          <w:tcPr>
            <w:tcW w:w="535" w:type="dxa"/>
            <w:tcBorders>
              <w:left w:val="nil"/>
              <w:right w:val="nil"/>
            </w:tcBorders>
          </w:tcPr>
          <w:p>
            <w:pPr>
              <w:pStyle w:val="TableParagraph"/>
              <w:spacing w:line="225" w:lineRule="exact"/>
              <w:ind w:right="3"/>
              <w:jc w:val="center"/>
              <w:rPr>
                <w:b/>
                <w:sz w:val="20"/>
              </w:rPr>
            </w:pPr>
            <w:r>
              <w:rPr>
                <w:b/>
                <w:w w:val="99"/>
                <w:sz w:val="20"/>
              </w:rPr>
              <w:t>%</w:t>
            </w:r>
          </w:p>
        </w:tc>
        <w:tc>
          <w:tcPr>
            <w:tcW w:w="1059" w:type="dxa"/>
            <w:tcBorders>
              <w:left w:val="nil"/>
              <w:right w:val="nil"/>
            </w:tcBorders>
          </w:tcPr>
          <w:p>
            <w:pPr>
              <w:pStyle w:val="TableParagraph"/>
              <w:ind w:left="198" w:right="20" w:hanging="128"/>
              <w:rPr>
                <w:b/>
                <w:sz w:val="20"/>
              </w:rPr>
            </w:pPr>
            <w:r>
              <w:rPr>
                <w:b/>
                <w:w w:val="95"/>
                <w:sz w:val="20"/>
              </w:rPr>
              <w:t>Jornalero </w:t>
            </w:r>
            <w:r>
              <w:rPr>
                <w:b/>
                <w:sz w:val="20"/>
              </w:rPr>
              <w:t>o peón</w:t>
            </w:r>
          </w:p>
        </w:tc>
        <w:tc>
          <w:tcPr>
            <w:tcW w:w="534" w:type="dxa"/>
            <w:tcBorders>
              <w:left w:val="nil"/>
              <w:right w:val="nil"/>
            </w:tcBorders>
          </w:tcPr>
          <w:p>
            <w:pPr>
              <w:pStyle w:val="TableParagraph"/>
              <w:spacing w:line="225" w:lineRule="exact"/>
              <w:ind w:left="173"/>
              <w:rPr>
                <w:b/>
                <w:sz w:val="20"/>
              </w:rPr>
            </w:pPr>
            <w:r>
              <w:rPr>
                <w:b/>
                <w:w w:val="99"/>
                <w:sz w:val="20"/>
              </w:rPr>
              <w:t>%</w:t>
            </w:r>
          </w:p>
        </w:tc>
        <w:tc>
          <w:tcPr>
            <w:tcW w:w="1403" w:type="dxa"/>
            <w:tcBorders>
              <w:left w:val="nil"/>
              <w:right w:val="nil"/>
            </w:tcBorders>
          </w:tcPr>
          <w:p>
            <w:pPr>
              <w:pStyle w:val="TableParagraph"/>
              <w:ind w:left="83" w:right="87"/>
              <w:jc w:val="center"/>
              <w:rPr>
                <w:b/>
                <w:sz w:val="20"/>
              </w:rPr>
            </w:pPr>
            <w:r>
              <w:rPr>
                <w:b/>
                <w:w w:val="95"/>
                <w:sz w:val="20"/>
              </w:rPr>
              <w:t>Trabajadores </w:t>
            </w:r>
            <w:r>
              <w:rPr>
                <w:b/>
                <w:sz w:val="20"/>
              </w:rPr>
              <w:t>por cuenta propia</w:t>
            </w:r>
          </w:p>
        </w:tc>
        <w:tc>
          <w:tcPr>
            <w:tcW w:w="536" w:type="dxa"/>
            <w:tcBorders>
              <w:left w:val="nil"/>
              <w:right w:val="nil"/>
            </w:tcBorders>
          </w:tcPr>
          <w:p>
            <w:pPr>
              <w:pStyle w:val="TableParagraph"/>
              <w:spacing w:line="225" w:lineRule="exact"/>
              <w:ind w:left="176"/>
              <w:rPr>
                <w:b/>
                <w:sz w:val="20"/>
              </w:rPr>
            </w:pPr>
            <w:r>
              <w:rPr>
                <w:b/>
                <w:w w:val="99"/>
                <w:sz w:val="20"/>
              </w:rPr>
              <w:t>%</w:t>
            </w:r>
          </w:p>
        </w:tc>
      </w:tr>
      <w:tr>
        <w:trPr>
          <w:trHeight w:val="332" w:hRule="exact"/>
        </w:trPr>
        <w:tc>
          <w:tcPr>
            <w:tcW w:w="810" w:type="dxa"/>
            <w:tcBorders>
              <w:left w:val="nil"/>
              <w:bottom w:val="nil"/>
              <w:right w:val="nil"/>
            </w:tcBorders>
          </w:tcPr>
          <w:p>
            <w:pPr>
              <w:pStyle w:val="TableParagraph"/>
              <w:spacing w:before="43"/>
              <w:ind w:right="219"/>
              <w:jc w:val="right"/>
              <w:rPr>
                <w:sz w:val="20"/>
              </w:rPr>
            </w:pPr>
            <w:r>
              <w:rPr>
                <w:sz w:val="20"/>
              </w:rPr>
              <w:t>100</w:t>
            </w:r>
          </w:p>
        </w:tc>
        <w:tc>
          <w:tcPr>
            <w:tcW w:w="1127" w:type="dxa"/>
            <w:tcBorders>
              <w:left w:val="nil"/>
              <w:bottom w:val="nil"/>
              <w:right w:val="nil"/>
            </w:tcBorders>
          </w:tcPr>
          <w:p>
            <w:pPr>
              <w:pStyle w:val="TableParagraph"/>
              <w:spacing w:before="43"/>
              <w:ind w:right="74"/>
              <w:jc w:val="right"/>
              <w:rPr>
                <w:sz w:val="20"/>
              </w:rPr>
            </w:pPr>
            <w:r>
              <w:rPr>
                <w:sz w:val="20"/>
              </w:rPr>
              <w:t>252</w:t>
            </w:r>
          </w:p>
        </w:tc>
        <w:tc>
          <w:tcPr>
            <w:tcW w:w="535" w:type="dxa"/>
            <w:tcBorders>
              <w:left w:val="nil"/>
              <w:bottom w:val="nil"/>
              <w:right w:val="nil"/>
            </w:tcBorders>
          </w:tcPr>
          <w:p>
            <w:pPr>
              <w:pStyle w:val="TableParagraph"/>
              <w:spacing w:before="43"/>
              <w:ind w:left="55" w:right="51"/>
              <w:jc w:val="center"/>
              <w:rPr>
                <w:sz w:val="20"/>
              </w:rPr>
            </w:pPr>
            <w:r>
              <w:rPr>
                <w:sz w:val="20"/>
              </w:rPr>
              <w:t>29.1</w:t>
            </w:r>
          </w:p>
        </w:tc>
        <w:tc>
          <w:tcPr>
            <w:tcW w:w="1102" w:type="dxa"/>
            <w:tcBorders>
              <w:left w:val="nil"/>
              <w:bottom w:val="nil"/>
              <w:right w:val="nil"/>
            </w:tcBorders>
          </w:tcPr>
          <w:p>
            <w:pPr>
              <w:pStyle w:val="TableParagraph"/>
              <w:spacing w:before="43"/>
              <w:ind w:right="74"/>
              <w:jc w:val="right"/>
              <w:rPr>
                <w:sz w:val="20"/>
              </w:rPr>
            </w:pPr>
            <w:r>
              <w:rPr>
                <w:sz w:val="20"/>
              </w:rPr>
              <w:t>275</w:t>
            </w:r>
          </w:p>
        </w:tc>
        <w:tc>
          <w:tcPr>
            <w:tcW w:w="535" w:type="dxa"/>
            <w:tcBorders>
              <w:left w:val="nil"/>
              <w:bottom w:val="nil"/>
              <w:right w:val="nil"/>
            </w:tcBorders>
          </w:tcPr>
          <w:p>
            <w:pPr>
              <w:pStyle w:val="TableParagraph"/>
              <w:spacing w:before="43"/>
              <w:ind w:right="70"/>
              <w:jc w:val="right"/>
              <w:rPr>
                <w:sz w:val="20"/>
              </w:rPr>
            </w:pPr>
            <w:r>
              <w:rPr>
                <w:sz w:val="20"/>
              </w:rPr>
              <w:t>32.5</w:t>
            </w:r>
          </w:p>
        </w:tc>
        <w:tc>
          <w:tcPr>
            <w:tcW w:w="1103" w:type="dxa"/>
            <w:tcBorders>
              <w:left w:val="nil"/>
              <w:bottom w:val="nil"/>
              <w:right w:val="nil"/>
            </w:tcBorders>
          </w:tcPr>
          <w:p>
            <w:pPr>
              <w:pStyle w:val="TableParagraph"/>
              <w:spacing w:before="43"/>
              <w:ind w:right="76"/>
              <w:jc w:val="right"/>
              <w:rPr>
                <w:sz w:val="20"/>
              </w:rPr>
            </w:pPr>
            <w:r>
              <w:rPr>
                <w:sz w:val="20"/>
              </w:rPr>
              <w:t>366</w:t>
            </w:r>
          </w:p>
        </w:tc>
        <w:tc>
          <w:tcPr>
            <w:tcW w:w="535" w:type="dxa"/>
            <w:tcBorders>
              <w:left w:val="nil"/>
              <w:bottom w:val="nil"/>
              <w:right w:val="nil"/>
            </w:tcBorders>
          </w:tcPr>
          <w:p>
            <w:pPr>
              <w:pStyle w:val="TableParagraph"/>
              <w:spacing w:before="43"/>
              <w:ind w:left="56" w:right="49"/>
              <w:jc w:val="center"/>
              <w:rPr>
                <w:sz w:val="20"/>
              </w:rPr>
            </w:pPr>
            <w:r>
              <w:rPr>
                <w:sz w:val="20"/>
              </w:rPr>
              <w:t>29.5</w:t>
            </w:r>
          </w:p>
        </w:tc>
        <w:tc>
          <w:tcPr>
            <w:tcW w:w="1059" w:type="dxa"/>
            <w:tcBorders>
              <w:left w:val="nil"/>
              <w:bottom w:val="nil"/>
              <w:right w:val="nil"/>
            </w:tcBorders>
          </w:tcPr>
          <w:p>
            <w:pPr>
              <w:pStyle w:val="TableParagraph"/>
              <w:spacing w:before="43"/>
              <w:ind w:right="76"/>
              <w:jc w:val="right"/>
              <w:rPr>
                <w:sz w:val="20"/>
              </w:rPr>
            </w:pPr>
            <w:r>
              <w:rPr>
                <w:sz w:val="20"/>
              </w:rPr>
              <w:t>57</w:t>
            </w:r>
          </w:p>
        </w:tc>
        <w:tc>
          <w:tcPr>
            <w:tcW w:w="534" w:type="dxa"/>
            <w:tcBorders>
              <w:left w:val="nil"/>
              <w:bottom w:val="nil"/>
              <w:right w:val="nil"/>
            </w:tcBorders>
          </w:tcPr>
          <w:p>
            <w:pPr>
              <w:pStyle w:val="TableParagraph"/>
              <w:spacing w:before="43"/>
              <w:ind w:right="70"/>
              <w:jc w:val="right"/>
              <w:rPr>
                <w:sz w:val="20"/>
              </w:rPr>
            </w:pPr>
            <w:r>
              <w:rPr>
                <w:sz w:val="20"/>
              </w:rPr>
              <w:t>48.7</w:t>
            </w:r>
          </w:p>
        </w:tc>
        <w:tc>
          <w:tcPr>
            <w:tcW w:w="1403" w:type="dxa"/>
            <w:tcBorders>
              <w:left w:val="nil"/>
              <w:bottom w:val="nil"/>
              <w:right w:val="nil"/>
            </w:tcBorders>
          </w:tcPr>
          <w:p>
            <w:pPr>
              <w:pStyle w:val="TableParagraph"/>
              <w:spacing w:before="43"/>
              <w:ind w:right="536"/>
              <w:jc w:val="right"/>
              <w:rPr>
                <w:sz w:val="20"/>
              </w:rPr>
            </w:pPr>
            <w:r>
              <w:rPr>
                <w:sz w:val="20"/>
              </w:rPr>
              <w:t>156</w:t>
            </w:r>
          </w:p>
        </w:tc>
        <w:tc>
          <w:tcPr>
            <w:tcW w:w="536" w:type="dxa"/>
            <w:tcBorders>
              <w:left w:val="nil"/>
              <w:bottom w:val="nil"/>
              <w:right w:val="nil"/>
            </w:tcBorders>
          </w:tcPr>
          <w:p>
            <w:pPr>
              <w:pStyle w:val="TableParagraph"/>
              <w:spacing w:before="43"/>
              <w:ind w:right="70"/>
              <w:jc w:val="right"/>
              <w:rPr>
                <w:sz w:val="20"/>
              </w:rPr>
            </w:pPr>
            <w:r>
              <w:rPr>
                <w:sz w:val="20"/>
              </w:rPr>
              <w:t>33.5</w:t>
            </w:r>
          </w:p>
        </w:tc>
      </w:tr>
      <w:tr>
        <w:trPr>
          <w:trHeight w:val="318" w:hRule="exact"/>
        </w:trPr>
        <w:tc>
          <w:tcPr>
            <w:tcW w:w="810" w:type="dxa"/>
            <w:tcBorders>
              <w:top w:val="nil"/>
              <w:left w:val="nil"/>
              <w:bottom w:val="nil"/>
              <w:right w:val="nil"/>
            </w:tcBorders>
          </w:tcPr>
          <w:p>
            <w:pPr>
              <w:pStyle w:val="TableParagraph"/>
              <w:spacing w:before="32"/>
              <w:ind w:right="219"/>
              <w:jc w:val="right"/>
              <w:rPr>
                <w:sz w:val="20"/>
              </w:rPr>
            </w:pPr>
            <w:r>
              <w:rPr>
                <w:sz w:val="20"/>
              </w:rPr>
              <w:t>115</w:t>
            </w:r>
          </w:p>
        </w:tc>
        <w:tc>
          <w:tcPr>
            <w:tcW w:w="1127" w:type="dxa"/>
            <w:tcBorders>
              <w:top w:val="nil"/>
              <w:left w:val="nil"/>
              <w:bottom w:val="nil"/>
              <w:right w:val="nil"/>
            </w:tcBorders>
          </w:tcPr>
          <w:p>
            <w:pPr>
              <w:pStyle w:val="TableParagraph"/>
              <w:spacing w:before="32"/>
              <w:ind w:right="74"/>
              <w:jc w:val="right"/>
              <w:rPr>
                <w:sz w:val="20"/>
              </w:rPr>
            </w:pPr>
            <w:r>
              <w:rPr>
                <w:sz w:val="20"/>
              </w:rPr>
              <w:t>370</w:t>
            </w:r>
          </w:p>
        </w:tc>
        <w:tc>
          <w:tcPr>
            <w:tcW w:w="535" w:type="dxa"/>
            <w:tcBorders>
              <w:top w:val="nil"/>
              <w:left w:val="nil"/>
              <w:bottom w:val="nil"/>
              <w:right w:val="nil"/>
            </w:tcBorders>
          </w:tcPr>
          <w:p>
            <w:pPr>
              <w:pStyle w:val="TableParagraph"/>
              <w:spacing w:before="32"/>
              <w:ind w:left="55" w:right="51"/>
              <w:jc w:val="center"/>
              <w:rPr>
                <w:sz w:val="20"/>
              </w:rPr>
            </w:pPr>
            <w:r>
              <w:rPr>
                <w:sz w:val="20"/>
              </w:rPr>
              <w:t>42.7</w:t>
            </w:r>
          </w:p>
        </w:tc>
        <w:tc>
          <w:tcPr>
            <w:tcW w:w="1102" w:type="dxa"/>
            <w:tcBorders>
              <w:top w:val="nil"/>
              <w:left w:val="nil"/>
              <w:bottom w:val="nil"/>
              <w:right w:val="nil"/>
            </w:tcBorders>
          </w:tcPr>
          <w:p>
            <w:pPr>
              <w:pStyle w:val="TableParagraph"/>
              <w:spacing w:before="32"/>
              <w:ind w:right="74"/>
              <w:jc w:val="right"/>
              <w:rPr>
                <w:sz w:val="20"/>
              </w:rPr>
            </w:pPr>
            <w:r>
              <w:rPr>
                <w:sz w:val="20"/>
              </w:rPr>
              <w:t>378</w:t>
            </w:r>
          </w:p>
        </w:tc>
        <w:tc>
          <w:tcPr>
            <w:tcW w:w="535" w:type="dxa"/>
            <w:tcBorders>
              <w:top w:val="nil"/>
              <w:left w:val="nil"/>
              <w:bottom w:val="nil"/>
              <w:right w:val="nil"/>
            </w:tcBorders>
          </w:tcPr>
          <w:p>
            <w:pPr>
              <w:pStyle w:val="TableParagraph"/>
              <w:spacing w:before="32"/>
              <w:ind w:right="70"/>
              <w:jc w:val="right"/>
              <w:rPr>
                <w:sz w:val="20"/>
              </w:rPr>
            </w:pPr>
            <w:r>
              <w:rPr>
                <w:sz w:val="20"/>
              </w:rPr>
              <w:t>44.7</w:t>
            </w:r>
          </w:p>
        </w:tc>
        <w:tc>
          <w:tcPr>
            <w:tcW w:w="1103" w:type="dxa"/>
            <w:tcBorders>
              <w:top w:val="nil"/>
              <w:left w:val="nil"/>
              <w:bottom w:val="nil"/>
              <w:right w:val="nil"/>
            </w:tcBorders>
          </w:tcPr>
          <w:p>
            <w:pPr>
              <w:pStyle w:val="TableParagraph"/>
              <w:spacing w:before="32"/>
              <w:ind w:right="76"/>
              <w:jc w:val="right"/>
              <w:rPr>
                <w:sz w:val="20"/>
              </w:rPr>
            </w:pPr>
            <w:r>
              <w:rPr>
                <w:sz w:val="20"/>
              </w:rPr>
              <w:t>563</w:t>
            </w:r>
          </w:p>
        </w:tc>
        <w:tc>
          <w:tcPr>
            <w:tcW w:w="535" w:type="dxa"/>
            <w:tcBorders>
              <w:top w:val="nil"/>
              <w:left w:val="nil"/>
              <w:bottom w:val="nil"/>
              <w:right w:val="nil"/>
            </w:tcBorders>
          </w:tcPr>
          <w:p>
            <w:pPr>
              <w:pStyle w:val="TableParagraph"/>
              <w:spacing w:before="32"/>
              <w:ind w:left="56" w:right="49"/>
              <w:jc w:val="center"/>
              <w:rPr>
                <w:sz w:val="20"/>
              </w:rPr>
            </w:pPr>
            <w:r>
              <w:rPr>
                <w:sz w:val="20"/>
              </w:rPr>
              <w:t>45.4</w:t>
            </w:r>
          </w:p>
        </w:tc>
        <w:tc>
          <w:tcPr>
            <w:tcW w:w="1059" w:type="dxa"/>
            <w:tcBorders>
              <w:top w:val="nil"/>
              <w:left w:val="nil"/>
              <w:bottom w:val="nil"/>
              <w:right w:val="nil"/>
            </w:tcBorders>
          </w:tcPr>
          <w:p>
            <w:pPr>
              <w:pStyle w:val="TableParagraph"/>
              <w:spacing w:before="32"/>
              <w:ind w:right="76"/>
              <w:jc w:val="right"/>
              <w:rPr>
                <w:sz w:val="20"/>
              </w:rPr>
            </w:pPr>
            <w:r>
              <w:rPr>
                <w:sz w:val="20"/>
              </w:rPr>
              <w:t>34</w:t>
            </w:r>
          </w:p>
        </w:tc>
        <w:tc>
          <w:tcPr>
            <w:tcW w:w="534" w:type="dxa"/>
            <w:tcBorders>
              <w:top w:val="nil"/>
              <w:left w:val="nil"/>
              <w:bottom w:val="nil"/>
              <w:right w:val="nil"/>
            </w:tcBorders>
          </w:tcPr>
          <w:p>
            <w:pPr>
              <w:pStyle w:val="TableParagraph"/>
              <w:spacing w:before="32"/>
              <w:ind w:right="70"/>
              <w:jc w:val="right"/>
              <w:rPr>
                <w:sz w:val="20"/>
              </w:rPr>
            </w:pPr>
            <w:r>
              <w:rPr>
                <w:sz w:val="20"/>
              </w:rPr>
              <w:t>29.1</w:t>
            </w:r>
          </w:p>
        </w:tc>
        <w:tc>
          <w:tcPr>
            <w:tcW w:w="1403" w:type="dxa"/>
            <w:tcBorders>
              <w:top w:val="nil"/>
              <w:left w:val="nil"/>
              <w:bottom w:val="nil"/>
              <w:right w:val="nil"/>
            </w:tcBorders>
          </w:tcPr>
          <w:p>
            <w:pPr>
              <w:pStyle w:val="TableParagraph"/>
              <w:spacing w:before="32"/>
              <w:ind w:right="536"/>
              <w:jc w:val="right"/>
              <w:rPr>
                <w:sz w:val="20"/>
              </w:rPr>
            </w:pPr>
            <w:r>
              <w:rPr>
                <w:sz w:val="20"/>
              </w:rPr>
              <w:t>192</w:t>
            </w:r>
          </w:p>
        </w:tc>
        <w:tc>
          <w:tcPr>
            <w:tcW w:w="536" w:type="dxa"/>
            <w:tcBorders>
              <w:top w:val="nil"/>
              <w:left w:val="nil"/>
              <w:bottom w:val="nil"/>
              <w:right w:val="nil"/>
            </w:tcBorders>
          </w:tcPr>
          <w:p>
            <w:pPr>
              <w:pStyle w:val="TableParagraph"/>
              <w:spacing w:before="32"/>
              <w:ind w:right="70"/>
              <w:jc w:val="right"/>
              <w:rPr>
                <w:sz w:val="20"/>
              </w:rPr>
            </w:pPr>
            <w:r>
              <w:rPr>
                <w:sz w:val="20"/>
              </w:rPr>
              <w:t>41.2</w:t>
            </w:r>
          </w:p>
        </w:tc>
      </w:tr>
      <w:tr>
        <w:trPr>
          <w:trHeight w:val="318" w:hRule="exact"/>
        </w:trPr>
        <w:tc>
          <w:tcPr>
            <w:tcW w:w="810" w:type="dxa"/>
            <w:tcBorders>
              <w:top w:val="nil"/>
              <w:left w:val="nil"/>
              <w:bottom w:val="nil"/>
              <w:right w:val="nil"/>
            </w:tcBorders>
          </w:tcPr>
          <w:p>
            <w:pPr>
              <w:pStyle w:val="TableParagraph"/>
              <w:spacing w:before="34"/>
              <w:ind w:right="219"/>
              <w:jc w:val="right"/>
              <w:rPr>
                <w:sz w:val="20"/>
              </w:rPr>
            </w:pPr>
            <w:r>
              <w:rPr>
                <w:sz w:val="20"/>
              </w:rPr>
              <w:t>223</w:t>
            </w:r>
          </w:p>
        </w:tc>
        <w:tc>
          <w:tcPr>
            <w:tcW w:w="1127" w:type="dxa"/>
            <w:tcBorders>
              <w:top w:val="nil"/>
              <w:left w:val="nil"/>
              <w:bottom w:val="nil"/>
              <w:right w:val="nil"/>
            </w:tcBorders>
          </w:tcPr>
          <w:p>
            <w:pPr>
              <w:pStyle w:val="TableParagraph"/>
              <w:spacing w:before="34"/>
              <w:ind w:right="74"/>
              <w:jc w:val="right"/>
              <w:rPr>
                <w:sz w:val="20"/>
              </w:rPr>
            </w:pPr>
            <w:r>
              <w:rPr>
                <w:sz w:val="20"/>
              </w:rPr>
              <w:t>134</w:t>
            </w:r>
          </w:p>
        </w:tc>
        <w:tc>
          <w:tcPr>
            <w:tcW w:w="535" w:type="dxa"/>
            <w:tcBorders>
              <w:top w:val="nil"/>
              <w:left w:val="nil"/>
              <w:bottom w:val="nil"/>
              <w:right w:val="nil"/>
            </w:tcBorders>
          </w:tcPr>
          <w:p>
            <w:pPr>
              <w:pStyle w:val="TableParagraph"/>
              <w:spacing w:before="34"/>
              <w:ind w:left="55" w:right="51"/>
              <w:jc w:val="center"/>
              <w:rPr>
                <w:sz w:val="20"/>
              </w:rPr>
            </w:pPr>
            <w:r>
              <w:rPr>
                <w:sz w:val="20"/>
              </w:rPr>
              <w:t>15.5</w:t>
            </w:r>
          </w:p>
        </w:tc>
        <w:tc>
          <w:tcPr>
            <w:tcW w:w="1102" w:type="dxa"/>
            <w:tcBorders>
              <w:top w:val="nil"/>
              <w:left w:val="nil"/>
              <w:bottom w:val="nil"/>
              <w:right w:val="nil"/>
            </w:tcBorders>
          </w:tcPr>
          <w:p>
            <w:pPr>
              <w:pStyle w:val="TableParagraph"/>
              <w:spacing w:before="34"/>
              <w:ind w:right="74"/>
              <w:jc w:val="right"/>
              <w:rPr>
                <w:sz w:val="20"/>
              </w:rPr>
            </w:pPr>
            <w:r>
              <w:rPr>
                <w:sz w:val="20"/>
              </w:rPr>
              <w:t>114</w:t>
            </w:r>
          </w:p>
        </w:tc>
        <w:tc>
          <w:tcPr>
            <w:tcW w:w="535" w:type="dxa"/>
            <w:tcBorders>
              <w:top w:val="nil"/>
              <w:left w:val="nil"/>
              <w:bottom w:val="nil"/>
              <w:right w:val="nil"/>
            </w:tcBorders>
          </w:tcPr>
          <w:p>
            <w:pPr>
              <w:pStyle w:val="TableParagraph"/>
              <w:spacing w:before="34"/>
              <w:ind w:right="70"/>
              <w:jc w:val="right"/>
              <w:rPr>
                <w:sz w:val="20"/>
              </w:rPr>
            </w:pPr>
            <w:r>
              <w:rPr>
                <w:sz w:val="20"/>
              </w:rPr>
              <w:t>13.5</w:t>
            </w:r>
          </w:p>
        </w:tc>
        <w:tc>
          <w:tcPr>
            <w:tcW w:w="1103" w:type="dxa"/>
            <w:tcBorders>
              <w:top w:val="nil"/>
              <w:left w:val="nil"/>
              <w:bottom w:val="nil"/>
              <w:right w:val="nil"/>
            </w:tcBorders>
          </w:tcPr>
          <w:p>
            <w:pPr>
              <w:pStyle w:val="TableParagraph"/>
              <w:spacing w:before="34"/>
              <w:ind w:right="76"/>
              <w:jc w:val="right"/>
              <w:rPr>
                <w:sz w:val="20"/>
              </w:rPr>
            </w:pPr>
            <w:r>
              <w:rPr>
                <w:sz w:val="20"/>
              </w:rPr>
              <w:t>168</w:t>
            </w:r>
          </w:p>
        </w:tc>
        <w:tc>
          <w:tcPr>
            <w:tcW w:w="535" w:type="dxa"/>
            <w:tcBorders>
              <w:top w:val="nil"/>
              <w:left w:val="nil"/>
              <w:bottom w:val="nil"/>
              <w:right w:val="nil"/>
            </w:tcBorders>
          </w:tcPr>
          <w:p>
            <w:pPr>
              <w:pStyle w:val="TableParagraph"/>
              <w:spacing w:before="34"/>
              <w:ind w:left="56" w:right="49"/>
              <w:jc w:val="center"/>
              <w:rPr>
                <w:sz w:val="20"/>
              </w:rPr>
            </w:pPr>
            <w:r>
              <w:rPr>
                <w:sz w:val="20"/>
              </w:rPr>
              <w:t>13.6</w:t>
            </w:r>
          </w:p>
        </w:tc>
        <w:tc>
          <w:tcPr>
            <w:tcW w:w="1059" w:type="dxa"/>
            <w:tcBorders>
              <w:top w:val="nil"/>
              <w:left w:val="nil"/>
              <w:bottom w:val="nil"/>
              <w:right w:val="nil"/>
            </w:tcBorders>
          </w:tcPr>
          <w:p>
            <w:pPr>
              <w:pStyle w:val="TableParagraph"/>
              <w:spacing w:before="34"/>
              <w:ind w:right="76"/>
              <w:jc w:val="right"/>
              <w:rPr>
                <w:sz w:val="20"/>
              </w:rPr>
            </w:pPr>
            <w:r>
              <w:rPr>
                <w:sz w:val="20"/>
              </w:rPr>
              <w:t>18</w:t>
            </w:r>
          </w:p>
        </w:tc>
        <w:tc>
          <w:tcPr>
            <w:tcW w:w="534" w:type="dxa"/>
            <w:tcBorders>
              <w:top w:val="nil"/>
              <w:left w:val="nil"/>
              <w:bottom w:val="nil"/>
              <w:right w:val="nil"/>
            </w:tcBorders>
          </w:tcPr>
          <w:p>
            <w:pPr>
              <w:pStyle w:val="TableParagraph"/>
              <w:spacing w:before="34"/>
              <w:ind w:right="70"/>
              <w:jc w:val="right"/>
              <w:rPr>
                <w:sz w:val="20"/>
              </w:rPr>
            </w:pPr>
            <w:r>
              <w:rPr>
                <w:sz w:val="20"/>
              </w:rPr>
              <w:t>15.4</w:t>
            </w:r>
          </w:p>
        </w:tc>
        <w:tc>
          <w:tcPr>
            <w:tcW w:w="1403" w:type="dxa"/>
            <w:tcBorders>
              <w:top w:val="nil"/>
              <w:left w:val="nil"/>
              <w:bottom w:val="nil"/>
              <w:right w:val="nil"/>
            </w:tcBorders>
          </w:tcPr>
          <w:p>
            <w:pPr>
              <w:pStyle w:val="TableParagraph"/>
              <w:spacing w:before="34"/>
              <w:ind w:right="593"/>
              <w:jc w:val="right"/>
              <w:rPr>
                <w:sz w:val="20"/>
              </w:rPr>
            </w:pPr>
            <w:r>
              <w:rPr>
                <w:sz w:val="20"/>
              </w:rPr>
              <w:t>74</w:t>
            </w:r>
          </w:p>
        </w:tc>
        <w:tc>
          <w:tcPr>
            <w:tcW w:w="536" w:type="dxa"/>
            <w:tcBorders>
              <w:top w:val="nil"/>
              <w:left w:val="nil"/>
              <w:bottom w:val="nil"/>
              <w:right w:val="nil"/>
            </w:tcBorders>
          </w:tcPr>
          <w:p>
            <w:pPr>
              <w:pStyle w:val="TableParagraph"/>
              <w:spacing w:before="34"/>
              <w:ind w:right="70"/>
              <w:jc w:val="right"/>
              <w:rPr>
                <w:sz w:val="20"/>
              </w:rPr>
            </w:pPr>
            <w:r>
              <w:rPr>
                <w:sz w:val="20"/>
              </w:rPr>
              <w:t>15.9</w:t>
            </w:r>
          </w:p>
        </w:tc>
      </w:tr>
      <w:tr>
        <w:trPr>
          <w:trHeight w:val="314" w:hRule="exact"/>
        </w:trPr>
        <w:tc>
          <w:tcPr>
            <w:tcW w:w="810" w:type="dxa"/>
            <w:tcBorders>
              <w:top w:val="nil"/>
              <w:left w:val="nil"/>
              <w:right w:val="nil"/>
            </w:tcBorders>
          </w:tcPr>
          <w:p>
            <w:pPr>
              <w:pStyle w:val="TableParagraph"/>
              <w:spacing w:before="32"/>
              <w:ind w:right="219"/>
              <w:jc w:val="right"/>
              <w:rPr>
                <w:sz w:val="20"/>
              </w:rPr>
            </w:pPr>
            <w:r>
              <w:rPr>
                <w:sz w:val="20"/>
              </w:rPr>
              <w:t>238</w:t>
            </w:r>
          </w:p>
        </w:tc>
        <w:tc>
          <w:tcPr>
            <w:tcW w:w="1127" w:type="dxa"/>
            <w:tcBorders>
              <w:top w:val="nil"/>
              <w:left w:val="nil"/>
              <w:right w:val="nil"/>
            </w:tcBorders>
          </w:tcPr>
          <w:p>
            <w:pPr>
              <w:pStyle w:val="TableParagraph"/>
              <w:spacing w:before="32"/>
              <w:ind w:right="74"/>
              <w:jc w:val="right"/>
              <w:rPr>
                <w:sz w:val="20"/>
              </w:rPr>
            </w:pPr>
            <w:r>
              <w:rPr>
                <w:sz w:val="20"/>
              </w:rPr>
              <w:t>110</w:t>
            </w:r>
          </w:p>
        </w:tc>
        <w:tc>
          <w:tcPr>
            <w:tcW w:w="535" w:type="dxa"/>
            <w:tcBorders>
              <w:top w:val="nil"/>
              <w:left w:val="nil"/>
              <w:right w:val="nil"/>
            </w:tcBorders>
          </w:tcPr>
          <w:p>
            <w:pPr>
              <w:pStyle w:val="TableParagraph"/>
              <w:spacing w:before="32"/>
              <w:ind w:left="55" w:right="51"/>
              <w:jc w:val="center"/>
              <w:rPr>
                <w:sz w:val="20"/>
              </w:rPr>
            </w:pPr>
            <w:r>
              <w:rPr>
                <w:sz w:val="20"/>
              </w:rPr>
              <w:t>12.7</w:t>
            </w:r>
          </w:p>
        </w:tc>
        <w:tc>
          <w:tcPr>
            <w:tcW w:w="1102" w:type="dxa"/>
            <w:tcBorders>
              <w:top w:val="nil"/>
              <w:left w:val="nil"/>
              <w:right w:val="nil"/>
            </w:tcBorders>
          </w:tcPr>
          <w:p>
            <w:pPr>
              <w:pStyle w:val="TableParagraph"/>
              <w:spacing w:before="32"/>
              <w:ind w:right="74"/>
              <w:jc w:val="right"/>
              <w:rPr>
                <w:sz w:val="20"/>
              </w:rPr>
            </w:pPr>
            <w:r>
              <w:rPr>
                <w:sz w:val="20"/>
              </w:rPr>
              <w:t>79</w:t>
            </w:r>
          </w:p>
        </w:tc>
        <w:tc>
          <w:tcPr>
            <w:tcW w:w="535" w:type="dxa"/>
            <w:tcBorders>
              <w:top w:val="nil"/>
              <w:left w:val="nil"/>
              <w:right w:val="nil"/>
            </w:tcBorders>
          </w:tcPr>
          <w:p>
            <w:pPr>
              <w:pStyle w:val="TableParagraph"/>
              <w:spacing w:before="32"/>
              <w:ind w:right="70"/>
              <w:jc w:val="right"/>
              <w:rPr>
                <w:sz w:val="20"/>
              </w:rPr>
            </w:pPr>
            <w:r>
              <w:rPr>
                <w:sz w:val="20"/>
              </w:rPr>
              <w:t>9.3</w:t>
            </w:r>
          </w:p>
        </w:tc>
        <w:tc>
          <w:tcPr>
            <w:tcW w:w="1103" w:type="dxa"/>
            <w:tcBorders>
              <w:top w:val="nil"/>
              <w:left w:val="nil"/>
              <w:right w:val="nil"/>
            </w:tcBorders>
          </w:tcPr>
          <w:p>
            <w:pPr>
              <w:pStyle w:val="TableParagraph"/>
              <w:spacing w:before="32"/>
              <w:ind w:right="76"/>
              <w:jc w:val="right"/>
              <w:rPr>
                <w:sz w:val="20"/>
              </w:rPr>
            </w:pPr>
            <w:r>
              <w:rPr>
                <w:sz w:val="20"/>
              </w:rPr>
              <w:t>142</w:t>
            </w:r>
          </w:p>
        </w:tc>
        <w:tc>
          <w:tcPr>
            <w:tcW w:w="535" w:type="dxa"/>
            <w:tcBorders>
              <w:top w:val="nil"/>
              <w:left w:val="nil"/>
              <w:right w:val="nil"/>
            </w:tcBorders>
          </w:tcPr>
          <w:p>
            <w:pPr>
              <w:pStyle w:val="TableParagraph"/>
              <w:spacing w:before="32"/>
              <w:ind w:left="56" w:right="49"/>
              <w:jc w:val="center"/>
              <w:rPr>
                <w:sz w:val="20"/>
              </w:rPr>
            </w:pPr>
            <w:r>
              <w:rPr>
                <w:sz w:val="20"/>
              </w:rPr>
              <w:t>11.5</w:t>
            </w:r>
          </w:p>
        </w:tc>
        <w:tc>
          <w:tcPr>
            <w:tcW w:w="1059" w:type="dxa"/>
            <w:tcBorders>
              <w:top w:val="nil"/>
              <w:left w:val="nil"/>
              <w:right w:val="nil"/>
            </w:tcBorders>
          </w:tcPr>
          <w:p>
            <w:pPr>
              <w:pStyle w:val="TableParagraph"/>
              <w:spacing w:before="32"/>
              <w:ind w:right="73"/>
              <w:jc w:val="right"/>
              <w:rPr>
                <w:sz w:val="20"/>
              </w:rPr>
            </w:pPr>
            <w:r>
              <w:rPr>
                <w:w w:val="99"/>
                <w:sz w:val="20"/>
              </w:rPr>
              <w:t>8</w:t>
            </w:r>
          </w:p>
        </w:tc>
        <w:tc>
          <w:tcPr>
            <w:tcW w:w="534" w:type="dxa"/>
            <w:tcBorders>
              <w:top w:val="nil"/>
              <w:left w:val="nil"/>
              <w:right w:val="nil"/>
            </w:tcBorders>
          </w:tcPr>
          <w:p>
            <w:pPr>
              <w:pStyle w:val="TableParagraph"/>
              <w:spacing w:before="32"/>
              <w:ind w:right="70"/>
              <w:jc w:val="right"/>
              <w:rPr>
                <w:sz w:val="20"/>
              </w:rPr>
            </w:pPr>
            <w:r>
              <w:rPr>
                <w:sz w:val="20"/>
              </w:rPr>
              <w:t>6.8</w:t>
            </w:r>
          </w:p>
        </w:tc>
        <w:tc>
          <w:tcPr>
            <w:tcW w:w="1403" w:type="dxa"/>
            <w:tcBorders>
              <w:top w:val="nil"/>
              <w:left w:val="nil"/>
              <w:right w:val="nil"/>
            </w:tcBorders>
          </w:tcPr>
          <w:p>
            <w:pPr>
              <w:pStyle w:val="TableParagraph"/>
              <w:spacing w:before="32"/>
              <w:ind w:right="593"/>
              <w:jc w:val="right"/>
              <w:rPr>
                <w:sz w:val="20"/>
              </w:rPr>
            </w:pPr>
            <w:r>
              <w:rPr>
                <w:sz w:val="20"/>
              </w:rPr>
              <w:t>44</w:t>
            </w:r>
          </w:p>
        </w:tc>
        <w:tc>
          <w:tcPr>
            <w:tcW w:w="536" w:type="dxa"/>
            <w:tcBorders>
              <w:top w:val="nil"/>
              <w:left w:val="nil"/>
              <w:right w:val="nil"/>
            </w:tcBorders>
          </w:tcPr>
          <w:p>
            <w:pPr>
              <w:pStyle w:val="TableParagraph"/>
              <w:spacing w:before="32"/>
              <w:ind w:right="70"/>
              <w:jc w:val="right"/>
              <w:rPr>
                <w:sz w:val="20"/>
              </w:rPr>
            </w:pPr>
            <w:r>
              <w:rPr>
                <w:sz w:val="20"/>
              </w:rPr>
              <w:t>9.4</w:t>
            </w:r>
          </w:p>
        </w:tc>
      </w:tr>
      <w:tr>
        <w:trPr>
          <w:trHeight w:val="329" w:hRule="exact"/>
        </w:trPr>
        <w:tc>
          <w:tcPr>
            <w:tcW w:w="810" w:type="dxa"/>
            <w:tcBorders>
              <w:left w:val="nil"/>
              <w:right w:val="nil"/>
            </w:tcBorders>
          </w:tcPr>
          <w:p>
            <w:pPr>
              <w:pStyle w:val="TableParagraph"/>
              <w:spacing w:before="43"/>
              <w:ind w:right="223"/>
              <w:jc w:val="right"/>
              <w:rPr>
                <w:sz w:val="20"/>
              </w:rPr>
            </w:pPr>
            <w:r>
              <w:rPr>
                <w:sz w:val="20"/>
              </w:rPr>
              <w:t>Total</w:t>
            </w:r>
          </w:p>
        </w:tc>
        <w:tc>
          <w:tcPr>
            <w:tcW w:w="1127" w:type="dxa"/>
            <w:tcBorders>
              <w:left w:val="nil"/>
              <w:right w:val="nil"/>
            </w:tcBorders>
          </w:tcPr>
          <w:p>
            <w:pPr>
              <w:pStyle w:val="TableParagraph"/>
              <w:spacing w:before="86"/>
              <w:ind w:right="74"/>
              <w:jc w:val="right"/>
              <w:rPr>
                <w:sz w:val="20"/>
              </w:rPr>
            </w:pPr>
            <w:r>
              <w:rPr>
                <w:sz w:val="20"/>
              </w:rPr>
              <w:t>866</w:t>
            </w:r>
          </w:p>
        </w:tc>
        <w:tc>
          <w:tcPr>
            <w:tcW w:w="535" w:type="dxa"/>
            <w:tcBorders>
              <w:left w:val="nil"/>
              <w:right w:val="nil"/>
            </w:tcBorders>
          </w:tcPr>
          <w:p>
            <w:pPr/>
          </w:p>
        </w:tc>
        <w:tc>
          <w:tcPr>
            <w:tcW w:w="1102" w:type="dxa"/>
            <w:tcBorders>
              <w:left w:val="nil"/>
              <w:right w:val="nil"/>
            </w:tcBorders>
          </w:tcPr>
          <w:p>
            <w:pPr>
              <w:pStyle w:val="TableParagraph"/>
              <w:spacing w:before="86"/>
              <w:ind w:right="74"/>
              <w:jc w:val="right"/>
              <w:rPr>
                <w:sz w:val="20"/>
              </w:rPr>
            </w:pPr>
            <w:r>
              <w:rPr>
                <w:sz w:val="20"/>
              </w:rPr>
              <w:t>846</w:t>
            </w:r>
          </w:p>
        </w:tc>
        <w:tc>
          <w:tcPr>
            <w:tcW w:w="535" w:type="dxa"/>
            <w:tcBorders>
              <w:left w:val="nil"/>
              <w:right w:val="nil"/>
            </w:tcBorders>
          </w:tcPr>
          <w:p>
            <w:pPr/>
          </w:p>
        </w:tc>
        <w:tc>
          <w:tcPr>
            <w:tcW w:w="1103" w:type="dxa"/>
            <w:tcBorders>
              <w:left w:val="nil"/>
              <w:right w:val="nil"/>
            </w:tcBorders>
          </w:tcPr>
          <w:p>
            <w:pPr>
              <w:pStyle w:val="TableParagraph"/>
              <w:spacing w:before="86"/>
              <w:ind w:right="76"/>
              <w:jc w:val="right"/>
              <w:rPr>
                <w:sz w:val="20"/>
              </w:rPr>
            </w:pPr>
            <w:r>
              <w:rPr>
                <w:sz w:val="20"/>
              </w:rPr>
              <w:t>1239</w:t>
            </w:r>
          </w:p>
        </w:tc>
        <w:tc>
          <w:tcPr>
            <w:tcW w:w="535" w:type="dxa"/>
            <w:tcBorders>
              <w:left w:val="nil"/>
              <w:right w:val="nil"/>
            </w:tcBorders>
          </w:tcPr>
          <w:p>
            <w:pPr/>
          </w:p>
        </w:tc>
        <w:tc>
          <w:tcPr>
            <w:tcW w:w="1059" w:type="dxa"/>
            <w:tcBorders>
              <w:left w:val="nil"/>
              <w:right w:val="nil"/>
            </w:tcBorders>
          </w:tcPr>
          <w:p>
            <w:pPr>
              <w:pStyle w:val="TableParagraph"/>
              <w:spacing w:before="86"/>
              <w:ind w:right="76"/>
              <w:jc w:val="right"/>
              <w:rPr>
                <w:sz w:val="20"/>
              </w:rPr>
            </w:pPr>
            <w:r>
              <w:rPr>
                <w:sz w:val="20"/>
              </w:rPr>
              <w:t>117</w:t>
            </w:r>
          </w:p>
        </w:tc>
        <w:tc>
          <w:tcPr>
            <w:tcW w:w="534" w:type="dxa"/>
            <w:tcBorders>
              <w:left w:val="nil"/>
              <w:right w:val="nil"/>
            </w:tcBorders>
          </w:tcPr>
          <w:p>
            <w:pPr/>
          </w:p>
        </w:tc>
        <w:tc>
          <w:tcPr>
            <w:tcW w:w="1403" w:type="dxa"/>
            <w:tcBorders>
              <w:left w:val="nil"/>
              <w:right w:val="nil"/>
            </w:tcBorders>
          </w:tcPr>
          <w:p>
            <w:pPr>
              <w:pStyle w:val="TableParagraph"/>
              <w:spacing w:before="86"/>
              <w:ind w:right="536"/>
              <w:jc w:val="right"/>
              <w:rPr>
                <w:sz w:val="20"/>
              </w:rPr>
            </w:pPr>
            <w:r>
              <w:rPr>
                <w:sz w:val="20"/>
              </w:rPr>
              <w:t>466</w:t>
            </w:r>
          </w:p>
        </w:tc>
        <w:tc>
          <w:tcPr>
            <w:tcW w:w="536" w:type="dxa"/>
            <w:tcBorders>
              <w:left w:val="nil"/>
              <w:right w:val="nil"/>
            </w:tcBorders>
          </w:tcPr>
          <w:p>
            <w:pPr/>
          </w:p>
        </w:tc>
      </w:tr>
    </w:tbl>
    <w:p>
      <w:pPr>
        <w:spacing w:line="251" w:lineRule="exact" w:before="0"/>
        <w:ind w:left="342" w:right="0" w:firstLine="0"/>
        <w:jc w:val="both"/>
        <w:rPr>
          <w:sz w:val="22"/>
        </w:rPr>
      </w:pPr>
      <w:r>
        <w:rPr>
          <w:sz w:val="22"/>
        </w:rPr>
        <w:t>Fuente: Elaboración con base en INEGI (1990).</w:t>
      </w:r>
    </w:p>
    <w:p>
      <w:pPr>
        <w:pStyle w:val="BodyText"/>
        <w:spacing w:before="1"/>
        <w:rPr>
          <w:sz w:val="22"/>
        </w:rPr>
      </w:pPr>
    </w:p>
    <w:p>
      <w:pPr>
        <w:pStyle w:val="BodyText"/>
        <w:spacing w:line="360" w:lineRule="auto"/>
        <w:ind w:left="342" w:right="317"/>
        <w:jc w:val="both"/>
      </w:pPr>
      <w:r>
        <w:rPr/>
        <w:t>En</w:t>
      </w:r>
      <w:r>
        <w:rPr>
          <w:spacing w:val="-7"/>
        </w:rPr>
        <w:t> </w:t>
      </w:r>
      <w:r>
        <w:rPr/>
        <w:t>lo</w:t>
      </w:r>
      <w:r>
        <w:rPr>
          <w:spacing w:val="-7"/>
        </w:rPr>
        <w:t> </w:t>
      </w:r>
      <w:r>
        <w:rPr/>
        <w:t>que</w:t>
      </w:r>
      <w:r>
        <w:rPr>
          <w:spacing w:val="-7"/>
        </w:rPr>
        <w:t> </w:t>
      </w:r>
      <w:r>
        <w:rPr/>
        <w:t>respecta</w:t>
      </w:r>
      <w:r>
        <w:rPr>
          <w:spacing w:val="-7"/>
        </w:rPr>
        <w:t> </w:t>
      </w:r>
      <w:r>
        <w:rPr/>
        <w:t>al</w:t>
      </w:r>
      <w:r>
        <w:rPr>
          <w:spacing w:val="-8"/>
        </w:rPr>
        <w:t> </w:t>
      </w:r>
      <w:r>
        <w:rPr/>
        <w:t>periodo</w:t>
      </w:r>
      <w:r>
        <w:rPr>
          <w:spacing w:val="-7"/>
        </w:rPr>
        <w:t> </w:t>
      </w:r>
      <w:r>
        <w:rPr/>
        <w:t>2000,</w:t>
      </w:r>
      <w:r>
        <w:rPr>
          <w:spacing w:val="-4"/>
        </w:rPr>
        <w:t> </w:t>
      </w:r>
      <w:r>
        <w:rPr/>
        <w:t>la</w:t>
      </w:r>
      <w:r>
        <w:rPr>
          <w:spacing w:val="-7"/>
        </w:rPr>
        <w:t> </w:t>
      </w:r>
      <w:r>
        <w:rPr/>
        <w:t>localidad</w:t>
      </w:r>
      <w:r>
        <w:rPr>
          <w:spacing w:val="-6"/>
        </w:rPr>
        <w:t> </w:t>
      </w:r>
      <w:r>
        <w:rPr/>
        <w:t>cuenta</w:t>
      </w:r>
      <w:r>
        <w:rPr>
          <w:spacing w:val="-7"/>
        </w:rPr>
        <w:t> </w:t>
      </w:r>
      <w:r>
        <w:rPr/>
        <w:t>con</w:t>
      </w:r>
      <w:r>
        <w:rPr>
          <w:spacing w:val="-6"/>
        </w:rPr>
        <w:t> </w:t>
      </w:r>
      <w:r>
        <w:rPr/>
        <w:t>3,403</w:t>
      </w:r>
      <w:r>
        <w:rPr>
          <w:spacing w:val="-7"/>
        </w:rPr>
        <w:t> </w:t>
      </w:r>
      <w:r>
        <w:rPr/>
        <w:t>habitantes</w:t>
      </w:r>
      <w:r>
        <w:rPr>
          <w:spacing w:val="-8"/>
        </w:rPr>
        <w:t> </w:t>
      </w:r>
      <w:r>
        <w:rPr/>
        <w:t>dentro de la PEA, para el caso población económicamente inactiva se tiene un total 3,818 habitantes. En lo que respecta al sector económico dentro de este periodo censal del 2000, el municipio de Zinacantepec presenta un mayor crecimiento dentro de las actividades terciarias, con un total de 17,003 habitantes dentro de este sector (clasificado en comercio y servicios), asimismo para localidad de San Luis Mextepec, sigue el mismo patrón de crecimiento dentro del sector terciario, con un total de 1,770 habitantes (Ver tabla</w:t>
      </w:r>
      <w:r>
        <w:rPr>
          <w:spacing w:val="-11"/>
        </w:rPr>
        <w:t> </w:t>
      </w:r>
      <w:r>
        <w:rPr/>
        <w:t>24).</w:t>
      </w:r>
    </w:p>
    <w:p>
      <w:pPr>
        <w:spacing w:before="120"/>
        <w:ind w:left="944" w:right="922" w:firstLine="3375"/>
        <w:jc w:val="left"/>
        <w:rPr>
          <w:b/>
          <w:sz w:val="22"/>
        </w:rPr>
      </w:pPr>
      <w:r>
        <w:rPr>
          <w:b/>
          <w:sz w:val="22"/>
        </w:rPr>
        <w:t>Tabla                                       24 Poblac</w:t>
      </w:r>
      <w:r>
        <w:rPr>
          <w:b/>
          <w:sz w:val="22"/>
          <w:u w:val="single"/>
        </w:rPr>
        <w:t>ión económicamente activa e inactiva de San Luis Mextepec</w:t>
      </w:r>
      <w:r>
        <w:rPr>
          <w:b/>
          <w:sz w:val="22"/>
        </w:rPr>
        <w:t>,</w:t>
      </w:r>
      <w:r>
        <w:rPr>
          <w:b/>
          <w:spacing w:val="-20"/>
          <w:sz w:val="22"/>
        </w:rPr>
        <w:t> </w:t>
      </w:r>
      <w:r>
        <w:rPr>
          <w:b/>
          <w:sz w:val="22"/>
        </w:rPr>
        <w:t>2000</w:t>
      </w:r>
    </w:p>
    <w:p>
      <w:pPr>
        <w:pStyle w:val="BodyText"/>
        <w:spacing w:before="8" w:after="1"/>
        <w:rPr>
          <w:b/>
          <w:sz w:val="8"/>
        </w:rPr>
      </w:pPr>
    </w:p>
    <w:tbl>
      <w:tblPr>
        <w:tblW w:w="0" w:type="auto"/>
        <w:jc w:val="left"/>
        <w:tblInd w:w="158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25"/>
        <w:gridCol w:w="2035"/>
        <w:gridCol w:w="634"/>
        <w:gridCol w:w="2004"/>
        <w:gridCol w:w="634"/>
      </w:tblGrid>
      <w:tr>
        <w:trPr>
          <w:trHeight w:val="803" w:hRule="exact"/>
        </w:trPr>
        <w:tc>
          <w:tcPr>
            <w:tcW w:w="1025" w:type="dxa"/>
            <w:tcBorders>
              <w:bottom w:val="single" w:sz="4" w:space="0" w:color="000000"/>
            </w:tcBorders>
          </w:tcPr>
          <w:p>
            <w:pPr>
              <w:pStyle w:val="TableParagraph"/>
              <w:spacing w:before="99"/>
              <w:ind w:left="288" w:right="79" w:hanging="144"/>
              <w:rPr>
                <w:b/>
                <w:sz w:val="22"/>
              </w:rPr>
            </w:pPr>
            <w:r>
              <w:rPr>
                <w:b/>
                <w:sz w:val="22"/>
              </w:rPr>
              <w:t>AGEBS 2000</w:t>
            </w:r>
          </w:p>
        </w:tc>
        <w:tc>
          <w:tcPr>
            <w:tcW w:w="2035" w:type="dxa"/>
            <w:tcBorders>
              <w:bottom w:val="single" w:sz="4" w:space="0" w:color="000000"/>
            </w:tcBorders>
          </w:tcPr>
          <w:p>
            <w:pPr>
              <w:pStyle w:val="TableParagraph"/>
              <w:spacing w:line="225" w:lineRule="exact"/>
              <w:ind w:left="99" w:right="132"/>
              <w:jc w:val="center"/>
              <w:rPr>
                <w:b/>
                <w:sz w:val="22"/>
              </w:rPr>
            </w:pPr>
            <w:r>
              <w:rPr>
                <w:b/>
                <w:sz w:val="22"/>
              </w:rPr>
              <w:t>Población</w:t>
            </w:r>
          </w:p>
          <w:p>
            <w:pPr>
              <w:pStyle w:val="TableParagraph"/>
              <w:ind w:left="100" w:right="132"/>
              <w:jc w:val="center"/>
              <w:rPr>
                <w:b/>
                <w:sz w:val="22"/>
              </w:rPr>
            </w:pPr>
            <w:r>
              <w:rPr>
                <w:b/>
                <w:sz w:val="22"/>
              </w:rPr>
              <w:t>económicamente activa</w:t>
            </w:r>
          </w:p>
        </w:tc>
        <w:tc>
          <w:tcPr>
            <w:tcW w:w="634" w:type="dxa"/>
            <w:tcBorders>
              <w:bottom w:val="single" w:sz="4" w:space="0" w:color="000000"/>
            </w:tcBorders>
          </w:tcPr>
          <w:p>
            <w:pPr>
              <w:pStyle w:val="TableParagraph"/>
              <w:spacing w:before="6"/>
              <w:rPr>
                <w:b/>
                <w:sz w:val="19"/>
              </w:rPr>
            </w:pPr>
          </w:p>
          <w:p>
            <w:pPr>
              <w:pStyle w:val="TableParagraph"/>
              <w:ind w:left="182"/>
              <w:rPr>
                <w:b/>
                <w:sz w:val="22"/>
              </w:rPr>
            </w:pPr>
            <w:r>
              <w:rPr>
                <w:b/>
                <w:w w:val="100"/>
                <w:sz w:val="22"/>
              </w:rPr>
              <w:t>%</w:t>
            </w:r>
          </w:p>
        </w:tc>
        <w:tc>
          <w:tcPr>
            <w:tcW w:w="2004" w:type="dxa"/>
            <w:tcBorders>
              <w:bottom w:val="single" w:sz="4" w:space="0" w:color="000000"/>
            </w:tcBorders>
          </w:tcPr>
          <w:p>
            <w:pPr>
              <w:pStyle w:val="TableParagraph"/>
              <w:spacing w:line="225" w:lineRule="exact"/>
              <w:ind w:left="68" w:right="132"/>
              <w:jc w:val="center"/>
              <w:rPr>
                <w:b/>
                <w:sz w:val="22"/>
              </w:rPr>
            </w:pPr>
            <w:r>
              <w:rPr>
                <w:b/>
                <w:sz w:val="22"/>
              </w:rPr>
              <w:t>Población</w:t>
            </w:r>
          </w:p>
          <w:p>
            <w:pPr>
              <w:pStyle w:val="TableParagraph"/>
              <w:ind w:left="69" w:right="132"/>
              <w:jc w:val="center"/>
              <w:rPr>
                <w:b/>
                <w:sz w:val="22"/>
              </w:rPr>
            </w:pPr>
            <w:r>
              <w:rPr>
                <w:b/>
                <w:sz w:val="22"/>
              </w:rPr>
              <w:t>económicamente inactiva</w:t>
            </w:r>
          </w:p>
        </w:tc>
        <w:tc>
          <w:tcPr>
            <w:tcW w:w="634" w:type="dxa"/>
            <w:tcBorders>
              <w:bottom w:val="single" w:sz="4" w:space="0" w:color="000000"/>
            </w:tcBorders>
          </w:tcPr>
          <w:p>
            <w:pPr>
              <w:pStyle w:val="TableParagraph"/>
              <w:spacing w:before="6"/>
              <w:rPr>
                <w:b/>
                <w:sz w:val="19"/>
              </w:rPr>
            </w:pPr>
          </w:p>
          <w:p>
            <w:pPr>
              <w:pStyle w:val="TableParagraph"/>
              <w:ind w:left="182"/>
              <w:rPr>
                <w:b/>
                <w:sz w:val="22"/>
              </w:rPr>
            </w:pPr>
            <w:r>
              <w:rPr>
                <w:b/>
                <w:w w:val="100"/>
                <w:sz w:val="22"/>
              </w:rPr>
              <w:t>%</w:t>
            </w:r>
          </w:p>
        </w:tc>
      </w:tr>
      <w:tr>
        <w:trPr>
          <w:trHeight w:val="314" w:hRule="exact"/>
        </w:trPr>
        <w:tc>
          <w:tcPr>
            <w:tcW w:w="1025" w:type="dxa"/>
            <w:tcBorders>
              <w:top w:val="single" w:sz="4" w:space="0" w:color="000000"/>
            </w:tcBorders>
          </w:tcPr>
          <w:p>
            <w:pPr>
              <w:pStyle w:val="TableParagraph"/>
              <w:spacing w:before="21"/>
              <w:ind w:left="268" w:right="226"/>
              <w:jc w:val="center"/>
              <w:rPr>
                <w:sz w:val="22"/>
              </w:rPr>
            </w:pPr>
            <w:r>
              <w:rPr>
                <w:sz w:val="22"/>
              </w:rPr>
              <w:t>100</w:t>
            </w:r>
          </w:p>
        </w:tc>
        <w:tc>
          <w:tcPr>
            <w:tcW w:w="2035" w:type="dxa"/>
            <w:tcBorders>
              <w:top w:val="single" w:sz="4" w:space="0" w:color="000000"/>
            </w:tcBorders>
          </w:tcPr>
          <w:p>
            <w:pPr>
              <w:pStyle w:val="TableParagraph"/>
              <w:spacing w:before="21"/>
              <w:ind w:left="99" w:right="132"/>
              <w:jc w:val="center"/>
              <w:rPr>
                <w:sz w:val="22"/>
              </w:rPr>
            </w:pPr>
            <w:r>
              <w:rPr>
                <w:sz w:val="22"/>
              </w:rPr>
              <w:t>831</w:t>
            </w:r>
          </w:p>
        </w:tc>
        <w:tc>
          <w:tcPr>
            <w:tcW w:w="634" w:type="dxa"/>
            <w:tcBorders>
              <w:top w:val="single" w:sz="4" w:space="0" w:color="000000"/>
            </w:tcBorders>
          </w:tcPr>
          <w:p>
            <w:pPr>
              <w:pStyle w:val="TableParagraph"/>
              <w:spacing w:before="21"/>
              <w:ind w:right="67"/>
              <w:jc w:val="right"/>
              <w:rPr>
                <w:sz w:val="22"/>
              </w:rPr>
            </w:pPr>
            <w:r>
              <w:rPr>
                <w:sz w:val="22"/>
              </w:rPr>
              <w:t>24.4</w:t>
            </w:r>
          </w:p>
        </w:tc>
        <w:tc>
          <w:tcPr>
            <w:tcW w:w="2004" w:type="dxa"/>
            <w:tcBorders>
              <w:top w:val="single" w:sz="4" w:space="0" w:color="000000"/>
            </w:tcBorders>
          </w:tcPr>
          <w:p>
            <w:pPr>
              <w:pStyle w:val="TableParagraph"/>
              <w:spacing w:before="21"/>
              <w:ind w:left="66" w:right="132"/>
              <w:jc w:val="center"/>
              <w:rPr>
                <w:sz w:val="22"/>
              </w:rPr>
            </w:pPr>
            <w:r>
              <w:rPr>
                <w:sz w:val="22"/>
              </w:rPr>
              <w:t>885</w:t>
            </w:r>
          </w:p>
        </w:tc>
        <w:tc>
          <w:tcPr>
            <w:tcW w:w="634" w:type="dxa"/>
            <w:tcBorders>
              <w:top w:val="single" w:sz="4" w:space="0" w:color="000000"/>
            </w:tcBorders>
          </w:tcPr>
          <w:p>
            <w:pPr>
              <w:pStyle w:val="TableParagraph"/>
              <w:spacing w:before="21"/>
              <w:ind w:right="67"/>
              <w:jc w:val="right"/>
              <w:rPr>
                <w:sz w:val="22"/>
              </w:rPr>
            </w:pPr>
            <w:r>
              <w:rPr>
                <w:sz w:val="22"/>
              </w:rPr>
              <w:t>23.2</w:t>
            </w:r>
          </w:p>
        </w:tc>
      </w:tr>
      <w:tr>
        <w:trPr>
          <w:trHeight w:val="300" w:hRule="exact"/>
        </w:trPr>
        <w:tc>
          <w:tcPr>
            <w:tcW w:w="1025" w:type="dxa"/>
          </w:tcPr>
          <w:p>
            <w:pPr>
              <w:pStyle w:val="TableParagraph"/>
              <w:spacing w:before="12"/>
              <w:ind w:left="268" w:right="226"/>
              <w:jc w:val="center"/>
              <w:rPr>
                <w:sz w:val="22"/>
              </w:rPr>
            </w:pPr>
            <w:r>
              <w:rPr>
                <w:sz w:val="22"/>
              </w:rPr>
              <w:t>115</w:t>
            </w:r>
          </w:p>
        </w:tc>
        <w:tc>
          <w:tcPr>
            <w:tcW w:w="2035" w:type="dxa"/>
          </w:tcPr>
          <w:p>
            <w:pPr>
              <w:pStyle w:val="TableParagraph"/>
              <w:spacing w:before="12"/>
              <w:ind w:left="100" w:right="130"/>
              <w:jc w:val="center"/>
              <w:rPr>
                <w:sz w:val="22"/>
              </w:rPr>
            </w:pPr>
            <w:r>
              <w:rPr>
                <w:sz w:val="22"/>
              </w:rPr>
              <w:t>1,305</w:t>
            </w:r>
          </w:p>
        </w:tc>
        <w:tc>
          <w:tcPr>
            <w:tcW w:w="634" w:type="dxa"/>
          </w:tcPr>
          <w:p>
            <w:pPr>
              <w:pStyle w:val="TableParagraph"/>
              <w:spacing w:before="12"/>
              <w:ind w:right="67"/>
              <w:jc w:val="right"/>
              <w:rPr>
                <w:sz w:val="22"/>
              </w:rPr>
            </w:pPr>
            <w:r>
              <w:rPr>
                <w:sz w:val="22"/>
              </w:rPr>
              <w:t>38.3</w:t>
            </w:r>
          </w:p>
        </w:tc>
        <w:tc>
          <w:tcPr>
            <w:tcW w:w="2004" w:type="dxa"/>
          </w:tcPr>
          <w:p>
            <w:pPr>
              <w:pStyle w:val="TableParagraph"/>
              <w:spacing w:before="12"/>
              <w:ind w:left="69" w:right="131"/>
              <w:jc w:val="center"/>
              <w:rPr>
                <w:sz w:val="22"/>
              </w:rPr>
            </w:pPr>
            <w:r>
              <w:rPr>
                <w:sz w:val="22"/>
              </w:rPr>
              <w:t>1,457</w:t>
            </w:r>
          </w:p>
        </w:tc>
        <w:tc>
          <w:tcPr>
            <w:tcW w:w="634" w:type="dxa"/>
          </w:tcPr>
          <w:p>
            <w:pPr>
              <w:pStyle w:val="TableParagraph"/>
              <w:spacing w:before="12"/>
              <w:ind w:right="67"/>
              <w:jc w:val="right"/>
              <w:rPr>
                <w:sz w:val="22"/>
              </w:rPr>
            </w:pPr>
            <w:r>
              <w:rPr>
                <w:sz w:val="22"/>
              </w:rPr>
              <w:t>38.2</w:t>
            </w:r>
          </w:p>
        </w:tc>
      </w:tr>
      <w:tr>
        <w:trPr>
          <w:trHeight w:val="300" w:hRule="exact"/>
        </w:trPr>
        <w:tc>
          <w:tcPr>
            <w:tcW w:w="1025" w:type="dxa"/>
          </w:tcPr>
          <w:p>
            <w:pPr>
              <w:pStyle w:val="TableParagraph"/>
              <w:spacing w:before="12"/>
              <w:ind w:left="268" w:right="226"/>
              <w:jc w:val="center"/>
              <w:rPr>
                <w:sz w:val="22"/>
              </w:rPr>
            </w:pPr>
            <w:r>
              <w:rPr>
                <w:sz w:val="22"/>
              </w:rPr>
              <w:t>223</w:t>
            </w:r>
          </w:p>
        </w:tc>
        <w:tc>
          <w:tcPr>
            <w:tcW w:w="2035" w:type="dxa"/>
          </w:tcPr>
          <w:p>
            <w:pPr>
              <w:pStyle w:val="TableParagraph"/>
              <w:spacing w:before="12"/>
              <w:ind w:left="99" w:right="132"/>
              <w:jc w:val="center"/>
              <w:rPr>
                <w:sz w:val="22"/>
              </w:rPr>
            </w:pPr>
            <w:r>
              <w:rPr>
                <w:sz w:val="22"/>
              </w:rPr>
              <w:t>493</w:t>
            </w:r>
          </w:p>
        </w:tc>
        <w:tc>
          <w:tcPr>
            <w:tcW w:w="634" w:type="dxa"/>
          </w:tcPr>
          <w:p>
            <w:pPr>
              <w:pStyle w:val="TableParagraph"/>
              <w:spacing w:before="12"/>
              <w:ind w:right="67"/>
              <w:jc w:val="right"/>
              <w:rPr>
                <w:sz w:val="22"/>
              </w:rPr>
            </w:pPr>
            <w:r>
              <w:rPr>
                <w:sz w:val="22"/>
              </w:rPr>
              <w:t>14.5</w:t>
            </w:r>
          </w:p>
        </w:tc>
        <w:tc>
          <w:tcPr>
            <w:tcW w:w="2004" w:type="dxa"/>
          </w:tcPr>
          <w:p>
            <w:pPr>
              <w:pStyle w:val="TableParagraph"/>
              <w:spacing w:before="12"/>
              <w:ind w:left="66" w:right="132"/>
              <w:jc w:val="center"/>
              <w:rPr>
                <w:sz w:val="22"/>
              </w:rPr>
            </w:pPr>
            <w:r>
              <w:rPr>
                <w:sz w:val="22"/>
              </w:rPr>
              <w:t>681</w:t>
            </w:r>
          </w:p>
        </w:tc>
        <w:tc>
          <w:tcPr>
            <w:tcW w:w="634" w:type="dxa"/>
          </w:tcPr>
          <w:p>
            <w:pPr>
              <w:pStyle w:val="TableParagraph"/>
              <w:spacing w:before="12"/>
              <w:ind w:right="67"/>
              <w:jc w:val="right"/>
              <w:rPr>
                <w:sz w:val="22"/>
              </w:rPr>
            </w:pPr>
            <w:r>
              <w:rPr>
                <w:sz w:val="22"/>
              </w:rPr>
              <w:t>17.8</w:t>
            </w:r>
          </w:p>
        </w:tc>
      </w:tr>
      <w:tr>
        <w:trPr>
          <w:trHeight w:val="300" w:hRule="exact"/>
        </w:trPr>
        <w:tc>
          <w:tcPr>
            <w:tcW w:w="1025" w:type="dxa"/>
          </w:tcPr>
          <w:p>
            <w:pPr>
              <w:pStyle w:val="TableParagraph"/>
              <w:spacing w:before="12"/>
              <w:ind w:left="268" w:right="226"/>
              <w:jc w:val="center"/>
              <w:rPr>
                <w:sz w:val="22"/>
              </w:rPr>
            </w:pPr>
            <w:r>
              <w:rPr>
                <w:sz w:val="22"/>
              </w:rPr>
              <w:t>238</w:t>
            </w:r>
          </w:p>
        </w:tc>
        <w:tc>
          <w:tcPr>
            <w:tcW w:w="2035" w:type="dxa"/>
          </w:tcPr>
          <w:p>
            <w:pPr>
              <w:pStyle w:val="TableParagraph"/>
              <w:spacing w:before="12"/>
              <w:ind w:left="99" w:right="132"/>
              <w:jc w:val="center"/>
              <w:rPr>
                <w:sz w:val="22"/>
              </w:rPr>
            </w:pPr>
            <w:r>
              <w:rPr>
                <w:sz w:val="22"/>
              </w:rPr>
              <w:t>528</w:t>
            </w:r>
          </w:p>
        </w:tc>
        <w:tc>
          <w:tcPr>
            <w:tcW w:w="634" w:type="dxa"/>
          </w:tcPr>
          <w:p>
            <w:pPr>
              <w:pStyle w:val="TableParagraph"/>
              <w:spacing w:before="12"/>
              <w:ind w:right="67"/>
              <w:jc w:val="right"/>
              <w:rPr>
                <w:sz w:val="22"/>
              </w:rPr>
            </w:pPr>
            <w:r>
              <w:rPr>
                <w:sz w:val="22"/>
              </w:rPr>
              <w:t>15.5</w:t>
            </w:r>
          </w:p>
        </w:tc>
        <w:tc>
          <w:tcPr>
            <w:tcW w:w="2004" w:type="dxa"/>
          </w:tcPr>
          <w:p>
            <w:pPr>
              <w:pStyle w:val="TableParagraph"/>
              <w:spacing w:before="12"/>
              <w:ind w:left="66" w:right="132"/>
              <w:jc w:val="center"/>
              <w:rPr>
                <w:sz w:val="22"/>
              </w:rPr>
            </w:pPr>
            <w:r>
              <w:rPr>
                <w:sz w:val="22"/>
              </w:rPr>
              <w:t>490</w:t>
            </w:r>
          </w:p>
        </w:tc>
        <w:tc>
          <w:tcPr>
            <w:tcW w:w="634" w:type="dxa"/>
          </w:tcPr>
          <w:p>
            <w:pPr>
              <w:pStyle w:val="TableParagraph"/>
              <w:spacing w:before="12"/>
              <w:ind w:right="67"/>
              <w:jc w:val="right"/>
              <w:rPr>
                <w:sz w:val="22"/>
              </w:rPr>
            </w:pPr>
            <w:r>
              <w:rPr>
                <w:sz w:val="22"/>
              </w:rPr>
              <w:t>12.8</w:t>
            </w:r>
          </w:p>
        </w:tc>
      </w:tr>
      <w:tr>
        <w:trPr>
          <w:trHeight w:val="300" w:hRule="exact"/>
        </w:trPr>
        <w:tc>
          <w:tcPr>
            <w:tcW w:w="1025" w:type="dxa"/>
          </w:tcPr>
          <w:p>
            <w:pPr>
              <w:pStyle w:val="TableParagraph"/>
              <w:spacing w:before="12"/>
              <w:ind w:left="268" w:right="226"/>
              <w:jc w:val="center"/>
              <w:rPr>
                <w:sz w:val="22"/>
              </w:rPr>
            </w:pPr>
            <w:r>
              <w:rPr>
                <w:sz w:val="22"/>
              </w:rPr>
              <w:t>401</w:t>
            </w:r>
          </w:p>
        </w:tc>
        <w:tc>
          <w:tcPr>
            <w:tcW w:w="2035" w:type="dxa"/>
          </w:tcPr>
          <w:p>
            <w:pPr>
              <w:pStyle w:val="TableParagraph"/>
              <w:spacing w:before="12"/>
              <w:ind w:left="96" w:right="132"/>
              <w:jc w:val="center"/>
              <w:rPr>
                <w:sz w:val="22"/>
              </w:rPr>
            </w:pPr>
            <w:r>
              <w:rPr>
                <w:sz w:val="22"/>
              </w:rPr>
              <w:t>70</w:t>
            </w:r>
          </w:p>
        </w:tc>
        <w:tc>
          <w:tcPr>
            <w:tcW w:w="634" w:type="dxa"/>
          </w:tcPr>
          <w:p>
            <w:pPr>
              <w:pStyle w:val="TableParagraph"/>
              <w:spacing w:before="12"/>
              <w:ind w:right="68"/>
              <w:jc w:val="right"/>
              <w:rPr>
                <w:sz w:val="22"/>
              </w:rPr>
            </w:pPr>
            <w:r>
              <w:rPr>
                <w:sz w:val="22"/>
              </w:rPr>
              <w:t>2.1</w:t>
            </w:r>
          </w:p>
        </w:tc>
        <w:tc>
          <w:tcPr>
            <w:tcW w:w="2004" w:type="dxa"/>
          </w:tcPr>
          <w:p>
            <w:pPr>
              <w:pStyle w:val="TableParagraph"/>
              <w:spacing w:before="12"/>
              <w:ind w:left="65" w:right="132"/>
              <w:jc w:val="center"/>
              <w:rPr>
                <w:sz w:val="22"/>
              </w:rPr>
            </w:pPr>
            <w:r>
              <w:rPr>
                <w:sz w:val="22"/>
              </w:rPr>
              <w:t>63</w:t>
            </w:r>
          </w:p>
        </w:tc>
        <w:tc>
          <w:tcPr>
            <w:tcW w:w="634" w:type="dxa"/>
          </w:tcPr>
          <w:p>
            <w:pPr>
              <w:pStyle w:val="TableParagraph"/>
              <w:spacing w:before="12"/>
              <w:ind w:right="68"/>
              <w:jc w:val="right"/>
              <w:rPr>
                <w:sz w:val="22"/>
              </w:rPr>
            </w:pPr>
            <w:r>
              <w:rPr>
                <w:sz w:val="22"/>
              </w:rPr>
              <w:t>1.7</w:t>
            </w:r>
          </w:p>
        </w:tc>
      </w:tr>
      <w:tr>
        <w:trPr>
          <w:trHeight w:val="295" w:hRule="exact"/>
        </w:trPr>
        <w:tc>
          <w:tcPr>
            <w:tcW w:w="1025" w:type="dxa"/>
            <w:tcBorders>
              <w:bottom w:val="single" w:sz="4" w:space="0" w:color="000000"/>
            </w:tcBorders>
          </w:tcPr>
          <w:p>
            <w:pPr>
              <w:pStyle w:val="TableParagraph"/>
              <w:spacing w:before="12"/>
              <w:ind w:left="268" w:right="226"/>
              <w:jc w:val="center"/>
              <w:rPr>
                <w:sz w:val="22"/>
              </w:rPr>
            </w:pPr>
            <w:r>
              <w:rPr>
                <w:sz w:val="22"/>
              </w:rPr>
              <w:t>469</w:t>
            </w:r>
          </w:p>
        </w:tc>
        <w:tc>
          <w:tcPr>
            <w:tcW w:w="2035" w:type="dxa"/>
            <w:tcBorders>
              <w:bottom w:val="single" w:sz="4" w:space="0" w:color="000000"/>
            </w:tcBorders>
          </w:tcPr>
          <w:p>
            <w:pPr>
              <w:pStyle w:val="TableParagraph"/>
              <w:spacing w:before="12"/>
              <w:ind w:left="99" w:right="132"/>
              <w:jc w:val="center"/>
              <w:rPr>
                <w:sz w:val="22"/>
              </w:rPr>
            </w:pPr>
            <w:r>
              <w:rPr>
                <w:sz w:val="22"/>
              </w:rPr>
              <w:t>176</w:t>
            </w:r>
          </w:p>
        </w:tc>
        <w:tc>
          <w:tcPr>
            <w:tcW w:w="634" w:type="dxa"/>
            <w:tcBorders>
              <w:bottom w:val="single" w:sz="4" w:space="0" w:color="000000"/>
            </w:tcBorders>
          </w:tcPr>
          <w:p>
            <w:pPr>
              <w:pStyle w:val="TableParagraph"/>
              <w:spacing w:before="12"/>
              <w:ind w:right="68"/>
              <w:jc w:val="right"/>
              <w:rPr>
                <w:sz w:val="22"/>
              </w:rPr>
            </w:pPr>
            <w:r>
              <w:rPr>
                <w:sz w:val="22"/>
              </w:rPr>
              <w:t>5.2</w:t>
            </w:r>
          </w:p>
        </w:tc>
        <w:tc>
          <w:tcPr>
            <w:tcW w:w="2004" w:type="dxa"/>
            <w:tcBorders>
              <w:bottom w:val="single" w:sz="4" w:space="0" w:color="000000"/>
            </w:tcBorders>
          </w:tcPr>
          <w:p>
            <w:pPr>
              <w:pStyle w:val="TableParagraph"/>
              <w:spacing w:before="12"/>
              <w:ind w:left="66" w:right="132"/>
              <w:jc w:val="center"/>
              <w:rPr>
                <w:sz w:val="22"/>
              </w:rPr>
            </w:pPr>
            <w:r>
              <w:rPr>
                <w:sz w:val="22"/>
              </w:rPr>
              <w:t>242</w:t>
            </w:r>
          </w:p>
        </w:tc>
        <w:tc>
          <w:tcPr>
            <w:tcW w:w="634" w:type="dxa"/>
            <w:tcBorders>
              <w:bottom w:val="single" w:sz="4" w:space="0" w:color="000000"/>
            </w:tcBorders>
          </w:tcPr>
          <w:p>
            <w:pPr>
              <w:pStyle w:val="TableParagraph"/>
              <w:spacing w:before="12"/>
              <w:ind w:right="68"/>
              <w:jc w:val="right"/>
              <w:rPr>
                <w:sz w:val="22"/>
              </w:rPr>
            </w:pPr>
            <w:r>
              <w:rPr>
                <w:sz w:val="22"/>
              </w:rPr>
              <w:t>6.3</w:t>
            </w:r>
          </w:p>
        </w:tc>
      </w:tr>
      <w:tr>
        <w:trPr>
          <w:trHeight w:val="310" w:hRule="exact"/>
        </w:trPr>
        <w:tc>
          <w:tcPr>
            <w:tcW w:w="1025" w:type="dxa"/>
            <w:tcBorders>
              <w:top w:val="single" w:sz="4" w:space="0" w:color="000000"/>
              <w:bottom w:val="single" w:sz="4" w:space="0" w:color="000000"/>
            </w:tcBorders>
          </w:tcPr>
          <w:p>
            <w:pPr>
              <w:pStyle w:val="TableParagraph"/>
              <w:spacing w:before="22"/>
              <w:ind w:left="268" w:right="227"/>
              <w:jc w:val="center"/>
              <w:rPr>
                <w:sz w:val="22"/>
              </w:rPr>
            </w:pPr>
            <w:r>
              <w:rPr>
                <w:sz w:val="22"/>
              </w:rPr>
              <w:t>Total</w:t>
            </w:r>
          </w:p>
        </w:tc>
        <w:tc>
          <w:tcPr>
            <w:tcW w:w="2035" w:type="dxa"/>
            <w:tcBorders>
              <w:top w:val="single" w:sz="4" w:space="0" w:color="000000"/>
              <w:bottom w:val="single" w:sz="4" w:space="0" w:color="000000"/>
            </w:tcBorders>
          </w:tcPr>
          <w:p>
            <w:pPr>
              <w:pStyle w:val="TableParagraph"/>
              <w:spacing w:before="22"/>
              <w:ind w:left="100" w:right="130"/>
              <w:jc w:val="center"/>
              <w:rPr>
                <w:sz w:val="22"/>
              </w:rPr>
            </w:pPr>
            <w:r>
              <w:rPr>
                <w:sz w:val="22"/>
              </w:rPr>
              <w:t>3,403</w:t>
            </w:r>
          </w:p>
        </w:tc>
        <w:tc>
          <w:tcPr>
            <w:tcW w:w="634" w:type="dxa"/>
            <w:tcBorders>
              <w:top w:val="single" w:sz="4" w:space="0" w:color="000000"/>
              <w:bottom w:val="single" w:sz="4" w:space="0" w:color="000000"/>
            </w:tcBorders>
          </w:tcPr>
          <w:p>
            <w:pPr/>
          </w:p>
        </w:tc>
        <w:tc>
          <w:tcPr>
            <w:tcW w:w="2004" w:type="dxa"/>
            <w:tcBorders>
              <w:top w:val="single" w:sz="4" w:space="0" w:color="000000"/>
              <w:bottom w:val="single" w:sz="4" w:space="0" w:color="000000"/>
            </w:tcBorders>
          </w:tcPr>
          <w:p>
            <w:pPr>
              <w:pStyle w:val="TableParagraph"/>
              <w:spacing w:before="22"/>
              <w:ind w:left="69" w:right="131"/>
              <w:jc w:val="center"/>
              <w:rPr>
                <w:sz w:val="22"/>
              </w:rPr>
            </w:pPr>
            <w:r>
              <w:rPr>
                <w:sz w:val="22"/>
              </w:rPr>
              <w:t>3,818</w:t>
            </w:r>
          </w:p>
        </w:tc>
        <w:tc>
          <w:tcPr>
            <w:tcW w:w="634" w:type="dxa"/>
            <w:tcBorders>
              <w:top w:val="single" w:sz="4" w:space="0" w:color="000000"/>
              <w:bottom w:val="single" w:sz="4" w:space="0" w:color="000000"/>
            </w:tcBorders>
          </w:tcPr>
          <w:p>
            <w:pPr/>
          </w:p>
        </w:tc>
      </w:tr>
    </w:tbl>
    <w:p>
      <w:pPr>
        <w:spacing w:line="251" w:lineRule="exact" w:before="0"/>
        <w:ind w:left="1611" w:right="252" w:firstLine="0"/>
        <w:jc w:val="left"/>
        <w:rPr>
          <w:sz w:val="22"/>
        </w:rPr>
      </w:pPr>
      <w:r>
        <w:rPr>
          <w:sz w:val="22"/>
        </w:rPr>
        <w:t>Fuente: Elaboración con base en INEGI (2000).</w:t>
      </w:r>
    </w:p>
    <w:p>
      <w:pPr>
        <w:pStyle w:val="BodyText"/>
        <w:spacing w:before="7"/>
        <w:rPr>
          <w:sz w:val="21"/>
        </w:rPr>
      </w:pPr>
    </w:p>
    <w:p>
      <w:pPr>
        <w:pStyle w:val="BodyText"/>
        <w:spacing w:line="360" w:lineRule="auto"/>
        <w:ind w:left="342" w:right="318"/>
        <w:jc w:val="both"/>
      </w:pPr>
      <w:r>
        <w:rPr/>
        <w:t>Como se puede observar en la tabla 25, el sector terciario tiene un mayor predominio</w:t>
      </w:r>
      <w:r>
        <w:rPr>
          <w:spacing w:val="-19"/>
        </w:rPr>
        <w:t> </w:t>
      </w:r>
      <w:r>
        <w:rPr/>
        <w:t>con</w:t>
      </w:r>
      <w:r>
        <w:rPr>
          <w:spacing w:val="-17"/>
        </w:rPr>
        <w:t> </w:t>
      </w:r>
      <w:r>
        <w:rPr/>
        <w:t>respecto</w:t>
      </w:r>
      <w:r>
        <w:rPr>
          <w:spacing w:val="-19"/>
        </w:rPr>
        <w:t> </w:t>
      </w:r>
      <w:r>
        <w:rPr/>
        <w:t>al</w:t>
      </w:r>
      <w:r>
        <w:rPr>
          <w:spacing w:val="-18"/>
        </w:rPr>
        <w:t> </w:t>
      </w:r>
      <w:r>
        <w:rPr/>
        <w:t>sector</w:t>
      </w:r>
      <w:r>
        <w:rPr>
          <w:spacing w:val="-18"/>
        </w:rPr>
        <w:t> </w:t>
      </w:r>
      <w:r>
        <w:rPr/>
        <w:t>secundario,</w:t>
      </w:r>
      <w:r>
        <w:rPr>
          <w:spacing w:val="-19"/>
        </w:rPr>
        <w:t> </w:t>
      </w:r>
      <w:r>
        <w:rPr/>
        <w:t>ya</w:t>
      </w:r>
      <w:r>
        <w:rPr>
          <w:spacing w:val="-17"/>
        </w:rPr>
        <w:t> </w:t>
      </w:r>
      <w:r>
        <w:rPr/>
        <w:t>que</w:t>
      </w:r>
      <w:r>
        <w:rPr>
          <w:spacing w:val="-19"/>
        </w:rPr>
        <w:t> </w:t>
      </w:r>
      <w:r>
        <w:rPr/>
        <w:t>1,770</w:t>
      </w:r>
      <w:r>
        <w:rPr>
          <w:spacing w:val="-19"/>
        </w:rPr>
        <w:t> </w:t>
      </w:r>
      <w:r>
        <w:rPr/>
        <w:t>personas</w:t>
      </w:r>
      <w:r>
        <w:rPr>
          <w:spacing w:val="-20"/>
        </w:rPr>
        <w:t> </w:t>
      </w:r>
      <w:r>
        <w:rPr/>
        <w:t>se</w:t>
      </w:r>
      <w:r>
        <w:rPr>
          <w:spacing w:val="-19"/>
        </w:rPr>
        <w:t> </w:t>
      </w:r>
      <w:r>
        <w:rPr/>
        <w:t>encuentran empleadas</w:t>
      </w:r>
      <w:r>
        <w:rPr>
          <w:spacing w:val="-9"/>
        </w:rPr>
        <w:t> </w:t>
      </w:r>
      <w:r>
        <w:rPr/>
        <w:t>dentro</w:t>
      </w:r>
      <w:r>
        <w:rPr>
          <w:spacing w:val="-12"/>
        </w:rPr>
        <w:t> </w:t>
      </w:r>
      <w:r>
        <w:rPr/>
        <w:t>de</w:t>
      </w:r>
      <w:r>
        <w:rPr>
          <w:spacing w:val="-9"/>
        </w:rPr>
        <w:t> </w:t>
      </w:r>
      <w:r>
        <w:rPr/>
        <w:t>este</w:t>
      </w:r>
      <w:r>
        <w:rPr>
          <w:spacing w:val="-9"/>
        </w:rPr>
        <w:t> </w:t>
      </w:r>
      <w:r>
        <w:rPr/>
        <w:t>sector</w:t>
      </w:r>
      <w:r>
        <w:rPr>
          <w:spacing w:val="-11"/>
        </w:rPr>
        <w:t> </w:t>
      </w:r>
      <w:r>
        <w:rPr/>
        <w:t>(comercio</w:t>
      </w:r>
      <w:r>
        <w:rPr>
          <w:spacing w:val="-9"/>
        </w:rPr>
        <w:t> </w:t>
      </w:r>
      <w:r>
        <w:rPr/>
        <w:t>y</w:t>
      </w:r>
      <w:r>
        <w:rPr>
          <w:spacing w:val="-13"/>
        </w:rPr>
        <w:t> </w:t>
      </w:r>
      <w:r>
        <w:rPr/>
        <w:t>servicios),</w:t>
      </w:r>
      <w:r>
        <w:rPr>
          <w:spacing w:val="-10"/>
        </w:rPr>
        <w:t> </w:t>
      </w:r>
      <w:r>
        <w:rPr/>
        <w:t>también</w:t>
      </w:r>
      <w:r>
        <w:rPr>
          <w:spacing w:val="-9"/>
        </w:rPr>
        <w:t> </w:t>
      </w:r>
      <w:r>
        <w:rPr/>
        <w:t>cabe</w:t>
      </w:r>
      <w:r>
        <w:rPr>
          <w:spacing w:val="-9"/>
        </w:rPr>
        <w:t> </w:t>
      </w:r>
      <w:r>
        <w:rPr/>
        <w:t>destacar</w:t>
      </w:r>
      <w:r>
        <w:rPr>
          <w:spacing w:val="-11"/>
        </w:rPr>
        <w:t> </w:t>
      </w:r>
      <w:r>
        <w:rPr/>
        <w:t>que dentro</w:t>
      </w:r>
      <w:r>
        <w:rPr>
          <w:spacing w:val="25"/>
        </w:rPr>
        <w:t> </w:t>
      </w:r>
      <w:r>
        <w:rPr/>
        <w:t>de</w:t>
      </w:r>
      <w:r>
        <w:rPr>
          <w:spacing w:val="27"/>
        </w:rPr>
        <w:t> </w:t>
      </w:r>
      <w:r>
        <w:rPr/>
        <w:t>las</w:t>
      </w:r>
      <w:r>
        <w:rPr>
          <w:spacing w:val="27"/>
        </w:rPr>
        <w:t> </w:t>
      </w:r>
      <w:r>
        <w:rPr/>
        <w:t>AGEBS</w:t>
      </w:r>
      <w:r>
        <w:rPr>
          <w:spacing w:val="25"/>
        </w:rPr>
        <w:t> </w:t>
      </w:r>
      <w:r>
        <w:rPr/>
        <w:t>100</w:t>
      </w:r>
      <w:r>
        <w:rPr>
          <w:spacing w:val="27"/>
        </w:rPr>
        <w:t> </w:t>
      </w:r>
      <w:r>
        <w:rPr/>
        <w:t>y</w:t>
      </w:r>
      <w:r>
        <w:rPr>
          <w:spacing w:val="24"/>
        </w:rPr>
        <w:t> </w:t>
      </w:r>
      <w:r>
        <w:rPr/>
        <w:t>115,</w:t>
      </w:r>
      <w:r>
        <w:rPr>
          <w:spacing w:val="27"/>
        </w:rPr>
        <w:t> </w:t>
      </w:r>
      <w:r>
        <w:rPr/>
        <w:t>son</w:t>
      </w:r>
      <w:r>
        <w:rPr>
          <w:spacing w:val="27"/>
        </w:rPr>
        <w:t> </w:t>
      </w:r>
      <w:r>
        <w:rPr/>
        <w:t>las</w:t>
      </w:r>
      <w:r>
        <w:rPr>
          <w:spacing w:val="27"/>
        </w:rPr>
        <w:t> </w:t>
      </w:r>
      <w:r>
        <w:rPr/>
        <w:t>que</w:t>
      </w:r>
      <w:r>
        <w:rPr>
          <w:spacing w:val="25"/>
        </w:rPr>
        <w:t> </w:t>
      </w:r>
      <w:r>
        <w:rPr/>
        <w:t>mayor</w:t>
      </w:r>
      <w:r>
        <w:rPr>
          <w:spacing w:val="26"/>
        </w:rPr>
        <w:t> </w:t>
      </w:r>
      <w:r>
        <w:rPr/>
        <w:t>población</w:t>
      </w:r>
      <w:r>
        <w:rPr>
          <w:spacing w:val="27"/>
        </w:rPr>
        <w:t> </w:t>
      </w:r>
      <w:r>
        <w:rPr/>
        <w:t>concentran</w:t>
      </w:r>
      <w:r>
        <w:rPr>
          <w:spacing w:val="25"/>
        </w:rPr>
        <w:t> </w:t>
      </w:r>
      <w:r>
        <w:rPr/>
        <w:t>en</w:t>
      </w:r>
      <w:r>
        <w:rPr>
          <w:spacing w:val="25"/>
        </w:rPr>
        <w:t> </w:t>
      </w:r>
      <w:r>
        <w:rPr/>
        <w:t>el</w:t>
      </w:r>
    </w:p>
    <w:p>
      <w:pPr>
        <w:spacing w:after="0" w:line="360" w:lineRule="auto"/>
        <w:jc w:val="both"/>
        <w:sectPr>
          <w:pgSz w:w="12240" w:h="15840"/>
          <w:pgMar w:header="0" w:footer="1504" w:top="1360" w:bottom="1700" w:left="1360" w:right="1380"/>
        </w:sectPr>
      </w:pPr>
    </w:p>
    <w:p>
      <w:pPr>
        <w:pStyle w:val="BodyText"/>
        <w:spacing w:line="362" w:lineRule="auto" w:before="54"/>
        <w:ind w:left="422" w:right="393"/>
      </w:pPr>
      <w:r>
        <w:rPr/>
        <w:t>sector terciario, lo que permite identificar la tendencia de crecimiento con respecto a estas áreas desde el año de 1990.</w:t>
      </w:r>
    </w:p>
    <w:p>
      <w:pPr>
        <w:spacing w:before="117"/>
        <w:ind w:left="1144" w:right="1144" w:firstLine="0"/>
        <w:jc w:val="center"/>
        <w:rPr>
          <w:b/>
          <w:sz w:val="22"/>
        </w:rPr>
      </w:pPr>
      <w:r>
        <w:rPr>
          <w:b/>
          <w:sz w:val="22"/>
        </w:rPr>
        <w:t>Tabla 25</w:t>
      </w:r>
    </w:p>
    <w:p>
      <w:pPr>
        <w:spacing w:before="1" w:after="4"/>
        <w:ind w:left="1147" w:right="1144" w:firstLine="0"/>
        <w:jc w:val="center"/>
        <w:rPr>
          <w:b/>
          <w:sz w:val="22"/>
        </w:rPr>
      </w:pPr>
      <w:r>
        <w:rPr>
          <w:b/>
          <w:sz w:val="22"/>
        </w:rPr>
        <w:t>Población ocupada por sector económico de San Luis Mextepec, 2000</w:t>
      </w: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67"/>
        <w:gridCol w:w="1109"/>
        <w:gridCol w:w="551"/>
        <w:gridCol w:w="1123"/>
        <w:gridCol w:w="568"/>
        <w:gridCol w:w="1114"/>
        <w:gridCol w:w="530"/>
        <w:gridCol w:w="1058"/>
        <w:gridCol w:w="539"/>
        <w:gridCol w:w="1416"/>
        <w:gridCol w:w="576"/>
      </w:tblGrid>
      <w:tr>
        <w:trPr>
          <w:trHeight w:val="1159" w:hRule="exact"/>
        </w:trPr>
        <w:tc>
          <w:tcPr>
            <w:tcW w:w="867" w:type="dxa"/>
            <w:tcBorders>
              <w:left w:val="nil"/>
              <w:right w:val="nil"/>
            </w:tcBorders>
          </w:tcPr>
          <w:p>
            <w:pPr>
              <w:pStyle w:val="TableParagraph"/>
              <w:spacing w:before="6"/>
              <w:rPr>
                <w:b/>
                <w:sz w:val="29"/>
              </w:rPr>
            </w:pPr>
          </w:p>
          <w:p>
            <w:pPr>
              <w:pStyle w:val="TableParagraph"/>
              <w:spacing w:before="1"/>
              <w:ind w:left="218" w:hanging="135"/>
              <w:rPr>
                <w:b/>
                <w:sz w:val="20"/>
              </w:rPr>
            </w:pPr>
            <w:r>
              <w:rPr>
                <w:b/>
                <w:w w:val="95"/>
                <w:sz w:val="20"/>
              </w:rPr>
              <w:t>AGEBS </w:t>
            </w:r>
            <w:r>
              <w:rPr>
                <w:b/>
                <w:sz w:val="20"/>
              </w:rPr>
              <w:t>2000</w:t>
            </w:r>
          </w:p>
        </w:tc>
        <w:tc>
          <w:tcPr>
            <w:tcW w:w="1109" w:type="dxa"/>
            <w:tcBorders>
              <w:left w:val="nil"/>
              <w:right w:val="nil"/>
            </w:tcBorders>
          </w:tcPr>
          <w:p>
            <w:pPr>
              <w:pStyle w:val="TableParagraph"/>
              <w:spacing w:before="110"/>
              <w:ind w:left="53" w:right="60"/>
              <w:jc w:val="center"/>
              <w:rPr>
                <w:b/>
                <w:sz w:val="20"/>
              </w:rPr>
            </w:pPr>
            <w:r>
              <w:rPr>
                <w:b/>
                <w:sz w:val="20"/>
              </w:rPr>
              <w:t>Población ocupada en el sector 2°</w:t>
            </w:r>
          </w:p>
        </w:tc>
        <w:tc>
          <w:tcPr>
            <w:tcW w:w="551" w:type="dxa"/>
            <w:tcBorders>
              <w:left w:val="nil"/>
              <w:right w:val="nil"/>
            </w:tcBorders>
          </w:tcPr>
          <w:p>
            <w:pPr>
              <w:pStyle w:val="TableParagraph"/>
              <w:rPr>
                <w:b/>
                <w:sz w:val="20"/>
              </w:rPr>
            </w:pPr>
          </w:p>
          <w:p>
            <w:pPr>
              <w:pStyle w:val="TableParagraph"/>
              <w:spacing w:before="7"/>
              <w:rPr>
                <w:b/>
                <w:sz w:val="19"/>
              </w:rPr>
            </w:pPr>
          </w:p>
          <w:p>
            <w:pPr>
              <w:pStyle w:val="TableParagraph"/>
              <w:ind w:right="182"/>
              <w:jc w:val="right"/>
              <w:rPr>
                <w:b/>
                <w:sz w:val="20"/>
              </w:rPr>
            </w:pPr>
            <w:r>
              <w:rPr>
                <w:b/>
                <w:w w:val="99"/>
                <w:sz w:val="20"/>
              </w:rPr>
              <w:t>%</w:t>
            </w:r>
          </w:p>
        </w:tc>
        <w:tc>
          <w:tcPr>
            <w:tcW w:w="1123" w:type="dxa"/>
            <w:tcBorders>
              <w:left w:val="nil"/>
              <w:right w:val="nil"/>
            </w:tcBorders>
          </w:tcPr>
          <w:p>
            <w:pPr>
              <w:pStyle w:val="TableParagraph"/>
              <w:spacing w:before="110"/>
              <w:ind w:left="59" w:right="67"/>
              <w:jc w:val="center"/>
              <w:rPr>
                <w:b/>
                <w:sz w:val="20"/>
              </w:rPr>
            </w:pPr>
            <w:r>
              <w:rPr>
                <w:b/>
                <w:sz w:val="20"/>
              </w:rPr>
              <w:t>Población ocupada en el sector 3°</w:t>
            </w:r>
          </w:p>
        </w:tc>
        <w:tc>
          <w:tcPr>
            <w:tcW w:w="568" w:type="dxa"/>
            <w:tcBorders>
              <w:left w:val="nil"/>
              <w:right w:val="nil"/>
            </w:tcBorders>
          </w:tcPr>
          <w:p>
            <w:pPr>
              <w:pStyle w:val="TableParagraph"/>
              <w:rPr>
                <w:b/>
                <w:sz w:val="20"/>
              </w:rPr>
            </w:pPr>
          </w:p>
          <w:p>
            <w:pPr>
              <w:pStyle w:val="TableParagraph"/>
              <w:spacing w:before="7"/>
              <w:rPr>
                <w:b/>
                <w:sz w:val="19"/>
              </w:rPr>
            </w:pPr>
          </w:p>
          <w:p>
            <w:pPr>
              <w:pStyle w:val="TableParagraph"/>
              <w:ind w:right="192"/>
              <w:jc w:val="right"/>
              <w:rPr>
                <w:b/>
                <w:sz w:val="20"/>
              </w:rPr>
            </w:pPr>
            <w:r>
              <w:rPr>
                <w:b/>
                <w:w w:val="99"/>
                <w:sz w:val="20"/>
              </w:rPr>
              <w:t>%</w:t>
            </w:r>
          </w:p>
        </w:tc>
        <w:tc>
          <w:tcPr>
            <w:tcW w:w="1114" w:type="dxa"/>
            <w:tcBorders>
              <w:left w:val="nil"/>
              <w:right w:val="nil"/>
            </w:tcBorders>
          </w:tcPr>
          <w:p>
            <w:pPr>
              <w:pStyle w:val="TableParagraph"/>
              <w:ind w:left="70" w:right="48"/>
              <w:jc w:val="center"/>
              <w:rPr>
                <w:b/>
                <w:sz w:val="20"/>
              </w:rPr>
            </w:pPr>
            <w:r>
              <w:rPr>
                <w:b/>
                <w:sz w:val="20"/>
              </w:rPr>
              <w:t>Población ocupada como empleado u obrero</w:t>
            </w:r>
          </w:p>
        </w:tc>
        <w:tc>
          <w:tcPr>
            <w:tcW w:w="530" w:type="dxa"/>
            <w:tcBorders>
              <w:left w:val="nil"/>
              <w:right w:val="nil"/>
            </w:tcBorders>
          </w:tcPr>
          <w:p>
            <w:pPr>
              <w:pStyle w:val="TableParagraph"/>
              <w:rPr>
                <w:b/>
                <w:sz w:val="20"/>
              </w:rPr>
            </w:pPr>
          </w:p>
          <w:p>
            <w:pPr>
              <w:pStyle w:val="TableParagraph"/>
              <w:spacing w:before="7"/>
              <w:rPr>
                <w:b/>
                <w:sz w:val="19"/>
              </w:rPr>
            </w:pPr>
          </w:p>
          <w:p>
            <w:pPr>
              <w:pStyle w:val="TableParagraph"/>
              <w:ind w:left="177"/>
              <w:rPr>
                <w:b/>
                <w:sz w:val="20"/>
              </w:rPr>
            </w:pPr>
            <w:r>
              <w:rPr>
                <w:b/>
                <w:w w:val="99"/>
                <w:sz w:val="20"/>
              </w:rPr>
              <w:t>%</w:t>
            </w:r>
          </w:p>
        </w:tc>
        <w:tc>
          <w:tcPr>
            <w:tcW w:w="1058" w:type="dxa"/>
            <w:tcBorders>
              <w:left w:val="nil"/>
              <w:right w:val="nil"/>
            </w:tcBorders>
          </w:tcPr>
          <w:p>
            <w:pPr>
              <w:pStyle w:val="TableParagraph"/>
              <w:spacing w:before="6"/>
              <w:rPr>
                <w:b/>
                <w:sz w:val="29"/>
              </w:rPr>
            </w:pPr>
          </w:p>
          <w:p>
            <w:pPr>
              <w:pStyle w:val="TableParagraph"/>
              <w:spacing w:before="1"/>
              <w:ind w:left="199" w:right="18" w:hanging="128"/>
              <w:rPr>
                <w:b/>
                <w:sz w:val="20"/>
              </w:rPr>
            </w:pPr>
            <w:r>
              <w:rPr>
                <w:b/>
                <w:w w:val="95"/>
                <w:sz w:val="20"/>
              </w:rPr>
              <w:t>Jornalero </w:t>
            </w:r>
            <w:r>
              <w:rPr>
                <w:b/>
                <w:sz w:val="20"/>
              </w:rPr>
              <w:t>o peón</w:t>
            </w:r>
          </w:p>
        </w:tc>
        <w:tc>
          <w:tcPr>
            <w:tcW w:w="539" w:type="dxa"/>
            <w:tcBorders>
              <w:left w:val="nil"/>
              <w:right w:val="nil"/>
            </w:tcBorders>
          </w:tcPr>
          <w:p>
            <w:pPr>
              <w:pStyle w:val="TableParagraph"/>
              <w:rPr>
                <w:b/>
                <w:sz w:val="20"/>
              </w:rPr>
            </w:pPr>
          </w:p>
          <w:p>
            <w:pPr>
              <w:pStyle w:val="TableParagraph"/>
              <w:spacing w:before="7"/>
              <w:rPr>
                <w:b/>
                <w:sz w:val="19"/>
              </w:rPr>
            </w:pPr>
          </w:p>
          <w:p>
            <w:pPr>
              <w:pStyle w:val="TableParagraph"/>
              <w:ind w:left="3"/>
              <w:jc w:val="center"/>
              <w:rPr>
                <w:b/>
                <w:sz w:val="20"/>
              </w:rPr>
            </w:pPr>
            <w:r>
              <w:rPr>
                <w:b/>
                <w:w w:val="99"/>
                <w:sz w:val="20"/>
              </w:rPr>
              <w:t>%</w:t>
            </w:r>
          </w:p>
        </w:tc>
        <w:tc>
          <w:tcPr>
            <w:tcW w:w="1416" w:type="dxa"/>
            <w:tcBorders>
              <w:left w:val="nil"/>
              <w:right w:val="nil"/>
            </w:tcBorders>
          </w:tcPr>
          <w:p>
            <w:pPr>
              <w:pStyle w:val="TableParagraph"/>
              <w:spacing w:before="6"/>
              <w:rPr>
                <w:b/>
                <w:sz w:val="19"/>
              </w:rPr>
            </w:pPr>
          </w:p>
          <w:p>
            <w:pPr>
              <w:pStyle w:val="TableParagraph"/>
              <w:ind w:left="86" w:right="95"/>
              <w:jc w:val="center"/>
              <w:rPr>
                <w:b/>
                <w:sz w:val="20"/>
              </w:rPr>
            </w:pPr>
            <w:r>
              <w:rPr>
                <w:b/>
                <w:w w:val="95"/>
                <w:sz w:val="20"/>
              </w:rPr>
              <w:t>Trabajadores </w:t>
            </w:r>
            <w:r>
              <w:rPr>
                <w:b/>
                <w:sz w:val="20"/>
              </w:rPr>
              <w:t>por cuenta propia</w:t>
            </w:r>
          </w:p>
        </w:tc>
        <w:tc>
          <w:tcPr>
            <w:tcW w:w="576" w:type="dxa"/>
            <w:tcBorders>
              <w:left w:val="nil"/>
              <w:right w:val="nil"/>
            </w:tcBorders>
          </w:tcPr>
          <w:p>
            <w:pPr>
              <w:pStyle w:val="TableParagraph"/>
              <w:rPr>
                <w:b/>
                <w:sz w:val="20"/>
              </w:rPr>
            </w:pPr>
          </w:p>
          <w:p>
            <w:pPr>
              <w:pStyle w:val="TableParagraph"/>
              <w:spacing w:before="7"/>
              <w:rPr>
                <w:b/>
                <w:sz w:val="19"/>
              </w:rPr>
            </w:pPr>
          </w:p>
          <w:p>
            <w:pPr>
              <w:pStyle w:val="TableParagraph"/>
              <w:ind w:left="191"/>
              <w:rPr>
                <w:b/>
                <w:sz w:val="20"/>
              </w:rPr>
            </w:pPr>
            <w:r>
              <w:rPr>
                <w:b/>
                <w:w w:val="99"/>
                <w:sz w:val="20"/>
              </w:rPr>
              <w:t>%</w:t>
            </w:r>
          </w:p>
        </w:tc>
      </w:tr>
      <w:tr>
        <w:trPr>
          <w:trHeight w:val="279" w:hRule="exact"/>
        </w:trPr>
        <w:tc>
          <w:tcPr>
            <w:tcW w:w="867" w:type="dxa"/>
            <w:tcBorders>
              <w:left w:val="nil"/>
              <w:bottom w:val="nil"/>
              <w:right w:val="nil"/>
            </w:tcBorders>
          </w:tcPr>
          <w:p>
            <w:pPr>
              <w:pStyle w:val="TableParagraph"/>
              <w:spacing w:before="16"/>
              <w:ind w:right="259"/>
              <w:jc w:val="right"/>
              <w:rPr>
                <w:sz w:val="20"/>
              </w:rPr>
            </w:pPr>
            <w:r>
              <w:rPr>
                <w:sz w:val="20"/>
              </w:rPr>
              <w:t>100</w:t>
            </w:r>
          </w:p>
        </w:tc>
        <w:tc>
          <w:tcPr>
            <w:tcW w:w="1109" w:type="dxa"/>
            <w:tcBorders>
              <w:left w:val="nil"/>
              <w:bottom w:val="nil"/>
              <w:right w:val="nil"/>
            </w:tcBorders>
          </w:tcPr>
          <w:p>
            <w:pPr>
              <w:pStyle w:val="TableParagraph"/>
              <w:spacing w:before="16"/>
              <w:ind w:left="52" w:right="60"/>
              <w:jc w:val="center"/>
              <w:rPr>
                <w:sz w:val="20"/>
              </w:rPr>
            </w:pPr>
            <w:r>
              <w:rPr>
                <w:sz w:val="20"/>
              </w:rPr>
              <w:t>306</w:t>
            </w:r>
          </w:p>
        </w:tc>
        <w:tc>
          <w:tcPr>
            <w:tcW w:w="551" w:type="dxa"/>
            <w:tcBorders>
              <w:left w:val="nil"/>
              <w:bottom w:val="nil"/>
              <w:right w:val="nil"/>
            </w:tcBorders>
          </w:tcPr>
          <w:p>
            <w:pPr>
              <w:pStyle w:val="TableParagraph"/>
              <w:spacing w:before="16"/>
              <w:ind w:right="78"/>
              <w:jc w:val="right"/>
              <w:rPr>
                <w:sz w:val="20"/>
              </w:rPr>
            </w:pPr>
            <w:r>
              <w:rPr>
                <w:sz w:val="20"/>
              </w:rPr>
              <w:t>22.5</w:t>
            </w:r>
          </w:p>
        </w:tc>
        <w:tc>
          <w:tcPr>
            <w:tcW w:w="1123" w:type="dxa"/>
            <w:tcBorders>
              <w:left w:val="nil"/>
              <w:bottom w:val="nil"/>
              <w:right w:val="nil"/>
            </w:tcBorders>
          </w:tcPr>
          <w:p>
            <w:pPr>
              <w:pStyle w:val="TableParagraph"/>
              <w:spacing w:before="16"/>
              <w:ind w:left="59" w:right="67"/>
              <w:jc w:val="center"/>
              <w:rPr>
                <w:sz w:val="20"/>
              </w:rPr>
            </w:pPr>
            <w:r>
              <w:rPr>
                <w:sz w:val="20"/>
              </w:rPr>
              <w:t>452</w:t>
            </w:r>
          </w:p>
        </w:tc>
        <w:tc>
          <w:tcPr>
            <w:tcW w:w="568" w:type="dxa"/>
            <w:tcBorders>
              <w:left w:val="nil"/>
              <w:bottom w:val="nil"/>
              <w:right w:val="nil"/>
            </w:tcBorders>
          </w:tcPr>
          <w:p>
            <w:pPr>
              <w:pStyle w:val="TableParagraph"/>
              <w:spacing w:before="16"/>
              <w:ind w:right="89"/>
              <w:jc w:val="right"/>
              <w:rPr>
                <w:sz w:val="20"/>
              </w:rPr>
            </w:pPr>
            <w:r>
              <w:rPr>
                <w:sz w:val="20"/>
              </w:rPr>
              <w:t>25.5</w:t>
            </w:r>
          </w:p>
        </w:tc>
        <w:tc>
          <w:tcPr>
            <w:tcW w:w="1114" w:type="dxa"/>
            <w:tcBorders>
              <w:left w:val="nil"/>
              <w:bottom w:val="nil"/>
              <w:right w:val="nil"/>
            </w:tcBorders>
          </w:tcPr>
          <w:p>
            <w:pPr>
              <w:pStyle w:val="TableParagraph"/>
              <w:spacing w:before="16"/>
              <w:ind w:left="66" w:right="48"/>
              <w:jc w:val="center"/>
              <w:rPr>
                <w:sz w:val="20"/>
              </w:rPr>
            </w:pPr>
            <w:r>
              <w:rPr>
                <w:sz w:val="20"/>
              </w:rPr>
              <w:t>534</w:t>
            </w:r>
          </w:p>
        </w:tc>
        <w:tc>
          <w:tcPr>
            <w:tcW w:w="530" w:type="dxa"/>
            <w:tcBorders>
              <w:left w:val="nil"/>
              <w:bottom w:val="nil"/>
              <w:right w:val="nil"/>
            </w:tcBorders>
          </w:tcPr>
          <w:p>
            <w:pPr>
              <w:pStyle w:val="TableParagraph"/>
              <w:spacing w:before="16"/>
              <w:ind w:right="70"/>
              <w:jc w:val="right"/>
              <w:rPr>
                <w:sz w:val="20"/>
              </w:rPr>
            </w:pPr>
            <w:r>
              <w:rPr>
                <w:sz w:val="20"/>
              </w:rPr>
              <w:t>23.6</w:t>
            </w:r>
          </w:p>
        </w:tc>
        <w:tc>
          <w:tcPr>
            <w:tcW w:w="1058" w:type="dxa"/>
            <w:tcBorders>
              <w:left w:val="nil"/>
              <w:bottom w:val="nil"/>
              <w:right w:val="nil"/>
            </w:tcBorders>
          </w:tcPr>
          <w:p>
            <w:pPr>
              <w:pStyle w:val="TableParagraph"/>
              <w:spacing w:before="16"/>
              <w:ind w:left="395" w:right="399"/>
              <w:jc w:val="center"/>
              <w:rPr>
                <w:sz w:val="20"/>
              </w:rPr>
            </w:pPr>
            <w:r>
              <w:rPr>
                <w:sz w:val="20"/>
              </w:rPr>
              <w:t>14</w:t>
            </w:r>
          </w:p>
        </w:tc>
        <w:tc>
          <w:tcPr>
            <w:tcW w:w="539" w:type="dxa"/>
            <w:tcBorders>
              <w:left w:val="nil"/>
              <w:bottom w:val="nil"/>
              <w:right w:val="nil"/>
            </w:tcBorders>
          </w:tcPr>
          <w:p>
            <w:pPr>
              <w:pStyle w:val="TableParagraph"/>
              <w:spacing w:before="16"/>
              <w:ind w:left="55" w:right="54"/>
              <w:jc w:val="center"/>
              <w:rPr>
                <w:sz w:val="20"/>
              </w:rPr>
            </w:pPr>
            <w:r>
              <w:rPr>
                <w:sz w:val="20"/>
              </w:rPr>
              <w:t>14.7</w:t>
            </w:r>
          </w:p>
        </w:tc>
        <w:tc>
          <w:tcPr>
            <w:tcW w:w="1416" w:type="dxa"/>
            <w:tcBorders>
              <w:left w:val="nil"/>
              <w:bottom w:val="nil"/>
              <w:right w:val="nil"/>
            </w:tcBorders>
          </w:tcPr>
          <w:p>
            <w:pPr>
              <w:pStyle w:val="TableParagraph"/>
              <w:spacing w:before="16"/>
              <w:ind w:right="545"/>
              <w:jc w:val="right"/>
              <w:rPr>
                <w:sz w:val="20"/>
              </w:rPr>
            </w:pPr>
            <w:r>
              <w:rPr>
                <w:sz w:val="20"/>
              </w:rPr>
              <w:t>188</w:t>
            </w:r>
          </w:p>
        </w:tc>
        <w:tc>
          <w:tcPr>
            <w:tcW w:w="576" w:type="dxa"/>
            <w:tcBorders>
              <w:left w:val="nil"/>
              <w:bottom w:val="nil"/>
              <w:right w:val="nil"/>
            </w:tcBorders>
          </w:tcPr>
          <w:p>
            <w:pPr>
              <w:pStyle w:val="TableParagraph"/>
              <w:spacing w:before="16"/>
              <w:ind w:right="101"/>
              <w:jc w:val="right"/>
              <w:rPr>
                <w:sz w:val="20"/>
              </w:rPr>
            </w:pPr>
            <w:r>
              <w:rPr>
                <w:sz w:val="20"/>
              </w:rPr>
              <w:t>24.5</w:t>
            </w:r>
          </w:p>
        </w:tc>
      </w:tr>
      <w:tr>
        <w:trPr>
          <w:trHeight w:val="265" w:hRule="exact"/>
        </w:trPr>
        <w:tc>
          <w:tcPr>
            <w:tcW w:w="867" w:type="dxa"/>
            <w:tcBorders>
              <w:top w:val="nil"/>
              <w:left w:val="nil"/>
              <w:bottom w:val="nil"/>
              <w:right w:val="nil"/>
            </w:tcBorders>
          </w:tcPr>
          <w:p>
            <w:pPr>
              <w:pStyle w:val="TableParagraph"/>
              <w:spacing w:before="6"/>
              <w:ind w:right="259"/>
              <w:jc w:val="right"/>
              <w:rPr>
                <w:sz w:val="20"/>
              </w:rPr>
            </w:pPr>
            <w:r>
              <w:rPr>
                <w:sz w:val="20"/>
              </w:rPr>
              <w:t>115</w:t>
            </w:r>
          </w:p>
        </w:tc>
        <w:tc>
          <w:tcPr>
            <w:tcW w:w="1109" w:type="dxa"/>
            <w:tcBorders>
              <w:top w:val="nil"/>
              <w:left w:val="nil"/>
              <w:bottom w:val="nil"/>
              <w:right w:val="nil"/>
            </w:tcBorders>
          </w:tcPr>
          <w:p>
            <w:pPr>
              <w:pStyle w:val="TableParagraph"/>
              <w:spacing w:before="6"/>
              <w:ind w:left="52" w:right="60"/>
              <w:jc w:val="center"/>
              <w:rPr>
                <w:sz w:val="20"/>
              </w:rPr>
            </w:pPr>
            <w:r>
              <w:rPr>
                <w:sz w:val="20"/>
              </w:rPr>
              <w:t>499</w:t>
            </w:r>
          </w:p>
        </w:tc>
        <w:tc>
          <w:tcPr>
            <w:tcW w:w="551" w:type="dxa"/>
            <w:tcBorders>
              <w:top w:val="nil"/>
              <w:left w:val="nil"/>
              <w:bottom w:val="nil"/>
              <w:right w:val="nil"/>
            </w:tcBorders>
          </w:tcPr>
          <w:p>
            <w:pPr>
              <w:pStyle w:val="TableParagraph"/>
              <w:spacing w:before="6"/>
              <w:ind w:right="78"/>
              <w:jc w:val="right"/>
              <w:rPr>
                <w:sz w:val="20"/>
              </w:rPr>
            </w:pPr>
            <w:r>
              <w:rPr>
                <w:sz w:val="20"/>
              </w:rPr>
              <w:t>36.6</w:t>
            </w:r>
          </w:p>
        </w:tc>
        <w:tc>
          <w:tcPr>
            <w:tcW w:w="1123" w:type="dxa"/>
            <w:tcBorders>
              <w:top w:val="nil"/>
              <w:left w:val="nil"/>
              <w:bottom w:val="nil"/>
              <w:right w:val="nil"/>
            </w:tcBorders>
          </w:tcPr>
          <w:p>
            <w:pPr>
              <w:pStyle w:val="TableParagraph"/>
              <w:spacing w:before="6"/>
              <w:ind w:left="59" w:right="67"/>
              <w:jc w:val="center"/>
              <w:rPr>
                <w:sz w:val="20"/>
              </w:rPr>
            </w:pPr>
            <w:r>
              <w:rPr>
                <w:sz w:val="20"/>
              </w:rPr>
              <w:t>690</w:t>
            </w:r>
          </w:p>
        </w:tc>
        <w:tc>
          <w:tcPr>
            <w:tcW w:w="568" w:type="dxa"/>
            <w:tcBorders>
              <w:top w:val="nil"/>
              <w:left w:val="nil"/>
              <w:bottom w:val="nil"/>
              <w:right w:val="nil"/>
            </w:tcBorders>
          </w:tcPr>
          <w:p>
            <w:pPr>
              <w:pStyle w:val="TableParagraph"/>
              <w:spacing w:before="6"/>
              <w:ind w:right="89"/>
              <w:jc w:val="right"/>
              <w:rPr>
                <w:sz w:val="20"/>
              </w:rPr>
            </w:pPr>
            <w:r>
              <w:rPr>
                <w:sz w:val="20"/>
              </w:rPr>
              <w:t>39.0</w:t>
            </w:r>
          </w:p>
        </w:tc>
        <w:tc>
          <w:tcPr>
            <w:tcW w:w="1114" w:type="dxa"/>
            <w:tcBorders>
              <w:top w:val="nil"/>
              <w:left w:val="nil"/>
              <w:bottom w:val="nil"/>
              <w:right w:val="nil"/>
            </w:tcBorders>
          </w:tcPr>
          <w:p>
            <w:pPr>
              <w:pStyle w:val="TableParagraph"/>
              <w:spacing w:before="6"/>
              <w:ind w:left="66" w:right="48"/>
              <w:jc w:val="center"/>
              <w:rPr>
                <w:sz w:val="20"/>
              </w:rPr>
            </w:pPr>
            <w:r>
              <w:rPr>
                <w:sz w:val="20"/>
              </w:rPr>
              <w:t>864</w:t>
            </w:r>
          </w:p>
        </w:tc>
        <w:tc>
          <w:tcPr>
            <w:tcW w:w="530" w:type="dxa"/>
            <w:tcBorders>
              <w:top w:val="nil"/>
              <w:left w:val="nil"/>
              <w:bottom w:val="nil"/>
              <w:right w:val="nil"/>
            </w:tcBorders>
          </w:tcPr>
          <w:p>
            <w:pPr>
              <w:pStyle w:val="TableParagraph"/>
              <w:spacing w:before="6"/>
              <w:ind w:right="70"/>
              <w:jc w:val="right"/>
              <w:rPr>
                <w:sz w:val="20"/>
              </w:rPr>
            </w:pPr>
            <w:r>
              <w:rPr>
                <w:sz w:val="20"/>
              </w:rPr>
              <w:t>38.2</w:t>
            </w:r>
          </w:p>
        </w:tc>
        <w:tc>
          <w:tcPr>
            <w:tcW w:w="1058" w:type="dxa"/>
            <w:tcBorders>
              <w:top w:val="nil"/>
              <w:left w:val="nil"/>
              <w:bottom w:val="nil"/>
              <w:right w:val="nil"/>
            </w:tcBorders>
          </w:tcPr>
          <w:p>
            <w:pPr>
              <w:pStyle w:val="TableParagraph"/>
              <w:spacing w:before="6"/>
              <w:ind w:left="395" w:right="399"/>
              <w:jc w:val="center"/>
              <w:rPr>
                <w:sz w:val="20"/>
              </w:rPr>
            </w:pPr>
            <w:r>
              <w:rPr>
                <w:sz w:val="20"/>
              </w:rPr>
              <w:t>25</w:t>
            </w:r>
          </w:p>
        </w:tc>
        <w:tc>
          <w:tcPr>
            <w:tcW w:w="539" w:type="dxa"/>
            <w:tcBorders>
              <w:top w:val="nil"/>
              <w:left w:val="nil"/>
              <w:bottom w:val="nil"/>
              <w:right w:val="nil"/>
            </w:tcBorders>
          </w:tcPr>
          <w:p>
            <w:pPr>
              <w:pStyle w:val="TableParagraph"/>
              <w:spacing w:before="6"/>
              <w:ind w:left="55" w:right="54"/>
              <w:jc w:val="center"/>
              <w:rPr>
                <w:sz w:val="20"/>
              </w:rPr>
            </w:pPr>
            <w:r>
              <w:rPr>
                <w:sz w:val="20"/>
              </w:rPr>
              <w:t>26.3</w:t>
            </w:r>
          </w:p>
        </w:tc>
        <w:tc>
          <w:tcPr>
            <w:tcW w:w="1416" w:type="dxa"/>
            <w:tcBorders>
              <w:top w:val="nil"/>
              <w:left w:val="nil"/>
              <w:bottom w:val="nil"/>
              <w:right w:val="nil"/>
            </w:tcBorders>
          </w:tcPr>
          <w:p>
            <w:pPr>
              <w:pStyle w:val="TableParagraph"/>
              <w:spacing w:before="6"/>
              <w:ind w:right="545"/>
              <w:jc w:val="right"/>
              <w:rPr>
                <w:sz w:val="20"/>
              </w:rPr>
            </w:pPr>
            <w:r>
              <w:rPr>
                <w:sz w:val="20"/>
              </w:rPr>
              <w:t>328</w:t>
            </w:r>
          </w:p>
        </w:tc>
        <w:tc>
          <w:tcPr>
            <w:tcW w:w="576" w:type="dxa"/>
            <w:tcBorders>
              <w:top w:val="nil"/>
              <w:left w:val="nil"/>
              <w:bottom w:val="nil"/>
              <w:right w:val="nil"/>
            </w:tcBorders>
          </w:tcPr>
          <w:p>
            <w:pPr>
              <w:pStyle w:val="TableParagraph"/>
              <w:spacing w:before="6"/>
              <w:ind w:right="101"/>
              <w:jc w:val="right"/>
              <w:rPr>
                <w:sz w:val="20"/>
              </w:rPr>
            </w:pPr>
            <w:r>
              <w:rPr>
                <w:sz w:val="20"/>
              </w:rPr>
              <w:t>42.7</w:t>
            </w:r>
          </w:p>
        </w:tc>
      </w:tr>
      <w:tr>
        <w:trPr>
          <w:trHeight w:val="266" w:hRule="exact"/>
        </w:trPr>
        <w:tc>
          <w:tcPr>
            <w:tcW w:w="867" w:type="dxa"/>
            <w:tcBorders>
              <w:top w:val="nil"/>
              <w:left w:val="nil"/>
              <w:bottom w:val="nil"/>
              <w:right w:val="nil"/>
            </w:tcBorders>
          </w:tcPr>
          <w:p>
            <w:pPr>
              <w:pStyle w:val="TableParagraph"/>
              <w:spacing w:before="7"/>
              <w:ind w:right="259"/>
              <w:jc w:val="right"/>
              <w:rPr>
                <w:sz w:val="20"/>
              </w:rPr>
            </w:pPr>
            <w:r>
              <w:rPr>
                <w:sz w:val="20"/>
              </w:rPr>
              <w:t>223</w:t>
            </w:r>
          </w:p>
        </w:tc>
        <w:tc>
          <w:tcPr>
            <w:tcW w:w="1109" w:type="dxa"/>
            <w:tcBorders>
              <w:top w:val="nil"/>
              <w:left w:val="nil"/>
              <w:bottom w:val="nil"/>
              <w:right w:val="nil"/>
            </w:tcBorders>
          </w:tcPr>
          <w:p>
            <w:pPr>
              <w:pStyle w:val="TableParagraph"/>
              <w:spacing w:before="7"/>
              <w:ind w:left="52" w:right="60"/>
              <w:jc w:val="center"/>
              <w:rPr>
                <w:sz w:val="20"/>
              </w:rPr>
            </w:pPr>
            <w:r>
              <w:rPr>
                <w:sz w:val="20"/>
              </w:rPr>
              <w:t>219</w:t>
            </w:r>
          </w:p>
        </w:tc>
        <w:tc>
          <w:tcPr>
            <w:tcW w:w="551" w:type="dxa"/>
            <w:tcBorders>
              <w:top w:val="nil"/>
              <w:left w:val="nil"/>
              <w:bottom w:val="nil"/>
              <w:right w:val="nil"/>
            </w:tcBorders>
          </w:tcPr>
          <w:p>
            <w:pPr>
              <w:pStyle w:val="TableParagraph"/>
              <w:spacing w:before="7"/>
              <w:ind w:right="78"/>
              <w:jc w:val="right"/>
              <w:rPr>
                <w:sz w:val="20"/>
              </w:rPr>
            </w:pPr>
            <w:r>
              <w:rPr>
                <w:sz w:val="20"/>
              </w:rPr>
              <w:t>16.1</w:t>
            </w:r>
          </w:p>
        </w:tc>
        <w:tc>
          <w:tcPr>
            <w:tcW w:w="1123" w:type="dxa"/>
            <w:tcBorders>
              <w:top w:val="nil"/>
              <w:left w:val="nil"/>
              <w:bottom w:val="nil"/>
              <w:right w:val="nil"/>
            </w:tcBorders>
          </w:tcPr>
          <w:p>
            <w:pPr>
              <w:pStyle w:val="TableParagraph"/>
              <w:spacing w:before="7"/>
              <w:ind w:left="59" w:right="67"/>
              <w:jc w:val="center"/>
              <w:rPr>
                <w:sz w:val="20"/>
              </w:rPr>
            </w:pPr>
            <w:r>
              <w:rPr>
                <w:sz w:val="20"/>
              </w:rPr>
              <w:t>238</w:t>
            </w:r>
          </w:p>
        </w:tc>
        <w:tc>
          <w:tcPr>
            <w:tcW w:w="568" w:type="dxa"/>
            <w:tcBorders>
              <w:top w:val="nil"/>
              <w:left w:val="nil"/>
              <w:bottom w:val="nil"/>
              <w:right w:val="nil"/>
            </w:tcBorders>
          </w:tcPr>
          <w:p>
            <w:pPr>
              <w:pStyle w:val="TableParagraph"/>
              <w:spacing w:before="7"/>
              <w:ind w:right="89"/>
              <w:jc w:val="right"/>
              <w:rPr>
                <w:sz w:val="20"/>
              </w:rPr>
            </w:pPr>
            <w:r>
              <w:rPr>
                <w:sz w:val="20"/>
              </w:rPr>
              <w:t>13.4</w:t>
            </w:r>
          </w:p>
        </w:tc>
        <w:tc>
          <w:tcPr>
            <w:tcW w:w="1114" w:type="dxa"/>
            <w:tcBorders>
              <w:top w:val="nil"/>
              <w:left w:val="nil"/>
              <w:bottom w:val="nil"/>
              <w:right w:val="nil"/>
            </w:tcBorders>
          </w:tcPr>
          <w:p>
            <w:pPr>
              <w:pStyle w:val="TableParagraph"/>
              <w:spacing w:before="7"/>
              <w:ind w:left="66" w:right="48"/>
              <w:jc w:val="center"/>
              <w:rPr>
                <w:sz w:val="20"/>
              </w:rPr>
            </w:pPr>
            <w:r>
              <w:rPr>
                <w:sz w:val="20"/>
              </w:rPr>
              <w:t>352</w:t>
            </w:r>
          </w:p>
        </w:tc>
        <w:tc>
          <w:tcPr>
            <w:tcW w:w="530" w:type="dxa"/>
            <w:tcBorders>
              <w:top w:val="nil"/>
              <w:left w:val="nil"/>
              <w:bottom w:val="nil"/>
              <w:right w:val="nil"/>
            </w:tcBorders>
          </w:tcPr>
          <w:p>
            <w:pPr>
              <w:pStyle w:val="TableParagraph"/>
              <w:spacing w:before="7"/>
              <w:ind w:right="70"/>
              <w:jc w:val="right"/>
              <w:rPr>
                <w:sz w:val="20"/>
              </w:rPr>
            </w:pPr>
            <w:r>
              <w:rPr>
                <w:sz w:val="20"/>
              </w:rPr>
              <w:t>15.6</w:t>
            </w:r>
          </w:p>
        </w:tc>
        <w:tc>
          <w:tcPr>
            <w:tcW w:w="1058" w:type="dxa"/>
            <w:tcBorders>
              <w:top w:val="nil"/>
              <w:left w:val="nil"/>
              <w:bottom w:val="nil"/>
              <w:right w:val="nil"/>
            </w:tcBorders>
          </w:tcPr>
          <w:p>
            <w:pPr>
              <w:pStyle w:val="TableParagraph"/>
              <w:spacing w:before="7"/>
              <w:ind w:left="395" w:right="399"/>
              <w:jc w:val="center"/>
              <w:rPr>
                <w:sz w:val="20"/>
              </w:rPr>
            </w:pPr>
            <w:r>
              <w:rPr>
                <w:sz w:val="20"/>
              </w:rPr>
              <w:t>11</w:t>
            </w:r>
          </w:p>
        </w:tc>
        <w:tc>
          <w:tcPr>
            <w:tcW w:w="539" w:type="dxa"/>
            <w:tcBorders>
              <w:top w:val="nil"/>
              <w:left w:val="nil"/>
              <w:bottom w:val="nil"/>
              <w:right w:val="nil"/>
            </w:tcBorders>
          </w:tcPr>
          <w:p>
            <w:pPr>
              <w:pStyle w:val="TableParagraph"/>
              <w:spacing w:before="7"/>
              <w:ind w:left="55" w:right="54"/>
              <w:jc w:val="center"/>
              <w:rPr>
                <w:sz w:val="20"/>
              </w:rPr>
            </w:pPr>
            <w:r>
              <w:rPr>
                <w:sz w:val="20"/>
              </w:rPr>
              <w:t>11.6</w:t>
            </w:r>
          </w:p>
        </w:tc>
        <w:tc>
          <w:tcPr>
            <w:tcW w:w="1416" w:type="dxa"/>
            <w:tcBorders>
              <w:top w:val="nil"/>
              <w:left w:val="nil"/>
              <w:bottom w:val="nil"/>
              <w:right w:val="nil"/>
            </w:tcBorders>
          </w:tcPr>
          <w:p>
            <w:pPr>
              <w:pStyle w:val="TableParagraph"/>
              <w:spacing w:before="7"/>
              <w:ind w:right="600"/>
              <w:jc w:val="right"/>
              <w:rPr>
                <w:sz w:val="20"/>
              </w:rPr>
            </w:pPr>
            <w:r>
              <w:rPr>
                <w:sz w:val="20"/>
              </w:rPr>
              <w:t>90</w:t>
            </w:r>
          </w:p>
        </w:tc>
        <w:tc>
          <w:tcPr>
            <w:tcW w:w="576" w:type="dxa"/>
            <w:tcBorders>
              <w:top w:val="nil"/>
              <w:left w:val="nil"/>
              <w:bottom w:val="nil"/>
              <w:right w:val="nil"/>
            </w:tcBorders>
          </w:tcPr>
          <w:p>
            <w:pPr>
              <w:pStyle w:val="TableParagraph"/>
              <w:spacing w:before="7"/>
              <w:ind w:right="101"/>
              <w:jc w:val="right"/>
              <w:rPr>
                <w:sz w:val="20"/>
              </w:rPr>
            </w:pPr>
            <w:r>
              <w:rPr>
                <w:sz w:val="20"/>
              </w:rPr>
              <w:t>11.7</w:t>
            </w:r>
          </w:p>
        </w:tc>
      </w:tr>
      <w:tr>
        <w:trPr>
          <w:trHeight w:val="265" w:hRule="exact"/>
        </w:trPr>
        <w:tc>
          <w:tcPr>
            <w:tcW w:w="867" w:type="dxa"/>
            <w:tcBorders>
              <w:top w:val="nil"/>
              <w:left w:val="nil"/>
              <w:bottom w:val="nil"/>
              <w:right w:val="nil"/>
            </w:tcBorders>
          </w:tcPr>
          <w:p>
            <w:pPr>
              <w:pStyle w:val="TableParagraph"/>
              <w:spacing w:before="6"/>
              <w:ind w:right="259"/>
              <w:jc w:val="right"/>
              <w:rPr>
                <w:sz w:val="20"/>
              </w:rPr>
            </w:pPr>
            <w:r>
              <w:rPr>
                <w:sz w:val="20"/>
              </w:rPr>
              <w:t>238</w:t>
            </w:r>
          </w:p>
        </w:tc>
        <w:tc>
          <w:tcPr>
            <w:tcW w:w="1109" w:type="dxa"/>
            <w:tcBorders>
              <w:top w:val="nil"/>
              <w:left w:val="nil"/>
              <w:bottom w:val="nil"/>
              <w:right w:val="nil"/>
            </w:tcBorders>
          </w:tcPr>
          <w:p>
            <w:pPr>
              <w:pStyle w:val="TableParagraph"/>
              <w:spacing w:before="6"/>
              <w:ind w:left="52" w:right="60"/>
              <w:jc w:val="center"/>
              <w:rPr>
                <w:sz w:val="20"/>
              </w:rPr>
            </w:pPr>
            <w:r>
              <w:rPr>
                <w:sz w:val="20"/>
              </w:rPr>
              <w:t>218</w:t>
            </w:r>
          </w:p>
        </w:tc>
        <w:tc>
          <w:tcPr>
            <w:tcW w:w="551" w:type="dxa"/>
            <w:tcBorders>
              <w:top w:val="nil"/>
              <w:left w:val="nil"/>
              <w:bottom w:val="nil"/>
              <w:right w:val="nil"/>
            </w:tcBorders>
          </w:tcPr>
          <w:p>
            <w:pPr>
              <w:pStyle w:val="TableParagraph"/>
              <w:spacing w:before="6"/>
              <w:ind w:right="78"/>
              <w:jc w:val="right"/>
              <w:rPr>
                <w:sz w:val="20"/>
              </w:rPr>
            </w:pPr>
            <w:r>
              <w:rPr>
                <w:sz w:val="20"/>
              </w:rPr>
              <w:t>16.0</w:t>
            </w:r>
          </w:p>
        </w:tc>
        <w:tc>
          <w:tcPr>
            <w:tcW w:w="1123" w:type="dxa"/>
            <w:tcBorders>
              <w:top w:val="nil"/>
              <w:left w:val="nil"/>
              <w:bottom w:val="nil"/>
              <w:right w:val="nil"/>
            </w:tcBorders>
          </w:tcPr>
          <w:p>
            <w:pPr>
              <w:pStyle w:val="TableParagraph"/>
              <w:spacing w:before="6"/>
              <w:ind w:left="59" w:right="67"/>
              <w:jc w:val="center"/>
              <w:rPr>
                <w:sz w:val="20"/>
              </w:rPr>
            </w:pPr>
            <w:r>
              <w:rPr>
                <w:sz w:val="20"/>
              </w:rPr>
              <w:t>280</w:t>
            </w:r>
          </w:p>
        </w:tc>
        <w:tc>
          <w:tcPr>
            <w:tcW w:w="568" w:type="dxa"/>
            <w:tcBorders>
              <w:top w:val="nil"/>
              <w:left w:val="nil"/>
              <w:bottom w:val="nil"/>
              <w:right w:val="nil"/>
            </w:tcBorders>
          </w:tcPr>
          <w:p>
            <w:pPr>
              <w:pStyle w:val="TableParagraph"/>
              <w:spacing w:before="6"/>
              <w:ind w:right="89"/>
              <w:jc w:val="right"/>
              <w:rPr>
                <w:sz w:val="20"/>
              </w:rPr>
            </w:pPr>
            <w:r>
              <w:rPr>
                <w:sz w:val="20"/>
              </w:rPr>
              <w:t>15.8</w:t>
            </w:r>
          </w:p>
        </w:tc>
        <w:tc>
          <w:tcPr>
            <w:tcW w:w="1114" w:type="dxa"/>
            <w:tcBorders>
              <w:top w:val="nil"/>
              <w:left w:val="nil"/>
              <w:bottom w:val="nil"/>
              <w:right w:val="nil"/>
            </w:tcBorders>
          </w:tcPr>
          <w:p>
            <w:pPr>
              <w:pStyle w:val="TableParagraph"/>
              <w:spacing w:before="6"/>
              <w:ind w:left="66" w:right="48"/>
              <w:jc w:val="center"/>
              <w:rPr>
                <w:sz w:val="20"/>
              </w:rPr>
            </w:pPr>
            <w:r>
              <w:rPr>
                <w:sz w:val="20"/>
              </w:rPr>
              <w:t>338</w:t>
            </w:r>
          </w:p>
        </w:tc>
        <w:tc>
          <w:tcPr>
            <w:tcW w:w="530" w:type="dxa"/>
            <w:tcBorders>
              <w:top w:val="nil"/>
              <w:left w:val="nil"/>
              <w:bottom w:val="nil"/>
              <w:right w:val="nil"/>
            </w:tcBorders>
          </w:tcPr>
          <w:p>
            <w:pPr>
              <w:pStyle w:val="TableParagraph"/>
              <w:spacing w:before="6"/>
              <w:ind w:right="151"/>
              <w:jc w:val="right"/>
              <w:rPr>
                <w:sz w:val="20"/>
              </w:rPr>
            </w:pPr>
            <w:r>
              <w:rPr>
                <w:sz w:val="20"/>
              </w:rPr>
              <w:t>15</w:t>
            </w:r>
          </w:p>
        </w:tc>
        <w:tc>
          <w:tcPr>
            <w:tcW w:w="1058" w:type="dxa"/>
            <w:tcBorders>
              <w:top w:val="nil"/>
              <w:left w:val="nil"/>
              <w:bottom w:val="nil"/>
              <w:right w:val="nil"/>
            </w:tcBorders>
          </w:tcPr>
          <w:p>
            <w:pPr>
              <w:pStyle w:val="TableParagraph"/>
              <w:spacing w:before="6"/>
              <w:ind w:left="395" w:right="399"/>
              <w:jc w:val="center"/>
              <w:rPr>
                <w:sz w:val="20"/>
              </w:rPr>
            </w:pPr>
            <w:r>
              <w:rPr>
                <w:sz w:val="20"/>
              </w:rPr>
              <w:t>30</w:t>
            </w:r>
          </w:p>
        </w:tc>
        <w:tc>
          <w:tcPr>
            <w:tcW w:w="539" w:type="dxa"/>
            <w:tcBorders>
              <w:top w:val="nil"/>
              <w:left w:val="nil"/>
              <w:bottom w:val="nil"/>
              <w:right w:val="nil"/>
            </w:tcBorders>
          </w:tcPr>
          <w:p>
            <w:pPr>
              <w:pStyle w:val="TableParagraph"/>
              <w:spacing w:before="6"/>
              <w:ind w:left="55" w:right="54"/>
              <w:jc w:val="center"/>
              <w:rPr>
                <w:sz w:val="20"/>
              </w:rPr>
            </w:pPr>
            <w:r>
              <w:rPr>
                <w:sz w:val="20"/>
              </w:rPr>
              <w:t>31.6</w:t>
            </w:r>
          </w:p>
        </w:tc>
        <w:tc>
          <w:tcPr>
            <w:tcW w:w="1416" w:type="dxa"/>
            <w:tcBorders>
              <w:top w:val="nil"/>
              <w:left w:val="nil"/>
              <w:bottom w:val="nil"/>
              <w:right w:val="nil"/>
            </w:tcBorders>
          </w:tcPr>
          <w:p>
            <w:pPr>
              <w:pStyle w:val="TableParagraph"/>
              <w:spacing w:before="6"/>
              <w:ind w:right="545"/>
              <w:jc w:val="right"/>
              <w:rPr>
                <w:sz w:val="20"/>
              </w:rPr>
            </w:pPr>
            <w:r>
              <w:rPr>
                <w:sz w:val="20"/>
              </w:rPr>
              <w:t>117</w:t>
            </w:r>
          </w:p>
        </w:tc>
        <w:tc>
          <w:tcPr>
            <w:tcW w:w="576" w:type="dxa"/>
            <w:tcBorders>
              <w:top w:val="nil"/>
              <w:left w:val="nil"/>
              <w:bottom w:val="nil"/>
              <w:right w:val="nil"/>
            </w:tcBorders>
          </w:tcPr>
          <w:p>
            <w:pPr>
              <w:pStyle w:val="TableParagraph"/>
              <w:spacing w:before="6"/>
              <w:ind w:right="101"/>
              <w:jc w:val="right"/>
              <w:rPr>
                <w:sz w:val="20"/>
              </w:rPr>
            </w:pPr>
            <w:r>
              <w:rPr>
                <w:sz w:val="20"/>
              </w:rPr>
              <w:t>15.2</w:t>
            </w:r>
          </w:p>
        </w:tc>
      </w:tr>
      <w:tr>
        <w:trPr>
          <w:trHeight w:val="265" w:hRule="exact"/>
        </w:trPr>
        <w:tc>
          <w:tcPr>
            <w:tcW w:w="867" w:type="dxa"/>
            <w:tcBorders>
              <w:top w:val="nil"/>
              <w:left w:val="nil"/>
              <w:bottom w:val="nil"/>
              <w:right w:val="nil"/>
            </w:tcBorders>
          </w:tcPr>
          <w:p>
            <w:pPr>
              <w:pStyle w:val="TableParagraph"/>
              <w:spacing w:before="7"/>
              <w:ind w:right="259"/>
              <w:jc w:val="right"/>
              <w:rPr>
                <w:sz w:val="20"/>
              </w:rPr>
            </w:pPr>
            <w:r>
              <w:rPr>
                <w:sz w:val="20"/>
              </w:rPr>
              <w:t>401</w:t>
            </w:r>
          </w:p>
        </w:tc>
        <w:tc>
          <w:tcPr>
            <w:tcW w:w="1109" w:type="dxa"/>
            <w:tcBorders>
              <w:top w:val="nil"/>
              <w:left w:val="nil"/>
              <w:bottom w:val="nil"/>
              <w:right w:val="nil"/>
            </w:tcBorders>
          </w:tcPr>
          <w:p>
            <w:pPr>
              <w:pStyle w:val="TableParagraph"/>
              <w:spacing w:before="7"/>
              <w:ind w:left="52" w:right="60"/>
              <w:jc w:val="center"/>
              <w:rPr>
                <w:sz w:val="20"/>
              </w:rPr>
            </w:pPr>
            <w:r>
              <w:rPr>
                <w:sz w:val="20"/>
              </w:rPr>
              <w:t>40</w:t>
            </w:r>
          </w:p>
        </w:tc>
        <w:tc>
          <w:tcPr>
            <w:tcW w:w="551" w:type="dxa"/>
            <w:tcBorders>
              <w:top w:val="nil"/>
              <w:left w:val="nil"/>
              <w:bottom w:val="nil"/>
              <w:right w:val="nil"/>
            </w:tcBorders>
          </w:tcPr>
          <w:p>
            <w:pPr>
              <w:pStyle w:val="TableParagraph"/>
              <w:spacing w:before="7"/>
              <w:ind w:right="135"/>
              <w:jc w:val="right"/>
              <w:rPr>
                <w:sz w:val="20"/>
              </w:rPr>
            </w:pPr>
            <w:r>
              <w:rPr>
                <w:sz w:val="20"/>
              </w:rPr>
              <w:t>2.9</w:t>
            </w:r>
          </w:p>
        </w:tc>
        <w:tc>
          <w:tcPr>
            <w:tcW w:w="1123" w:type="dxa"/>
            <w:tcBorders>
              <w:top w:val="nil"/>
              <w:left w:val="nil"/>
              <w:bottom w:val="nil"/>
              <w:right w:val="nil"/>
            </w:tcBorders>
          </w:tcPr>
          <w:p>
            <w:pPr>
              <w:pStyle w:val="TableParagraph"/>
              <w:spacing w:before="7"/>
              <w:ind w:left="59" w:right="67"/>
              <w:jc w:val="center"/>
              <w:rPr>
                <w:sz w:val="20"/>
              </w:rPr>
            </w:pPr>
            <w:r>
              <w:rPr>
                <w:sz w:val="20"/>
              </w:rPr>
              <w:t>26</w:t>
            </w:r>
          </w:p>
        </w:tc>
        <w:tc>
          <w:tcPr>
            <w:tcW w:w="568" w:type="dxa"/>
            <w:tcBorders>
              <w:top w:val="nil"/>
              <w:left w:val="nil"/>
              <w:bottom w:val="nil"/>
              <w:right w:val="nil"/>
            </w:tcBorders>
          </w:tcPr>
          <w:p>
            <w:pPr>
              <w:pStyle w:val="TableParagraph"/>
              <w:spacing w:before="7"/>
              <w:ind w:right="144"/>
              <w:jc w:val="right"/>
              <w:rPr>
                <w:sz w:val="20"/>
              </w:rPr>
            </w:pPr>
            <w:r>
              <w:rPr>
                <w:sz w:val="20"/>
              </w:rPr>
              <w:t>1.5</w:t>
            </w:r>
          </w:p>
        </w:tc>
        <w:tc>
          <w:tcPr>
            <w:tcW w:w="1114" w:type="dxa"/>
            <w:tcBorders>
              <w:top w:val="nil"/>
              <w:left w:val="nil"/>
              <w:bottom w:val="nil"/>
              <w:right w:val="nil"/>
            </w:tcBorders>
          </w:tcPr>
          <w:p>
            <w:pPr>
              <w:pStyle w:val="TableParagraph"/>
              <w:spacing w:before="7"/>
              <w:ind w:left="66" w:right="48"/>
              <w:jc w:val="center"/>
              <w:rPr>
                <w:sz w:val="20"/>
              </w:rPr>
            </w:pPr>
            <w:r>
              <w:rPr>
                <w:sz w:val="20"/>
              </w:rPr>
              <w:t>50</w:t>
            </w:r>
          </w:p>
        </w:tc>
        <w:tc>
          <w:tcPr>
            <w:tcW w:w="530" w:type="dxa"/>
            <w:tcBorders>
              <w:top w:val="nil"/>
              <w:left w:val="nil"/>
              <w:bottom w:val="nil"/>
              <w:right w:val="nil"/>
            </w:tcBorders>
          </w:tcPr>
          <w:p>
            <w:pPr>
              <w:pStyle w:val="TableParagraph"/>
              <w:spacing w:before="7"/>
              <w:ind w:right="70"/>
              <w:jc w:val="right"/>
              <w:rPr>
                <w:sz w:val="20"/>
              </w:rPr>
            </w:pPr>
            <w:r>
              <w:rPr>
                <w:sz w:val="20"/>
              </w:rPr>
              <w:t>2.21</w:t>
            </w:r>
          </w:p>
        </w:tc>
        <w:tc>
          <w:tcPr>
            <w:tcW w:w="1058" w:type="dxa"/>
            <w:tcBorders>
              <w:top w:val="nil"/>
              <w:left w:val="nil"/>
              <w:bottom w:val="nil"/>
              <w:right w:val="nil"/>
            </w:tcBorders>
          </w:tcPr>
          <w:p>
            <w:pPr>
              <w:pStyle w:val="TableParagraph"/>
              <w:spacing w:before="7"/>
              <w:ind w:right="1"/>
              <w:jc w:val="center"/>
              <w:rPr>
                <w:sz w:val="20"/>
              </w:rPr>
            </w:pPr>
            <w:r>
              <w:rPr>
                <w:w w:val="99"/>
                <w:sz w:val="20"/>
              </w:rPr>
              <w:t>5</w:t>
            </w:r>
          </w:p>
        </w:tc>
        <w:tc>
          <w:tcPr>
            <w:tcW w:w="539" w:type="dxa"/>
            <w:tcBorders>
              <w:top w:val="nil"/>
              <w:left w:val="nil"/>
              <w:bottom w:val="nil"/>
              <w:right w:val="nil"/>
            </w:tcBorders>
          </w:tcPr>
          <w:p>
            <w:pPr>
              <w:pStyle w:val="TableParagraph"/>
              <w:spacing w:before="7"/>
              <w:ind w:left="55" w:right="54"/>
              <w:jc w:val="center"/>
              <w:rPr>
                <w:sz w:val="20"/>
              </w:rPr>
            </w:pPr>
            <w:r>
              <w:rPr>
                <w:sz w:val="20"/>
              </w:rPr>
              <w:t>5.3</w:t>
            </w:r>
          </w:p>
        </w:tc>
        <w:tc>
          <w:tcPr>
            <w:tcW w:w="1416" w:type="dxa"/>
            <w:tcBorders>
              <w:top w:val="nil"/>
              <w:left w:val="nil"/>
              <w:bottom w:val="nil"/>
              <w:right w:val="nil"/>
            </w:tcBorders>
          </w:tcPr>
          <w:p>
            <w:pPr>
              <w:pStyle w:val="TableParagraph"/>
              <w:spacing w:before="7"/>
              <w:ind w:right="600"/>
              <w:jc w:val="right"/>
              <w:rPr>
                <w:sz w:val="20"/>
              </w:rPr>
            </w:pPr>
            <w:r>
              <w:rPr>
                <w:sz w:val="20"/>
              </w:rPr>
              <w:t>11</w:t>
            </w:r>
          </w:p>
        </w:tc>
        <w:tc>
          <w:tcPr>
            <w:tcW w:w="576" w:type="dxa"/>
            <w:tcBorders>
              <w:top w:val="nil"/>
              <w:left w:val="nil"/>
              <w:bottom w:val="nil"/>
              <w:right w:val="nil"/>
            </w:tcBorders>
          </w:tcPr>
          <w:p>
            <w:pPr>
              <w:pStyle w:val="TableParagraph"/>
              <w:spacing w:before="7"/>
              <w:ind w:right="156"/>
              <w:jc w:val="right"/>
              <w:rPr>
                <w:sz w:val="20"/>
              </w:rPr>
            </w:pPr>
            <w:r>
              <w:rPr>
                <w:sz w:val="20"/>
              </w:rPr>
              <w:t>1.4</w:t>
            </w:r>
          </w:p>
        </w:tc>
      </w:tr>
      <w:tr>
        <w:trPr>
          <w:trHeight w:val="261" w:hRule="exact"/>
        </w:trPr>
        <w:tc>
          <w:tcPr>
            <w:tcW w:w="867" w:type="dxa"/>
            <w:tcBorders>
              <w:top w:val="nil"/>
              <w:left w:val="nil"/>
              <w:right w:val="nil"/>
            </w:tcBorders>
          </w:tcPr>
          <w:p>
            <w:pPr>
              <w:pStyle w:val="TableParagraph"/>
              <w:spacing w:before="6"/>
              <w:ind w:right="259"/>
              <w:jc w:val="right"/>
              <w:rPr>
                <w:sz w:val="20"/>
              </w:rPr>
            </w:pPr>
            <w:r>
              <w:rPr>
                <w:sz w:val="20"/>
              </w:rPr>
              <w:t>469</w:t>
            </w:r>
          </w:p>
        </w:tc>
        <w:tc>
          <w:tcPr>
            <w:tcW w:w="1109" w:type="dxa"/>
            <w:tcBorders>
              <w:top w:val="nil"/>
              <w:left w:val="nil"/>
              <w:right w:val="nil"/>
            </w:tcBorders>
          </w:tcPr>
          <w:p>
            <w:pPr>
              <w:pStyle w:val="TableParagraph"/>
              <w:spacing w:before="6"/>
              <w:ind w:left="52" w:right="60"/>
              <w:jc w:val="center"/>
              <w:rPr>
                <w:sz w:val="20"/>
              </w:rPr>
            </w:pPr>
            <w:r>
              <w:rPr>
                <w:sz w:val="20"/>
              </w:rPr>
              <w:t>81</w:t>
            </w:r>
          </w:p>
        </w:tc>
        <w:tc>
          <w:tcPr>
            <w:tcW w:w="551" w:type="dxa"/>
            <w:tcBorders>
              <w:top w:val="nil"/>
              <w:left w:val="nil"/>
              <w:right w:val="nil"/>
            </w:tcBorders>
          </w:tcPr>
          <w:p>
            <w:pPr>
              <w:pStyle w:val="TableParagraph"/>
              <w:spacing w:before="6"/>
              <w:ind w:right="135"/>
              <w:jc w:val="right"/>
              <w:rPr>
                <w:sz w:val="20"/>
              </w:rPr>
            </w:pPr>
            <w:r>
              <w:rPr>
                <w:sz w:val="20"/>
              </w:rPr>
              <w:t>5.9</w:t>
            </w:r>
          </w:p>
        </w:tc>
        <w:tc>
          <w:tcPr>
            <w:tcW w:w="1123" w:type="dxa"/>
            <w:tcBorders>
              <w:top w:val="nil"/>
              <w:left w:val="nil"/>
              <w:right w:val="nil"/>
            </w:tcBorders>
          </w:tcPr>
          <w:p>
            <w:pPr>
              <w:pStyle w:val="TableParagraph"/>
              <w:spacing w:before="6"/>
              <w:ind w:left="59" w:right="67"/>
              <w:jc w:val="center"/>
              <w:rPr>
                <w:sz w:val="20"/>
              </w:rPr>
            </w:pPr>
            <w:r>
              <w:rPr>
                <w:sz w:val="20"/>
              </w:rPr>
              <w:t>84</w:t>
            </w:r>
          </w:p>
        </w:tc>
        <w:tc>
          <w:tcPr>
            <w:tcW w:w="568" w:type="dxa"/>
            <w:tcBorders>
              <w:top w:val="nil"/>
              <w:left w:val="nil"/>
              <w:right w:val="nil"/>
            </w:tcBorders>
          </w:tcPr>
          <w:p>
            <w:pPr>
              <w:pStyle w:val="TableParagraph"/>
              <w:spacing w:before="6"/>
              <w:ind w:right="144"/>
              <w:jc w:val="right"/>
              <w:rPr>
                <w:sz w:val="20"/>
              </w:rPr>
            </w:pPr>
            <w:r>
              <w:rPr>
                <w:sz w:val="20"/>
              </w:rPr>
              <w:t>4.7</w:t>
            </w:r>
          </w:p>
        </w:tc>
        <w:tc>
          <w:tcPr>
            <w:tcW w:w="1114" w:type="dxa"/>
            <w:tcBorders>
              <w:top w:val="nil"/>
              <w:left w:val="nil"/>
              <w:right w:val="nil"/>
            </w:tcBorders>
          </w:tcPr>
          <w:p>
            <w:pPr>
              <w:pStyle w:val="TableParagraph"/>
              <w:spacing w:before="6"/>
              <w:ind w:left="66" w:right="48"/>
              <w:jc w:val="center"/>
              <w:rPr>
                <w:sz w:val="20"/>
              </w:rPr>
            </w:pPr>
            <w:r>
              <w:rPr>
                <w:sz w:val="20"/>
              </w:rPr>
              <w:t>122</w:t>
            </w:r>
          </w:p>
        </w:tc>
        <w:tc>
          <w:tcPr>
            <w:tcW w:w="530" w:type="dxa"/>
            <w:tcBorders>
              <w:top w:val="nil"/>
              <w:left w:val="nil"/>
              <w:right w:val="nil"/>
            </w:tcBorders>
          </w:tcPr>
          <w:p>
            <w:pPr>
              <w:pStyle w:val="TableParagraph"/>
              <w:spacing w:before="6"/>
              <w:ind w:right="125"/>
              <w:jc w:val="right"/>
              <w:rPr>
                <w:sz w:val="20"/>
              </w:rPr>
            </w:pPr>
            <w:r>
              <w:rPr>
                <w:sz w:val="20"/>
              </w:rPr>
              <w:t>5.4</w:t>
            </w:r>
          </w:p>
        </w:tc>
        <w:tc>
          <w:tcPr>
            <w:tcW w:w="1058" w:type="dxa"/>
            <w:tcBorders>
              <w:top w:val="nil"/>
              <w:left w:val="nil"/>
              <w:right w:val="nil"/>
            </w:tcBorders>
          </w:tcPr>
          <w:p>
            <w:pPr>
              <w:pStyle w:val="TableParagraph"/>
              <w:spacing w:before="6"/>
              <w:ind w:left="395" w:right="399"/>
              <w:jc w:val="center"/>
              <w:rPr>
                <w:sz w:val="20"/>
              </w:rPr>
            </w:pPr>
            <w:r>
              <w:rPr>
                <w:sz w:val="20"/>
              </w:rPr>
              <w:t>10</w:t>
            </w:r>
          </w:p>
        </w:tc>
        <w:tc>
          <w:tcPr>
            <w:tcW w:w="539" w:type="dxa"/>
            <w:tcBorders>
              <w:top w:val="nil"/>
              <w:left w:val="nil"/>
              <w:right w:val="nil"/>
            </w:tcBorders>
          </w:tcPr>
          <w:p>
            <w:pPr>
              <w:pStyle w:val="TableParagraph"/>
              <w:spacing w:before="6"/>
              <w:ind w:left="55" w:right="54"/>
              <w:jc w:val="center"/>
              <w:rPr>
                <w:sz w:val="20"/>
              </w:rPr>
            </w:pPr>
            <w:r>
              <w:rPr>
                <w:sz w:val="20"/>
              </w:rPr>
              <w:t>10.5</w:t>
            </w:r>
          </w:p>
        </w:tc>
        <w:tc>
          <w:tcPr>
            <w:tcW w:w="1416" w:type="dxa"/>
            <w:tcBorders>
              <w:top w:val="nil"/>
              <w:left w:val="nil"/>
              <w:right w:val="nil"/>
            </w:tcBorders>
          </w:tcPr>
          <w:p>
            <w:pPr>
              <w:pStyle w:val="TableParagraph"/>
              <w:spacing w:before="6"/>
              <w:ind w:right="600"/>
              <w:jc w:val="right"/>
              <w:rPr>
                <w:sz w:val="20"/>
              </w:rPr>
            </w:pPr>
            <w:r>
              <w:rPr>
                <w:sz w:val="20"/>
              </w:rPr>
              <w:t>34</w:t>
            </w:r>
          </w:p>
        </w:tc>
        <w:tc>
          <w:tcPr>
            <w:tcW w:w="576" w:type="dxa"/>
            <w:tcBorders>
              <w:top w:val="nil"/>
              <w:left w:val="nil"/>
              <w:right w:val="nil"/>
            </w:tcBorders>
          </w:tcPr>
          <w:p>
            <w:pPr>
              <w:pStyle w:val="TableParagraph"/>
              <w:spacing w:before="6"/>
              <w:ind w:right="156"/>
              <w:jc w:val="right"/>
              <w:rPr>
                <w:sz w:val="20"/>
              </w:rPr>
            </w:pPr>
            <w:r>
              <w:rPr>
                <w:sz w:val="20"/>
              </w:rPr>
              <w:t>4.4</w:t>
            </w:r>
          </w:p>
        </w:tc>
      </w:tr>
      <w:tr>
        <w:trPr>
          <w:trHeight w:val="276" w:hRule="exact"/>
        </w:trPr>
        <w:tc>
          <w:tcPr>
            <w:tcW w:w="867" w:type="dxa"/>
            <w:tcBorders>
              <w:left w:val="nil"/>
              <w:right w:val="nil"/>
            </w:tcBorders>
          </w:tcPr>
          <w:p>
            <w:pPr>
              <w:pStyle w:val="TableParagraph"/>
              <w:spacing w:before="16"/>
              <w:ind w:right="280"/>
              <w:jc w:val="right"/>
              <w:rPr>
                <w:sz w:val="20"/>
              </w:rPr>
            </w:pPr>
            <w:r>
              <w:rPr>
                <w:sz w:val="20"/>
              </w:rPr>
              <w:t>Total</w:t>
            </w:r>
          </w:p>
        </w:tc>
        <w:tc>
          <w:tcPr>
            <w:tcW w:w="1109" w:type="dxa"/>
            <w:tcBorders>
              <w:left w:val="nil"/>
              <w:right w:val="nil"/>
            </w:tcBorders>
          </w:tcPr>
          <w:p>
            <w:pPr>
              <w:pStyle w:val="TableParagraph"/>
              <w:spacing w:before="33"/>
              <w:ind w:left="52" w:right="60"/>
              <w:jc w:val="center"/>
              <w:rPr>
                <w:sz w:val="20"/>
              </w:rPr>
            </w:pPr>
            <w:r>
              <w:rPr>
                <w:sz w:val="20"/>
              </w:rPr>
              <w:t>1,363</w:t>
            </w:r>
          </w:p>
        </w:tc>
        <w:tc>
          <w:tcPr>
            <w:tcW w:w="551" w:type="dxa"/>
            <w:tcBorders>
              <w:left w:val="nil"/>
              <w:right w:val="nil"/>
            </w:tcBorders>
          </w:tcPr>
          <w:p>
            <w:pPr/>
          </w:p>
        </w:tc>
        <w:tc>
          <w:tcPr>
            <w:tcW w:w="1123" w:type="dxa"/>
            <w:tcBorders>
              <w:left w:val="nil"/>
              <w:right w:val="nil"/>
            </w:tcBorders>
          </w:tcPr>
          <w:p>
            <w:pPr>
              <w:pStyle w:val="TableParagraph"/>
              <w:spacing w:before="33"/>
              <w:ind w:left="59" w:right="67"/>
              <w:jc w:val="center"/>
              <w:rPr>
                <w:sz w:val="20"/>
              </w:rPr>
            </w:pPr>
            <w:r>
              <w:rPr>
                <w:sz w:val="20"/>
              </w:rPr>
              <w:t>1,770</w:t>
            </w:r>
          </w:p>
        </w:tc>
        <w:tc>
          <w:tcPr>
            <w:tcW w:w="568" w:type="dxa"/>
            <w:tcBorders>
              <w:left w:val="nil"/>
              <w:right w:val="nil"/>
            </w:tcBorders>
          </w:tcPr>
          <w:p>
            <w:pPr/>
          </w:p>
        </w:tc>
        <w:tc>
          <w:tcPr>
            <w:tcW w:w="1114" w:type="dxa"/>
            <w:tcBorders>
              <w:left w:val="nil"/>
              <w:right w:val="nil"/>
            </w:tcBorders>
          </w:tcPr>
          <w:p>
            <w:pPr>
              <w:pStyle w:val="TableParagraph"/>
              <w:spacing w:before="33"/>
              <w:ind w:left="66" w:right="48"/>
              <w:jc w:val="center"/>
              <w:rPr>
                <w:sz w:val="20"/>
              </w:rPr>
            </w:pPr>
            <w:r>
              <w:rPr>
                <w:sz w:val="20"/>
              </w:rPr>
              <w:t>2,260</w:t>
            </w:r>
          </w:p>
        </w:tc>
        <w:tc>
          <w:tcPr>
            <w:tcW w:w="530" w:type="dxa"/>
            <w:tcBorders>
              <w:left w:val="nil"/>
              <w:right w:val="nil"/>
            </w:tcBorders>
          </w:tcPr>
          <w:p>
            <w:pPr/>
          </w:p>
        </w:tc>
        <w:tc>
          <w:tcPr>
            <w:tcW w:w="1058" w:type="dxa"/>
            <w:tcBorders>
              <w:left w:val="nil"/>
              <w:right w:val="nil"/>
            </w:tcBorders>
          </w:tcPr>
          <w:p>
            <w:pPr>
              <w:pStyle w:val="TableParagraph"/>
              <w:spacing w:before="33"/>
              <w:ind w:left="395" w:right="399"/>
              <w:jc w:val="center"/>
              <w:rPr>
                <w:sz w:val="20"/>
              </w:rPr>
            </w:pPr>
            <w:r>
              <w:rPr>
                <w:sz w:val="20"/>
              </w:rPr>
              <w:t>95</w:t>
            </w:r>
          </w:p>
        </w:tc>
        <w:tc>
          <w:tcPr>
            <w:tcW w:w="539" w:type="dxa"/>
            <w:tcBorders>
              <w:left w:val="nil"/>
              <w:right w:val="nil"/>
            </w:tcBorders>
          </w:tcPr>
          <w:p>
            <w:pPr/>
          </w:p>
        </w:tc>
        <w:tc>
          <w:tcPr>
            <w:tcW w:w="1416" w:type="dxa"/>
            <w:tcBorders>
              <w:left w:val="nil"/>
              <w:right w:val="nil"/>
            </w:tcBorders>
          </w:tcPr>
          <w:p>
            <w:pPr>
              <w:pStyle w:val="TableParagraph"/>
              <w:spacing w:before="33"/>
              <w:ind w:right="545"/>
              <w:jc w:val="right"/>
              <w:rPr>
                <w:sz w:val="20"/>
              </w:rPr>
            </w:pPr>
            <w:r>
              <w:rPr>
                <w:sz w:val="20"/>
              </w:rPr>
              <w:t>768</w:t>
            </w:r>
          </w:p>
        </w:tc>
        <w:tc>
          <w:tcPr>
            <w:tcW w:w="576" w:type="dxa"/>
            <w:tcBorders>
              <w:left w:val="nil"/>
              <w:right w:val="nil"/>
            </w:tcBorders>
          </w:tcPr>
          <w:p>
            <w:pPr/>
          </w:p>
        </w:tc>
      </w:tr>
    </w:tbl>
    <w:p>
      <w:pPr>
        <w:spacing w:line="251" w:lineRule="exact" w:before="0"/>
        <w:ind w:left="422" w:right="0" w:firstLine="0"/>
        <w:jc w:val="both"/>
        <w:rPr>
          <w:sz w:val="22"/>
        </w:rPr>
      </w:pPr>
      <w:r>
        <w:rPr>
          <w:sz w:val="22"/>
        </w:rPr>
        <w:t>Fuente: Elaboración con base en INEGI (2000).</w:t>
      </w:r>
    </w:p>
    <w:p>
      <w:pPr>
        <w:pStyle w:val="BodyText"/>
        <w:spacing w:before="5"/>
        <w:rPr>
          <w:sz w:val="21"/>
        </w:rPr>
      </w:pPr>
    </w:p>
    <w:p>
      <w:pPr>
        <w:pStyle w:val="BodyText"/>
        <w:spacing w:line="360" w:lineRule="auto"/>
        <w:ind w:left="422" w:right="416"/>
        <w:jc w:val="both"/>
      </w:pPr>
      <w:r>
        <w:rPr/>
        <w:t>Para el año censal 2010 la localidad cuenta con 4,359 habitantes económicamente activos</w:t>
      </w:r>
      <w:r>
        <w:rPr>
          <w:spacing w:val="-14"/>
        </w:rPr>
        <w:t> </w:t>
      </w:r>
      <w:r>
        <w:rPr/>
        <w:t>y</w:t>
      </w:r>
      <w:r>
        <w:rPr>
          <w:spacing w:val="-16"/>
        </w:rPr>
        <w:t> </w:t>
      </w:r>
      <w:r>
        <w:rPr/>
        <w:t>en</w:t>
      </w:r>
      <w:r>
        <w:rPr>
          <w:spacing w:val="-16"/>
        </w:rPr>
        <w:t> </w:t>
      </w:r>
      <w:r>
        <w:rPr/>
        <w:t>donde</w:t>
      </w:r>
      <w:r>
        <w:rPr>
          <w:spacing w:val="-15"/>
        </w:rPr>
        <w:t> </w:t>
      </w:r>
      <w:r>
        <w:rPr/>
        <w:t>se</w:t>
      </w:r>
      <w:r>
        <w:rPr>
          <w:spacing w:val="-18"/>
        </w:rPr>
        <w:t> </w:t>
      </w:r>
      <w:r>
        <w:rPr/>
        <w:t>puede</w:t>
      </w:r>
      <w:r>
        <w:rPr>
          <w:spacing w:val="-16"/>
        </w:rPr>
        <w:t> </w:t>
      </w:r>
      <w:r>
        <w:rPr/>
        <w:t>observar</w:t>
      </w:r>
      <w:r>
        <w:rPr>
          <w:spacing w:val="-12"/>
        </w:rPr>
        <w:t> </w:t>
      </w:r>
      <w:r>
        <w:rPr/>
        <w:t>que</w:t>
      </w:r>
      <w:r>
        <w:rPr>
          <w:spacing w:val="-13"/>
        </w:rPr>
        <w:t> </w:t>
      </w:r>
      <w:r>
        <w:rPr/>
        <w:t>el</w:t>
      </w:r>
      <w:r>
        <w:rPr>
          <w:spacing w:val="-17"/>
        </w:rPr>
        <w:t> </w:t>
      </w:r>
      <w:r>
        <w:rPr/>
        <w:t>Área</w:t>
      </w:r>
      <w:r>
        <w:rPr>
          <w:spacing w:val="-15"/>
        </w:rPr>
        <w:t> </w:t>
      </w:r>
      <w:r>
        <w:rPr/>
        <w:t>Geoestadística</w:t>
      </w:r>
      <w:r>
        <w:rPr>
          <w:spacing w:val="-13"/>
        </w:rPr>
        <w:t> </w:t>
      </w:r>
      <w:r>
        <w:rPr/>
        <w:t>Básica</w:t>
      </w:r>
      <w:r>
        <w:rPr>
          <w:spacing w:val="-13"/>
        </w:rPr>
        <w:t> </w:t>
      </w:r>
      <w:r>
        <w:rPr/>
        <w:t>que</w:t>
      </w:r>
      <w:r>
        <w:rPr>
          <w:spacing w:val="-18"/>
        </w:rPr>
        <w:t> </w:t>
      </w:r>
      <w:r>
        <w:rPr/>
        <w:t>mayor predominio</w:t>
      </w:r>
      <w:r>
        <w:rPr>
          <w:spacing w:val="-16"/>
        </w:rPr>
        <w:t> </w:t>
      </w:r>
      <w:r>
        <w:rPr/>
        <w:t>tiene</w:t>
      </w:r>
      <w:r>
        <w:rPr>
          <w:spacing w:val="-15"/>
        </w:rPr>
        <w:t> </w:t>
      </w:r>
      <w:r>
        <w:rPr/>
        <w:t>dentro</w:t>
      </w:r>
      <w:r>
        <w:rPr>
          <w:spacing w:val="-13"/>
        </w:rPr>
        <w:t> </w:t>
      </w:r>
      <w:r>
        <w:rPr/>
        <w:t>de</w:t>
      </w:r>
      <w:r>
        <w:rPr>
          <w:spacing w:val="-16"/>
        </w:rPr>
        <w:t> </w:t>
      </w:r>
      <w:r>
        <w:rPr/>
        <w:t>este</w:t>
      </w:r>
      <w:r>
        <w:rPr>
          <w:spacing w:val="-15"/>
        </w:rPr>
        <w:t> </w:t>
      </w:r>
      <w:r>
        <w:rPr/>
        <w:t>rubro,</w:t>
      </w:r>
      <w:r>
        <w:rPr>
          <w:spacing w:val="-16"/>
        </w:rPr>
        <w:t> </w:t>
      </w:r>
      <w:r>
        <w:rPr/>
        <w:t>es</w:t>
      </w:r>
      <w:r>
        <w:rPr>
          <w:spacing w:val="-16"/>
        </w:rPr>
        <w:t> </w:t>
      </w:r>
      <w:r>
        <w:rPr/>
        <w:t>el</w:t>
      </w:r>
      <w:r>
        <w:rPr>
          <w:spacing w:val="-14"/>
        </w:rPr>
        <w:t> </w:t>
      </w:r>
      <w:r>
        <w:rPr/>
        <w:t>AGEB</w:t>
      </w:r>
      <w:r>
        <w:rPr>
          <w:spacing w:val="-16"/>
        </w:rPr>
        <w:t> </w:t>
      </w:r>
      <w:r>
        <w:rPr/>
        <w:t>115</w:t>
      </w:r>
      <w:r>
        <w:rPr>
          <w:spacing w:val="-13"/>
        </w:rPr>
        <w:t> </w:t>
      </w:r>
      <w:r>
        <w:rPr/>
        <w:t>con</w:t>
      </w:r>
      <w:r>
        <w:rPr>
          <w:spacing w:val="-15"/>
        </w:rPr>
        <w:t> </w:t>
      </w:r>
      <w:r>
        <w:rPr/>
        <w:t>el</w:t>
      </w:r>
      <w:r>
        <w:rPr>
          <w:spacing w:val="-17"/>
        </w:rPr>
        <w:t> </w:t>
      </w:r>
      <w:r>
        <w:rPr/>
        <w:t>37.3</w:t>
      </w:r>
      <w:r>
        <w:rPr>
          <w:spacing w:val="-13"/>
        </w:rPr>
        <w:t> </w:t>
      </w:r>
      <w:r>
        <w:rPr/>
        <w:t>%</w:t>
      </w:r>
      <w:r>
        <w:rPr>
          <w:spacing w:val="-16"/>
        </w:rPr>
        <w:t> </w:t>
      </w:r>
      <w:r>
        <w:rPr/>
        <w:t>de</w:t>
      </w:r>
      <w:r>
        <w:rPr>
          <w:spacing w:val="-15"/>
        </w:rPr>
        <w:t> </w:t>
      </w:r>
      <w:r>
        <w:rPr/>
        <w:t>la</w:t>
      </w:r>
      <w:r>
        <w:rPr>
          <w:spacing w:val="-16"/>
        </w:rPr>
        <w:t> </w:t>
      </w:r>
      <w:r>
        <w:rPr/>
        <w:t>población total de la localidad dentro de la PEA</w:t>
      </w:r>
      <w:r>
        <w:rPr>
          <w:position w:val="8"/>
          <w:sz w:val="16"/>
        </w:rPr>
        <w:t>10</w:t>
      </w:r>
      <w:r>
        <w:rPr/>
        <w:t>. Por tanto 3,909 habitantes se encuentran dentro</w:t>
      </w:r>
      <w:r>
        <w:rPr>
          <w:spacing w:val="-21"/>
        </w:rPr>
        <w:t> </w:t>
      </w:r>
      <w:r>
        <w:rPr/>
        <w:t>de</w:t>
      </w:r>
      <w:r>
        <w:rPr>
          <w:spacing w:val="-19"/>
        </w:rPr>
        <w:t> </w:t>
      </w:r>
      <w:r>
        <w:rPr/>
        <w:t>la</w:t>
      </w:r>
      <w:r>
        <w:rPr>
          <w:spacing w:val="-21"/>
        </w:rPr>
        <w:t> </w:t>
      </w:r>
      <w:r>
        <w:rPr/>
        <w:t>población</w:t>
      </w:r>
      <w:r>
        <w:rPr>
          <w:spacing w:val="-20"/>
        </w:rPr>
        <w:t> </w:t>
      </w:r>
      <w:r>
        <w:rPr/>
        <w:t>no</w:t>
      </w:r>
      <w:r>
        <w:rPr>
          <w:spacing w:val="-19"/>
        </w:rPr>
        <w:t> </w:t>
      </w:r>
      <w:r>
        <w:rPr/>
        <w:t>económicamente</w:t>
      </w:r>
      <w:r>
        <w:rPr>
          <w:spacing w:val="-19"/>
        </w:rPr>
        <w:t> </w:t>
      </w:r>
      <w:r>
        <w:rPr/>
        <w:t>activa</w:t>
      </w:r>
      <w:r>
        <w:rPr>
          <w:spacing w:val="-17"/>
        </w:rPr>
        <w:t> </w:t>
      </w:r>
      <w:r>
        <w:rPr/>
        <w:t>y</w:t>
      </w:r>
      <w:r>
        <w:rPr>
          <w:spacing w:val="-21"/>
        </w:rPr>
        <w:t> </w:t>
      </w:r>
      <w:r>
        <w:rPr/>
        <w:t>las</w:t>
      </w:r>
      <w:r>
        <w:rPr>
          <w:spacing w:val="-19"/>
        </w:rPr>
        <w:t> </w:t>
      </w:r>
      <w:r>
        <w:rPr/>
        <w:t>AGEBS</w:t>
      </w:r>
      <w:r>
        <w:rPr>
          <w:spacing w:val="-19"/>
        </w:rPr>
        <w:t> </w:t>
      </w:r>
      <w:r>
        <w:rPr/>
        <w:t>que</w:t>
      </w:r>
      <w:r>
        <w:rPr>
          <w:spacing w:val="-20"/>
        </w:rPr>
        <w:t> </w:t>
      </w:r>
      <w:r>
        <w:rPr/>
        <w:t>mayor</w:t>
      </w:r>
      <w:r>
        <w:rPr>
          <w:spacing w:val="-19"/>
        </w:rPr>
        <w:t> </w:t>
      </w:r>
      <w:r>
        <w:rPr/>
        <w:t>población inactiva presentan son las 115 con el 36% y la 100 con el 20% (Ver tabla 26 y</w:t>
      </w:r>
      <w:r>
        <w:rPr>
          <w:spacing w:val="-18"/>
        </w:rPr>
        <w:t> </w:t>
      </w:r>
      <w:r>
        <w:rPr/>
        <w:t>27).</w:t>
      </w:r>
    </w:p>
    <w:p>
      <w:pPr>
        <w:spacing w:line="252" w:lineRule="exact" w:before="122"/>
        <w:ind w:left="1144" w:right="1144" w:firstLine="0"/>
        <w:jc w:val="center"/>
        <w:rPr>
          <w:b/>
          <w:sz w:val="22"/>
        </w:rPr>
      </w:pPr>
      <w:r>
        <w:rPr>
          <w:b/>
          <w:sz w:val="22"/>
        </w:rPr>
        <w:t>Tabla 26</w:t>
      </w:r>
    </w:p>
    <w:p>
      <w:pPr>
        <w:spacing w:line="252" w:lineRule="exact" w:before="0"/>
        <w:ind w:left="1147" w:right="1144" w:firstLine="0"/>
        <w:jc w:val="center"/>
        <w:rPr>
          <w:b/>
          <w:sz w:val="22"/>
        </w:rPr>
      </w:pPr>
      <w:r>
        <w:rPr>
          <w:b/>
          <w:sz w:val="22"/>
        </w:rPr>
        <w:t>Población económicamente activa de San Luis Mextepec, 2010</w:t>
      </w:r>
    </w:p>
    <w:tbl>
      <w:tblPr>
        <w:tblW w:w="0" w:type="auto"/>
        <w:jc w:val="left"/>
        <w:tblInd w:w="4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59"/>
        <w:gridCol w:w="1986"/>
        <w:gridCol w:w="632"/>
        <w:gridCol w:w="2016"/>
        <w:gridCol w:w="644"/>
        <w:gridCol w:w="2011"/>
        <w:gridCol w:w="608"/>
      </w:tblGrid>
      <w:tr>
        <w:trPr>
          <w:trHeight w:val="716" w:hRule="exact"/>
        </w:trPr>
        <w:tc>
          <w:tcPr>
            <w:tcW w:w="959" w:type="dxa"/>
            <w:tcBorders>
              <w:left w:val="nil"/>
              <w:bottom w:val="nil"/>
              <w:right w:val="nil"/>
            </w:tcBorders>
          </w:tcPr>
          <w:p>
            <w:pPr>
              <w:pStyle w:val="TableParagraph"/>
              <w:spacing w:before="11"/>
              <w:rPr>
                <w:b/>
                <w:sz w:val="32"/>
              </w:rPr>
            </w:pPr>
          </w:p>
          <w:p>
            <w:pPr>
              <w:pStyle w:val="TableParagraph"/>
              <w:ind w:left="84"/>
              <w:rPr>
                <w:b/>
                <w:sz w:val="22"/>
              </w:rPr>
            </w:pPr>
            <w:r>
              <w:rPr>
                <w:b/>
                <w:sz w:val="22"/>
              </w:rPr>
              <w:t>AGEBS</w:t>
            </w:r>
          </w:p>
        </w:tc>
        <w:tc>
          <w:tcPr>
            <w:tcW w:w="1986" w:type="dxa"/>
            <w:vMerge w:val="restart"/>
            <w:tcBorders>
              <w:top w:val="single" w:sz="4" w:space="0" w:color="000000"/>
              <w:left w:val="nil"/>
              <w:right w:val="nil"/>
            </w:tcBorders>
          </w:tcPr>
          <w:p>
            <w:pPr>
              <w:pStyle w:val="TableParagraph"/>
              <w:spacing w:before="3"/>
              <w:rPr>
                <w:b/>
                <w:sz w:val="22"/>
              </w:rPr>
            </w:pPr>
          </w:p>
          <w:p>
            <w:pPr>
              <w:pStyle w:val="TableParagraph"/>
              <w:spacing w:before="1"/>
              <w:ind w:left="92" w:right="92" w:hanging="2"/>
              <w:jc w:val="center"/>
              <w:rPr>
                <w:b/>
                <w:sz w:val="22"/>
              </w:rPr>
            </w:pPr>
            <w:r>
              <w:rPr>
                <w:b/>
                <w:sz w:val="22"/>
              </w:rPr>
              <w:t>Población económicamente activa</w:t>
            </w:r>
          </w:p>
        </w:tc>
        <w:tc>
          <w:tcPr>
            <w:tcW w:w="632" w:type="dxa"/>
            <w:tcBorders>
              <w:top w:val="single" w:sz="4" w:space="0" w:color="000000"/>
              <w:left w:val="nil"/>
              <w:bottom w:val="nil"/>
              <w:right w:val="nil"/>
            </w:tcBorders>
          </w:tcPr>
          <w:p>
            <w:pPr/>
          </w:p>
        </w:tc>
        <w:tc>
          <w:tcPr>
            <w:tcW w:w="2016" w:type="dxa"/>
            <w:vMerge w:val="restart"/>
            <w:tcBorders>
              <w:top w:val="single" w:sz="4" w:space="0" w:color="000000"/>
              <w:left w:val="nil"/>
              <w:right w:val="nil"/>
            </w:tcBorders>
          </w:tcPr>
          <w:p>
            <w:pPr>
              <w:pStyle w:val="TableParagraph"/>
              <w:spacing w:before="5"/>
              <w:ind w:left="107" w:right="106" w:hanging="2"/>
              <w:jc w:val="center"/>
              <w:rPr>
                <w:b/>
                <w:sz w:val="22"/>
              </w:rPr>
            </w:pPr>
            <w:r>
              <w:rPr>
                <w:b/>
                <w:sz w:val="22"/>
              </w:rPr>
              <w:t>Población masculina económicamente activa</w:t>
            </w:r>
          </w:p>
        </w:tc>
        <w:tc>
          <w:tcPr>
            <w:tcW w:w="644" w:type="dxa"/>
            <w:tcBorders>
              <w:top w:val="single" w:sz="4" w:space="0" w:color="000000"/>
              <w:left w:val="nil"/>
              <w:bottom w:val="nil"/>
              <w:right w:val="nil"/>
            </w:tcBorders>
          </w:tcPr>
          <w:p>
            <w:pPr/>
          </w:p>
        </w:tc>
        <w:tc>
          <w:tcPr>
            <w:tcW w:w="2011" w:type="dxa"/>
            <w:vMerge w:val="restart"/>
            <w:tcBorders>
              <w:top w:val="single" w:sz="4" w:space="0" w:color="000000"/>
              <w:left w:val="nil"/>
              <w:right w:val="nil"/>
            </w:tcBorders>
          </w:tcPr>
          <w:p>
            <w:pPr>
              <w:pStyle w:val="TableParagraph"/>
              <w:spacing w:before="5"/>
              <w:ind w:left="105" w:right="104" w:hanging="2"/>
              <w:jc w:val="center"/>
              <w:rPr>
                <w:b/>
                <w:sz w:val="22"/>
              </w:rPr>
            </w:pPr>
            <w:r>
              <w:rPr>
                <w:b/>
                <w:sz w:val="22"/>
              </w:rPr>
              <w:t>Población femenina económicamente activa</w:t>
            </w:r>
          </w:p>
        </w:tc>
        <w:tc>
          <w:tcPr>
            <w:tcW w:w="608" w:type="dxa"/>
            <w:tcBorders>
              <w:top w:val="single" w:sz="4" w:space="0" w:color="000000"/>
              <w:left w:val="nil"/>
              <w:bottom w:val="nil"/>
              <w:right w:val="nil"/>
            </w:tcBorders>
          </w:tcPr>
          <w:p>
            <w:pPr/>
          </w:p>
        </w:tc>
      </w:tr>
      <w:tr>
        <w:trPr>
          <w:trHeight w:val="316" w:hRule="exact"/>
        </w:trPr>
        <w:tc>
          <w:tcPr>
            <w:tcW w:w="959" w:type="dxa"/>
            <w:tcBorders>
              <w:top w:val="nil"/>
              <w:left w:val="nil"/>
              <w:right w:val="nil"/>
            </w:tcBorders>
          </w:tcPr>
          <w:p>
            <w:pPr/>
          </w:p>
        </w:tc>
        <w:tc>
          <w:tcPr>
            <w:tcW w:w="1986" w:type="dxa"/>
            <w:vMerge/>
            <w:tcBorders>
              <w:left w:val="nil"/>
              <w:bottom w:val="single" w:sz="4" w:space="0" w:color="000000"/>
              <w:right w:val="nil"/>
            </w:tcBorders>
          </w:tcPr>
          <w:p>
            <w:pPr/>
          </w:p>
        </w:tc>
        <w:tc>
          <w:tcPr>
            <w:tcW w:w="632" w:type="dxa"/>
            <w:tcBorders>
              <w:top w:val="nil"/>
              <w:left w:val="nil"/>
              <w:bottom w:val="single" w:sz="4" w:space="0" w:color="000000"/>
              <w:right w:val="nil"/>
            </w:tcBorders>
          </w:tcPr>
          <w:p>
            <w:pPr>
              <w:pStyle w:val="TableParagraph"/>
              <w:spacing w:before="51"/>
              <w:ind w:right="15"/>
              <w:jc w:val="center"/>
              <w:rPr>
                <w:b/>
                <w:sz w:val="22"/>
              </w:rPr>
            </w:pPr>
            <w:r>
              <w:rPr>
                <w:b/>
                <w:w w:val="100"/>
                <w:sz w:val="22"/>
              </w:rPr>
              <w:t>%</w:t>
            </w:r>
          </w:p>
        </w:tc>
        <w:tc>
          <w:tcPr>
            <w:tcW w:w="2016" w:type="dxa"/>
            <w:vMerge/>
            <w:tcBorders>
              <w:left w:val="nil"/>
              <w:bottom w:val="single" w:sz="4" w:space="0" w:color="000000"/>
              <w:right w:val="nil"/>
            </w:tcBorders>
          </w:tcPr>
          <w:p>
            <w:pPr/>
          </w:p>
        </w:tc>
        <w:tc>
          <w:tcPr>
            <w:tcW w:w="644" w:type="dxa"/>
            <w:tcBorders>
              <w:top w:val="nil"/>
              <w:left w:val="nil"/>
              <w:bottom w:val="single" w:sz="4" w:space="0" w:color="000000"/>
              <w:right w:val="nil"/>
            </w:tcBorders>
          </w:tcPr>
          <w:p>
            <w:pPr>
              <w:pStyle w:val="TableParagraph"/>
              <w:spacing w:before="51"/>
              <w:jc w:val="center"/>
              <w:rPr>
                <w:b/>
                <w:sz w:val="22"/>
              </w:rPr>
            </w:pPr>
            <w:r>
              <w:rPr>
                <w:b/>
                <w:w w:val="100"/>
                <w:sz w:val="22"/>
              </w:rPr>
              <w:t>%</w:t>
            </w:r>
          </w:p>
        </w:tc>
        <w:tc>
          <w:tcPr>
            <w:tcW w:w="2011" w:type="dxa"/>
            <w:vMerge/>
            <w:tcBorders>
              <w:left w:val="nil"/>
              <w:bottom w:val="single" w:sz="4" w:space="0" w:color="000000"/>
              <w:right w:val="nil"/>
            </w:tcBorders>
          </w:tcPr>
          <w:p>
            <w:pPr/>
          </w:p>
        </w:tc>
        <w:tc>
          <w:tcPr>
            <w:tcW w:w="608" w:type="dxa"/>
            <w:tcBorders>
              <w:top w:val="nil"/>
              <w:left w:val="nil"/>
              <w:bottom w:val="single" w:sz="4" w:space="0" w:color="000000"/>
              <w:right w:val="nil"/>
            </w:tcBorders>
          </w:tcPr>
          <w:p>
            <w:pPr>
              <w:pStyle w:val="TableParagraph"/>
              <w:spacing w:before="51"/>
              <w:ind w:left="31"/>
              <w:jc w:val="center"/>
              <w:rPr>
                <w:b/>
                <w:sz w:val="22"/>
              </w:rPr>
            </w:pPr>
            <w:r>
              <w:rPr>
                <w:b/>
                <w:w w:val="100"/>
                <w:sz w:val="22"/>
              </w:rPr>
              <w:t>%</w:t>
            </w:r>
          </w:p>
        </w:tc>
      </w:tr>
      <w:tr>
        <w:trPr>
          <w:trHeight w:val="336" w:hRule="exact"/>
        </w:trPr>
        <w:tc>
          <w:tcPr>
            <w:tcW w:w="959" w:type="dxa"/>
            <w:tcBorders>
              <w:left w:val="nil"/>
              <w:bottom w:val="nil"/>
              <w:right w:val="nil"/>
            </w:tcBorders>
          </w:tcPr>
          <w:p>
            <w:pPr>
              <w:pStyle w:val="TableParagraph"/>
              <w:spacing w:before="26"/>
              <w:ind w:right="90"/>
              <w:jc w:val="right"/>
              <w:rPr>
                <w:sz w:val="22"/>
              </w:rPr>
            </w:pPr>
            <w:r>
              <w:rPr>
                <w:sz w:val="22"/>
              </w:rPr>
              <w:t>100</w:t>
            </w:r>
          </w:p>
        </w:tc>
        <w:tc>
          <w:tcPr>
            <w:tcW w:w="1986" w:type="dxa"/>
            <w:tcBorders>
              <w:top w:val="single" w:sz="4" w:space="0" w:color="000000"/>
              <w:left w:val="nil"/>
              <w:bottom w:val="nil"/>
              <w:right w:val="nil"/>
            </w:tcBorders>
          </w:tcPr>
          <w:p>
            <w:pPr>
              <w:pStyle w:val="TableParagraph"/>
              <w:spacing w:before="55"/>
              <w:ind w:left="697" w:right="698"/>
              <w:jc w:val="center"/>
              <w:rPr>
                <w:sz w:val="22"/>
              </w:rPr>
            </w:pPr>
            <w:r>
              <w:rPr>
                <w:sz w:val="22"/>
              </w:rPr>
              <w:t>969</w:t>
            </w:r>
          </w:p>
        </w:tc>
        <w:tc>
          <w:tcPr>
            <w:tcW w:w="632" w:type="dxa"/>
            <w:tcBorders>
              <w:top w:val="single" w:sz="4" w:space="0" w:color="000000"/>
              <w:left w:val="nil"/>
              <w:bottom w:val="nil"/>
              <w:right w:val="nil"/>
            </w:tcBorders>
          </w:tcPr>
          <w:p>
            <w:pPr>
              <w:pStyle w:val="TableParagraph"/>
              <w:spacing w:before="55"/>
              <w:ind w:left="76" w:right="87"/>
              <w:jc w:val="center"/>
              <w:rPr>
                <w:sz w:val="22"/>
              </w:rPr>
            </w:pPr>
            <w:r>
              <w:rPr>
                <w:sz w:val="22"/>
              </w:rPr>
              <w:t>22.2</w:t>
            </w:r>
          </w:p>
        </w:tc>
        <w:tc>
          <w:tcPr>
            <w:tcW w:w="2016" w:type="dxa"/>
            <w:tcBorders>
              <w:top w:val="single" w:sz="4" w:space="0" w:color="000000"/>
              <w:left w:val="nil"/>
              <w:bottom w:val="nil"/>
              <w:right w:val="nil"/>
            </w:tcBorders>
          </w:tcPr>
          <w:p>
            <w:pPr>
              <w:pStyle w:val="TableParagraph"/>
              <w:spacing w:before="55"/>
              <w:ind w:left="712" w:right="712"/>
              <w:jc w:val="center"/>
              <w:rPr>
                <w:sz w:val="22"/>
              </w:rPr>
            </w:pPr>
            <w:r>
              <w:rPr>
                <w:sz w:val="22"/>
              </w:rPr>
              <w:t>607</w:t>
            </w:r>
          </w:p>
        </w:tc>
        <w:tc>
          <w:tcPr>
            <w:tcW w:w="644" w:type="dxa"/>
            <w:tcBorders>
              <w:top w:val="single" w:sz="4" w:space="0" w:color="000000"/>
              <w:left w:val="nil"/>
              <w:bottom w:val="nil"/>
              <w:right w:val="nil"/>
            </w:tcBorders>
          </w:tcPr>
          <w:p>
            <w:pPr>
              <w:pStyle w:val="TableParagraph"/>
              <w:spacing w:before="55"/>
              <w:ind w:left="88" w:right="86"/>
              <w:jc w:val="center"/>
              <w:rPr>
                <w:sz w:val="22"/>
              </w:rPr>
            </w:pPr>
            <w:r>
              <w:rPr>
                <w:sz w:val="22"/>
              </w:rPr>
              <w:t>21.0</w:t>
            </w:r>
          </w:p>
        </w:tc>
        <w:tc>
          <w:tcPr>
            <w:tcW w:w="2011" w:type="dxa"/>
            <w:tcBorders>
              <w:top w:val="single" w:sz="4" w:space="0" w:color="000000"/>
              <w:left w:val="nil"/>
              <w:bottom w:val="nil"/>
              <w:right w:val="nil"/>
            </w:tcBorders>
          </w:tcPr>
          <w:p>
            <w:pPr>
              <w:pStyle w:val="TableParagraph"/>
              <w:spacing w:before="55"/>
              <w:ind w:left="710" w:right="710"/>
              <w:jc w:val="center"/>
              <w:rPr>
                <w:sz w:val="22"/>
              </w:rPr>
            </w:pPr>
            <w:r>
              <w:rPr>
                <w:sz w:val="22"/>
              </w:rPr>
              <w:t>362</w:t>
            </w:r>
          </w:p>
        </w:tc>
        <w:tc>
          <w:tcPr>
            <w:tcW w:w="608" w:type="dxa"/>
            <w:tcBorders>
              <w:top w:val="single" w:sz="4" w:space="0" w:color="000000"/>
              <w:left w:val="nil"/>
              <w:bottom w:val="nil"/>
              <w:right w:val="nil"/>
            </w:tcBorders>
          </w:tcPr>
          <w:p>
            <w:pPr>
              <w:pStyle w:val="TableParagraph"/>
              <w:spacing w:before="55"/>
              <w:ind w:left="86" w:right="52"/>
              <w:jc w:val="center"/>
              <w:rPr>
                <w:sz w:val="22"/>
              </w:rPr>
            </w:pPr>
            <w:r>
              <w:rPr>
                <w:sz w:val="22"/>
              </w:rPr>
              <w:t>24.6</w:t>
            </w:r>
          </w:p>
        </w:tc>
      </w:tr>
      <w:tr>
        <w:trPr>
          <w:trHeight w:val="300" w:hRule="exact"/>
        </w:trPr>
        <w:tc>
          <w:tcPr>
            <w:tcW w:w="959" w:type="dxa"/>
            <w:tcBorders>
              <w:top w:val="nil"/>
              <w:left w:val="nil"/>
              <w:bottom w:val="nil"/>
              <w:right w:val="nil"/>
            </w:tcBorders>
          </w:tcPr>
          <w:p>
            <w:pPr>
              <w:pStyle w:val="TableParagraph"/>
              <w:ind w:right="90"/>
              <w:jc w:val="right"/>
              <w:rPr>
                <w:sz w:val="22"/>
              </w:rPr>
            </w:pPr>
            <w:r>
              <w:rPr>
                <w:sz w:val="22"/>
              </w:rPr>
              <w:t>115</w:t>
            </w:r>
          </w:p>
        </w:tc>
        <w:tc>
          <w:tcPr>
            <w:tcW w:w="1986" w:type="dxa"/>
            <w:tcBorders>
              <w:top w:val="nil"/>
              <w:left w:val="nil"/>
              <w:bottom w:val="nil"/>
              <w:right w:val="nil"/>
            </w:tcBorders>
          </w:tcPr>
          <w:p>
            <w:pPr>
              <w:pStyle w:val="TableParagraph"/>
              <w:spacing w:before="24"/>
              <w:ind w:left="697" w:right="698"/>
              <w:jc w:val="center"/>
              <w:rPr>
                <w:sz w:val="22"/>
              </w:rPr>
            </w:pPr>
            <w:r>
              <w:rPr>
                <w:sz w:val="22"/>
              </w:rPr>
              <w:t>1,624</w:t>
            </w:r>
          </w:p>
        </w:tc>
        <w:tc>
          <w:tcPr>
            <w:tcW w:w="632" w:type="dxa"/>
            <w:tcBorders>
              <w:top w:val="nil"/>
              <w:left w:val="nil"/>
              <w:bottom w:val="nil"/>
              <w:right w:val="nil"/>
            </w:tcBorders>
          </w:tcPr>
          <w:p>
            <w:pPr>
              <w:pStyle w:val="TableParagraph"/>
              <w:spacing w:before="24"/>
              <w:ind w:left="76" w:right="87"/>
              <w:jc w:val="center"/>
              <w:rPr>
                <w:sz w:val="22"/>
              </w:rPr>
            </w:pPr>
            <w:r>
              <w:rPr>
                <w:sz w:val="22"/>
              </w:rPr>
              <w:t>37.3</w:t>
            </w:r>
          </w:p>
        </w:tc>
        <w:tc>
          <w:tcPr>
            <w:tcW w:w="2016" w:type="dxa"/>
            <w:tcBorders>
              <w:top w:val="nil"/>
              <w:left w:val="nil"/>
              <w:bottom w:val="nil"/>
              <w:right w:val="nil"/>
            </w:tcBorders>
          </w:tcPr>
          <w:p>
            <w:pPr>
              <w:pStyle w:val="TableParagraph"/>
              <w:spacing w:before="24"/>
              <w:ind w:left="712" w:right="712"/>
              <w:jc w:val="center"/>
              <w:rPr>
                <w:sz w:val="22"/>
              </w:rPr>
            </w:pPr>
            <w:r>
              <w:rPr>
                <w:sz w:val="22"/>
              </w:rPr>
              <w:t>1,071</w:t>
            </w:r>
          </w:p>
        </w:tc>
        <w:tc>
          <w:tcPr>
            <w:tcW w:w="644" w:type="dxa"/>
            <w:tcBorders>
              <w:top w:val="nil"/>
              <w:left w:val="nil"/>
              <w:bottom w:val="nil"/>
              <w:right w:val="nil"/>
            </w:tcBorders>
          </w:tcPr>
          <w:p>
            <w:pPr>
              <w:pStyle w:val="TableParagraph"/>
              <w:spacing w:before="24"/>
              <w:ind w:left="88" w:right="86"/>
              <w:jc w:val="center"/>
              <w:rPr>
                <w:sz w:val="22"/>
              </w:rPr>
            </w:pPr>
            <w:r>
              <w:rPr>
                <w:sz w:val="22"/>
              </w:rPr>
              <w:t>37.1</w:t>
            </w:r>
          </w:p>
        </w:tc>
        <w:tc>
          <w:tcPr>
            <w:tcW w:w="2011" w:type="dxa"/>
            <w:tcBorders>
              <w:top w:val="nil"/>
              <w:left w:val="nil"/>
              <w:bottom w:val="nil"/>
              <w:right w:val="nil"/>
            </w:tcBorders>
          </w:tcPr>
          <w:p>
            <w:pPr>
              <w:pStyle w:val="TableParagraph"/>
              <w:spacing w:before="24"/>
              <w:ind w:left="710" w:right="710"/>
              <w:jc w:val="center"/>
              <w:rPr>
                <w:sz w:val="22"/>
              </w:rPr>
            </w:pPr>
            <w:r>
              <w:rPr>
                <w:sz w:val="22"/>
              </w:rPr>
              <w:t>553</w:t>
            </w:r>
          </w:p>
        </w:tc>
        <w:tc>
          <w:tcPr>
            <w:tcW w:w="608" w:type="dxa"/>
            <w:tcBorders>
              <w:top w:val="nil"/>
              <w:left w:val="nil"/>
              <w:bottom w:val="nil"/>
              <w:right w:val="nil"/>
            </w:tcBorders>
          </w:tcPr>
          <w:p>
            <w:pPr>
              <w:pStyle w:val="TableParagraph"/>
              <w:spacing w:before="24"/>
              <w:ind w:left="86" w:right="52"/>
              <w:jc w:val="center"/>
              <w:rPr>
                <w:sz w:val="22"/>
              </w:rPr>
            </w:pPr>
            <w:r>
              <w:rPr>
                <w:sz w:val="22"/>
              </w:rPr>
              <w:t>37.5</w:t>
            </w:r>
          </w:p>
        </w:tc>
      </w:tr>
      <w:tr>
        <w:trPr>
          <w:trHeight w:val="300" w:hRule="exact"/>
        </w:trPr>
        <w:tc>
          <w:tcPr>
            <w:tcW w:w="959" w:type="dxa"/>
            <w:tcBorders>
              <w:top w:val="nil"/>
              <w:left w:val="nil"/>
              <w:bottom w:val="nil"/>
              <w:right w:val="nil"/>
            </w:tcBorders>
          </w:tcPr>
          <w:p>
            <w:pPr>
              <w:pStyle w:val="TableParagraph"/>
              <w:ind w:right="90"/>
              <w:jc w:val="right"/>
              <w:rPr>
                <w:sz w:val="22"/>
              </w:rPr>
            </w:pPr>
            <w:r>
              <w:rPr>
                <w:sz w:val="22"/>
              </w:rPr>
              <w:t>223</w:t>
            </w:r>
          </w:p>
        </w:tc>
        <w:tc>
          <w:tcPr>
            <w:tcW w:w="1986" w:type="dxa"/>
            <w:tcBorders>
              <w:top w:val="nil"/>
              <w:left w:val="nil"/>
              <w:bottom w:val="nil"/>
              <w:right w:val="nil"/>
            </w:tcBorders>
          </w:tcPr>
          <w:p>
            <w:pPr>
              <w:pStyle w:val="TableParagraph"/>
              <w:spacing w:before="24"/>
              <w:ind w:left="697" w:right="698"/>
              <w:jc w:val="center"/>
              <w:rPr>
                <w:sz w:val="22"/>
              </w:rPr>
            </w:pPr>
            <w:r>
              <w:rPr>
                <w:sz w:val="22"/>
              </w:rPr>
              <w:t>676</w:t>
            </w:r>
          </w:p>
        </w:tc>
        <w:tc>
          <w:tcPr>
            <w:tcW w:w="632" w:type="dxa"/>
            <w:tcBorders>
              <w:top w:val="nil"/>
              <w:left w:val="nil"/>
              <w:bottom w:val="nil"/>
              <w:right w:val="nil"/>
            </w:tcBorders>
          </w:tcPr>
          <w:p>
            <w:pPr>
              <w:pStyle w:val="TableParagraph"/>
              <w:spacing w:before="24"/>
              <w:ind w:left="76" w:right="87"/>
              <w:jc w:val="center"/>
              <w:rPr>
                <w:sz w:val="22"/>
              </w:rPr>
            </w:pPr>
            <w:r>
              <w:rPr>
                <w:sz w:val="22"/>
              </w:rPr>
              <w:t>15.5</w:t>
            </w:r>
          </w:p>
        </w:tc>
        <w:tc>
          <w:tcPr>
            <w:tcW w:w="2016" w:type="dxa"/>
            <w:tcBorders>
              <w:top w:val="nil"/>
              <w:left w:val="nil"/>
              <w:bottom w:val="nil"/>
              <w:right w:val="nil"/>
            </w:tcBorders>
          </w:tcPr>
          <w:p>
            <w:pPr>
              <w:pStyle w:val="TableParagraph"/>
              <w:spacing w:before="24"/>
              <w:ind w:left="712" w:right="712"/>
              <w:jc w:val="center"/>
              <w:rPr>
                <w:sz w:val="22"/>
              </w:rPr>
            </w:pPr>
            <w:r>
              <w:rPr>
                <w:sz w:val="22"/>
              </w:rPr>
              <w:t>456</w:t>
            </w:r>
          </w:p>
        </w:tc>
        <w:tc>
          <w:tcPr>
            <w:tcW w:w="644" w:type="dxa"/>
            <w:tcBorders>
              <w:top w:val="nil"/>
              <w:left w:val="nil"/>
              <w:bottom w:val="nil"/>
              <w:right w:val="nil"/>
            </w:tcBorders>
          </w:tcPr>
          <w:p>
            <w:pPr>
              <w:pStyle w:val="TableParagraph"/>
              <w:spacing w:before="24"/>
              <w:ind w:left="88" w:right="86"/>
              <w:jc w:val="center"/>
              <w:rPr>
                <w:sz w:val="22"/>
              </w:rPr>
            </w:pPr>
            <w:r>
              <w:rPr>
                <w:sz w:val="22"/>
              </w:rPr>
              <w:t>15.8</w:t>
            </w:r>
          </w:p>
        </w:tc>
        <w:tc>
          <w:tcPr>
            <w:tcW w:w="2011" w:type="dxa"/>
            <w:tcBorders>
              <w:top w:val="nil"/>
              <w:left w:val="nil"/>
              <w:bottom w:val="nil"/>
              <w:right w:val="nil"/>
            </w:tcBorders>
          </w:tcPr>
          <w:p>
            <w:pPr>
              <w:pStyle w:val="TableParagraph"/>
              <w:spacing w:before="24"/>
              <w:ind w:left="710" w:right="710"/>
              <w:jc w:val="center"/>
              <w:rPr>
                <w:sz w:val="22"/>
              </w:rPr>
            </w:pPr>
            <w:r>
              <w:rPr>
                <w:sz w:val="22"/>
              </w:rPr>
              <w:t>220</w:t>
            </w:r>
          </w:p>
        </w:tc>
        <w:tc>
          <w:tcPr>
            <w:tcW w:w="608" w:type="dxa"/>
            <w:tcBorders>
              <w:top w:val="nil"/>
              <w:left w:val="nil"/>
              <w:bottom w:val="nil"/>
              <w:right w:val="nil"/>
            </w:tcBorders>
          </w:tcPr>
          <w:p>
            <w:pPr>
              <w:pStyle w:val="TableParagraph"/>
              <w:spacing w:before="24"/>
              <w:ind w:left="86" w:right="52"/>
              <w:jc w:val="center"/>
              <w:rPr>
                <w:sz w:val="22"/>
              </w:rPr>
            </w:pPr>
            <w:r>
              <w:rPr>
                <w:sz w:val="22"/>
              </w:rPr>
              <w:t>14.9</w:t>
            </w:r>
          </w:p>
        </w:tc>
      </w:tr>
      <w:tr>
        <w:trPr>
          <w:trHeight w:val="301" w:hRule="exact"/>
        </w:trPr>
        <w:tc>
          <w:tcPr>
            <w:tcW w:w="959" w:type="dxa"/>
            <w:tcBorders>
              <w:top w:val="nil"/>
              <w:left w:val="nil"/>
              <w:bottom w:val="nil"/>
              <w:right w:val="nil"/>
            </w:tcBorders>
          </w:tcPr>
          <w:p>
            <w:pPr>
              <w:pStyle w:val="TableParagraph"/>
              <w:ind w:right="90"/>
              <w:jc w:val="right"/>
              <w:rPr>
                <w:sz w:val="22"/>
              </w:rPr>
            </w:pPr>
            <w:r>
              <w:rPr>
                <w:sz w:val="22"/>
              </w:rPr>
              <w:t>238</w:t>
            </w:r>
          </w:p>
        </w:tc>
        <w:tc>
          <w:tcPr>
            <w:tcW w:w="1986" w:type="dxa"/>
            <w:tcBorders>
              <w:top w:val="nil"/>
              <w:left w:val="nil"/>
              <w:bottom w:val="nil"/>
              <w:right w:val="nil"/>
            </w:tcBorders>
          </w:tcPr>
          <w:p>
            <w:pPr>
              <w:pStyle w:val="TableParagraph"/>
              <w:spacing w:before="24"/>
              <w:ind w:left="697" w:right="698"/>
              <w:jc w:val="center"/>
              <w:rPr>
                <w:sz w:val="22"/>
              </w:rPr>
            </w:pPr>
            <w:r>
              <w:rPr>
                <w:sz w:val="22"/>
              </w:rPr>
              <w:t>652</w:t>
            </w:r>
          </w:p>
        </w:tc>
        <w:tc>
          <w:tcPr>
            <w:tcW w:w="632" w:type="dxa"/>
            <w:tcBorders>
              <w:top w:val="nil"/>
              <w:left w:val="nil"/>
              <w:bottom w:val="nil"/>
              <w:right w:val="nil"/>
            </w:tcBorders>
          </w:tcPr>
          <w:p>
            <w:pPr>
              <w:pStyle w:val="TableParagraph"/>
              <w:spacing w:before="24"/>
              <w:ind w:left="76" w:right="87"/>
              <w:jc w:val="center"/>
              <w:rPr>
                <w:sz w:val="22"/>
              </w:rPr>
            </w:pPr>
            <w:r>
              <w:rPr>
                <w:sz w:val="22"/>
              </w:rPr>
              <w:t>15.0</w:t>
            </w:r>
          </w:p>
        </w:tc>
        <w:tc>
          <w:tcPr>
            <w:tcW w:w="2016" w:type="dxa"/>
            <w:tcBorders>
              <w:top w:val="nil"/>
              <w:left w:val="nil"/>
              <w:bottom w:val="nil"/>
              <w:right w:val="nil"/>
            </w:tcBorders>
          </w:tcPr>
          <w:p>
            <w:pPr>
              <w:pStyle w:val="TableParagraph"/>
              <w:spacing w:before="24"/>
              <w:ind w:left="712" w:right="712"/>
              <w:jc w:val="center"/>
              <w:rPr>
                <w:sz w:val="22"/>
              </w:rPr>
            </w:pPr>
            <w:r>
              <w:rPr>
                <w:sz w:val="22"/>
              </w:rPr>
              <w:t>448</w:t>
            </w:r>
          </w:p>
        </w:tc>
        <w:tc>
          <w:tcPr>
            <w:tcW w:w="644" w:type="dxa"/>
            <w:tcBorders>
              <w:top w:val="nil"/>
              <w:left w:val="nil"/>
              <w:bottom w:val="nil"/>
              <w:right w:val="nil"/>
            </w:tcBorders>
          </w:tcPr>
          <w:p>
            <w:pPr>
              <w:pStyle w:val="TableParagraph"/>
              <w:spacing w:before="24"/>
              <w:ind w:left="88" w:right="86"/>
              <w:jc w:val="center"/>
              <w:rPr>
                <w:sz w:val="22"/>
              </w:rPr>
            </w:pPr>
            <w:r>
              <w:rPr>
                <w:sz w:val="22"/>
              </w:rPr>
              <w:t>15.5</w:t>
            </w:r>
          </w:p>
        </w:tc>
        <w:tc>
          <w:tcPr>
            <w:tcW w:w="2011" w:type="dxa"/>
            <w:tcBorders>
              <w:top w:val="nil"/>
              <w:left w:val="nil"/>
              <w:bottom w:val="nil"/>
              <w:right w:val="nil"/>
            </w:tcBorders>
          </w:tcPr>
          <w:p>
            <w:pPr>
              <w:pStyle w:val="TableParagraph"/>
              <w:spacing w:before="24"/>
              <w:ind w:left="710" w:right="710"/>
              <w:jc w:val="center"/>
              <w:rPr>
                <w:sz w:val="22"/>
              </w:rPr>
            </w:pPr>
            <w:r>
              <w:rPr>
                <w:sz w:val="22"/>
              </w:rPr>
              <w:t>204</w:t>
            </w:r>
          </w:p>
        </w:tc>
        <w:tc>
          <w:tcPr>
            <w:tcW w:w="608" w:type="dxa"/>
            <w:tcBorders>
              <w:top w:val="nil"/>
              <w:left w:val="nil"/>
              <w:bottom w:val="nil"/>
              <w:right w:val="nil"/>
            </w:tcBorders>
          </w:tcPr>
          <w:p>
            <w:pPr>
              <w:pStyle w:val="TableParagraph"/>
              <w:spacing w:before="24"/>
              <w:ind w:left="86" w:right="52"/>
              <w:jc w:val="center"/>
              <w:rPr>
                <w:sz w:val="22"/>
              </w:rPr>
            </w:pPr>
            <w:r>
              <w:rPr>
                <w:sz w:val="22"/>
              </w:rPr>
              <w:t>13.8</w:t>
            </w:r>
          </w:p>
        </w:tc>
      </w:tr>
      <w:tr>
        <w:trPr>
          <w:trHeight w:val="304" w:hRule="exact"/>
        </w:trPr>
        <w:tc>
          <w:tcPr>
            <w:tcW w:w="959" w:type="dxa"/>
            <w:tcBorders>
              <w:top w:val="nil"/>
              <w:left w:val="nil"/>
              <w:bottom w:val="nil"/>
              <w:right w:val="nil"/>
            </w:tcBorders>
          </w:tcPr>
          <w:p>
            <w:pPr>
              <w:pStyle w:val="TableParagraph"/>
              <w:ind w:right="90"/>
              <w:jc w:val="right"/>
              <w:rPr>
                <w:sz w:val="22"/>
              </w:rPr>
            </w:pPr>
            <w:r>
              <w:rPr>
                <w:sz w:val="22"/>
              </w:rPr>
              <w:t>401</w:t>
            </w:r>
          </w:p>
        </w:tc>
        <w:tc>
          <w:tcPr>
            <w:tcW w:w="1986" w:type="dxa"/>
            <w:tcBorders>
              <w:top w:val="nil"/>
              <w:left w:val="nil"/>
              <w:bottom w:val="nil"/>
              <w:right w:val="nil"/>
            </w:tcBorders>
          </w:tcPr>
          <w:p>
            <w:pPr>
              <w:pStyle w:val="TableParagraph"/>
              <w:spacing w:before="24"/>
              <w:ind w:left="697" w:right="698"/>
              <w:jc w:val="center"/>
              <w:rPr>
                <w:sz w:val="22"/>
              </w:rPr>
            </w:pPr>
            <w:r>
              <w:rPr>
                <w:sz w:val="22"/>
              </w:rPr>
              <w:t>151</w:t>
            </w:r>
          </w:p>
        </w:tc>
        <w:tc>
          <w:tcPr>
            <w:tcW w:w="632" w:type="dxa"/>
            <w:tcBorders>
              <w:top w:val="nil"/>
              <w:left w:val="nil"/>
              <w:bottom w:val="nil"/>
              <w:right w:val="nil"/>
            </w:tcBorders>
          </w:tcPr>
          <w:p>
            <w:pPr>
              <w:pStyle w:val="TableParagraph"/>
              <w:spacing w:before="24"/>
              <w:ind w:left="76" w:right="87"/>
              <w:jc w:val="center"/>
              <w:rPr>
                <w:sz w:val="22"/>
              </w:rPr>
            </w:pPr>
            <w:r>
              <w:rPr>
                <w:sz w:val="22"/>
              </w:rPr>
              <w:t>3.5</w:t>
            </w:r>
          </w:p>
        </w:tc>
        <w:tc>
          <w:tcPr>
            <w:tcW w:w="2016" w:type="dxa"/>
            <w:tcBorders>
              <w:top w:val="nil"/>
              <w:left w:val="nil"/>
              <w:bottom w:val="nil"/>
              <w:right w:val="nil"/>
            </w:tcBorders>
          </w:tcPr>
          <w:p>
            <w:pPr>
              <w:pStyle w:val="TableParagraph"/>
              <w:spacing w:before="24"/>
              <w:ind w:left="712" w:right="712"/>
              <w:jc w:val="center"/>
              <w:rPr>
                <w:sz w:val="22"/>
              </w:rPr>
            </w:pPr>
            <w:r>
              <w:rPr>
                <w:sz w:val="22"/>
              </w:rPr>
              <w:t>109</w:t>
            </w:r>
          </w:p>
        </w:tc>
        <w:tc>
          <w:tcPr>
            <w:tcW w:w="644" w:type="dxa"/>
            <w:tcBorders>
              <w:top w:val="nil"/>
              <w:left w:val="nil"/>
              <w:bottom w:val="nil"/>
              <w:right w:val="nil"/>
            </w:tcBorders>
          </w:tcPr>
          <w:p>
            <w:pPr>
              <w:pStyle w:val="TableParagraph"/>
              <w:spacing w:before="24"/>
              <w:ind w:left="88" w:right="84"/>
              <w:jc w:val="center"/>
              <w:rPr>
                <w:sz w:val="22"/>
              </w:rPr>
            </w:pPr>
            <w:r>
              <w:rPr>
                <w:sz w:val="22"/>
              </w:rPr>
              <w:t>3.8</w:t>
            </w:r>
          </w:p>
        </w:tc>
        <w:tc>
          <w:tcPr>
            <w:tcW w:w="2011" w:type="dxa"/>
            <w:tcBorders>
              <w:top w:val="nil"/>
              <w:left w:val="nil"/>
              <w:bottom w:val="nil"/>
              <w:right w:val="nil"/>
            </w:tcBorders>
          </w:tcPr>
          <w:p>
            <w:pPr>
              <w:pStyle w:val="TableParagraph"/>
              <w:spacing w:before="24"/>
              <w:ind w:left="710" w:right="710"/>
              <w:jc w:val="center"/>
              <w:rPr>
                <w:sz w:val="22"/>
              </w:rPr>
            </w:pPr>
            <w:r>
              <w:rPr>
                <w:sz w:val="22"/>
              </w:rPr>
              <w:t>42</w:t>
            </w:r>
          </w:p>
        </w:tc>
        <w:tc>
          <w:tcPr>
            <w:tcW w:w="608" w:type="dxa"/>
            <w:tcBorders>
              <w:top w:val="nil"/>
              <w:left w:val="nil"/>
              <w:bottom w:val="nil"/>
              <w:right w:val="nil"/>
            </w:tcBorders>
          </w:tcPr>
          <w:p>
            <w:pPr>
              <w:pStyle w:val="TableParagraph"/>
              <w:spacing w:before="24"/>
              <w:ind w:left="86" w:right="50"/>
              <w:jc w:val="center"/>
              <w:rPr>
                <w:sz w:val="22"/>
              </w:rPr>
            </w:pPr>
            <w:r>
              <w:rPr>
                <w:sz w:val="22"/>
              </w:rPr>
              <w:t>2.8</w:t>
            </w:r>
          </w:p>
        </w:tc>
      </w:tr>
      <w:tr>
        <w:trPr>
          <w:trHeight w:val="294" w:hRule="exact"/>
        </w:trPr>
        <w:tc>
          <w:tcPr>
            <w:tcW w:w="959" w:type="dxa"/>
            <w:tcBorders>
              <w:top w:val="nil"/>
              <w:left w:val="nil"/>
              <w:right w:val="nil"/>
            </w:tcBorders>
          </w:tcPr>
          <w:p>
            <w:pPr>
              <w:pStyle w:val="TableParagraph"/>
              <w:spacing w:before="3"/>
              <w:ind w:right="90"/>
              <w:jc w:val="right"/>
              <w:rPr>
                <w:sz w:val="22"/>
              </w:rPr>
            </w:pPr>
            <w:r>
              <w:rPr>
                <w:sz w:val="22"/>
              </w:rPr>
              <w:t>469</w:t>
            </w:r>
          </w:p>
        </w:tc>
        <w:tc>
          <w:tcPr>
            <w:tcW w:w="1986" w:type="dxa"/>
            <w:tcBorders>
              <w:top w:val="nil"/>
              <w:left w:val="nil"/>
              <w:bottom w:val="single" w:sz="4" w:space="0" w:color="000000"/>
              <w:right w:val="nil"/>
            </w:tcBorders>
          </w:tcPr>
          <w:p>
            <w:pPr>
              <w:pStyle w:val="TableParagraph"/>
              <w:spacing w:before="35"/>
              <w:ind w:left="697" w:right="698"/>
              <w:jc w:val="center"/>
              <w:rPr>
                <w:sz w:val="22"/>
              </w:rPr>
            </w:pPr>
            <w:r>
              <w:rPr>
                <w:sz w:val="22"/>
              </w:rPr>
              <w:t>287</w:t>
            </w:r>
          </w:p>
        </w:tc>
        <w:tc>
          <w:tcPr>
            <w:tcW w:w="632" w:type="dxa"/>
            <w:tcBorders>
              <w:top w:val="nil"/>
              <w:left w:val="nil"/>
              <w:bottom w:val="single" w:sz="4" w:space="0" w:color="000000"/>
              <w:right w:val="nil"/>
            </w:tcBorders>
          </w:tcPr>
          <w:p>
            <w:pPr>
              <w:pStyle w:val="TableParagraph"/>
              <w:spacing w:before="35"/>
              <w:ind w:left="76" w:right="87"/>
              <w:jc w:val="center"/>
              <w:rPr>
                <w:sz w:val="22"/>
              </w:rPr>
            </w:pPr>
            <w:r>
              <w:rPr>
                <w:sz w:val="22"/>
              </w:rPr>
              <w:t>6.6</w:t>
            </w:r>
          </w:p>
        </w:tc>
        <w:tc>
          <w:tcPr>
            <w:tcW w:w="2016" w:type="dxa"/>
            <w:tcBorders>
              <w:top w:val="nil"/>
              <w:left w:val="nil"/>
              <w:bottom w:val="single" w:sz="4" w:space="0" w:color="000000"/>
              <w:right w:val="nil"/>
            </w:tcBorders>
          </w:tcPr>
          <w:p>
            <w:pPr>
              <w:pStyle w:val="TableParagraph"/>
              <w:spacing w:before="35"/>
              <w:ind w:left="712" w:right="712"/>
              <w:jc w:val="center"/>
              <w:rPr>
                <w:sz w:val="22"/>
              </w:rPr>
            </w:pPr>
            <w:r>
              <w:rPr>
                <w:sz w:val="22"/>
              </w:rPr>
              <w:t>194</w:t>
            </w:r>
          </w:p>
        </w:tc>
        <w:tc>
          <w:tcPr>
            <w:tcW w:w="644" w:type="dxa"/>
            <w:tcBorders>
              <w:top w:val="nil"/>
              <w:left w:val="nil"/>
              <w:bottom w:val="single" w:sz="4" w:space="0" w:color="000000"/>
              <w:right w:val="nil"/>
            </w:tcBorders>
          </w:tcPr>
          <w:p>
            <w:pPr>
              <w:pStyle w:val="TableParagraph"/>
              <w:spacing w:before="35"/>
              <w:ind w:left="88" w:right="84"/>
              <w:jc w:val="center"/>
              <w:rPr>
                <w:sz w:val="22"/>
              </w:rPr>
            </w:pPr>
            <w:r>
              <w:rPr>
                <w:sz w:val="22"/>
              </w:rPr>
              <w:t>6.7</w:t>
            </w:r>
          </w:p>
        </w:tc>
        <w:tc>
          <w:tcPr>
            <w:tcW w:w="2011" w:type="dxa"/>
            <w:tcBorders>
              <w:top w:val="nil"/>
              <w:left w:val="nil"/>
              <w:bottom w:val="single" w:sz="4" w:space="0" w:color="000000"/>
              <w:right w:val="nil"/>
            </w:tcBorders>
          </w:tcPr>
          <w:p>
            <w:pPr>
              <w:pStyle w:val="TableParagraph"/>
              <w:spacing w:before="35"/>
              <w:ind w:left="710" w:right="710"/>
              <w:jc w:val="center"/>
              <w:rPr>
                <w:sz w:val="22"/>
              </w:rPr>
            </w:pPr>
            <w:r>
              <w:rPr>
                <w:sz w:val="22"/>
              </w:rPr>
              <w:t>93</w:t>
            </w:r>
          </w:p>
        </w:tc>
        <w:tc>
          <w:tcPr>
            <w:tcW w:w="608" w:type="dxa"/>
            <w:tcBorders>
              <w:top w:val="nil"/>
              <w:left w:val="nil"/>
              <w:bottom w:val="single" w:sz="4" w:space="0" w:color="000000"/>
              <w:right w:val="nil"/>
            </w:tcBorders>
          </w:tcPr>
          <w:p>
            <w:pPr>
              <w:pStyle w:val="TableParagraph"/>
              <w:spacing w:before="35"/>
              <w:ind w:left="86" w:right="50"/>
              <w:jc w:val="center"/>
              <w:rPr>
                <w:sz w:val="22"/>
              </w:rPr>
            </w:pPr>
            <w:r>
              <w:rPr>
                <w:sz w:val="22"/>
              </w:rPr>
              <w:t>6.3</w:t>
            </w:r>
          </w:p>
        </w:tc>
      </w:tr>
      <w:tr>
        <w:trPr>
          <w:trHeight w:val="336" w:hRule="exact"/>
        </w:trPr>
        <w:tc>
          <w:tcPr>
            <w:tcW w:w="959" w:type="dxa"/>
            <w:tcBorders>
              <w:left w:val="nil"/>
              <w:right w:val="nil"/>
            </w:tcBorders>
          </w:tcPr>
          <w:p>
            <w:pPr>
              <w:pStyle w:val="TableParagraph"/>
              <w:spacing w:before="36"/>
              <w:ind w:left="144"/>
              <w:rPr>
                <w:sz w:val="22"/>
              </w:rPr>
            </w:pPr>
            <w:r>
              <w:rPr>
                <w:sz w:val="22"/>
              </w:rPr>
              <w:t>Total</w:t>
            </w:r>
          </w:p>
        </w:tc>
        <w:tc>
          <w:tcPr>
            <w:tcW w:w="1986" w:type="dxa"/>
            <w:tcBorders>
              <w:top w:val="single" w:sz="4" w:space="0" w:color="000000"/>
              <w:left w:val="nil"/>
              <w:bottom w:val="single" w:sz="4" w:space="0" w:color="000000"/>
              <w:right w:val="nil"/>
            </w:tcBorders>
          </w:tcPr>
          <w:p>
            <w:pPr>
              <w:pStyle w:val="TableParagraph"/>
              <w:spacing w:before="69"/>
              <w:ind w:left="697" w:right="698"/>
              <w:jc w:val="center"/>
              <w:rPr>
                <w:sz w:val="22"/>
              </w:rPr>
            </w:pPr>
            <w:r>
              <w:rPr>
                <w:sz w:val="22"/>
              </w:rPr>
              <w:t>4,359</w:t>
            </w:r>
          </w:p>
        </w:tc>
        <w:tc>
          <w:tcPr>
            <w:tcW w:w="632" w:type="dxa"/>
            <w:tcBorders>
              <w:top w:val="single" w:sz="4" w:space="0" w:color="000000"/>
              <w:left w:val="nil"/>
              <w:bottom w:val="single" w:sz="4" w:space="0" w:color="000000"/>
              <w:right w:val="nil"/>
            </w:tcBorders>
          </w:tcPr>
          <w:p>
            <w:pPr/>
          </w:p>
        </w:tc>
        <w:tc>
          <w:tcPr>
            <w:tcW w:w="2016" w:type="dxa"/>
            <w:tcBorders>
              <w:top w:val="single" w:sz="4" w:space="0" w:color="000000"/>
              <w:left w:val="nil"/>
              <w:bottom w:val="single" w:sz="4" w:space="0" w:color="000000"/>
              <w:right w:val="nil"/>
            </w:tcBorders>
          </w:tcPr>
          <w:p>
            <w:pPr>
              <w:pStyle w:val="TableParagraph"/>
              <w:spacing w:before="69"/>
              <w:ind w:left="712" w:right="712"/>
              <w:jc w:val="center"/>
              <w:rPr>
                <w:sz w:val="22"/>
              </w:rPr>
            </w:pPr>
            <w:r>
              <w:rPr>
                <w:sz w:val="22"/>
              </w:rPr>
              <w:t>2,885</w:t>
            </w:r>
          </w:p>
        </w:tc>
        <w:tc>
          <w:tcPr>
            <w:tcW w:w="644" w:type="dxa"/>
            <w:tcBorders>
              <w:top w:val="single" w:sz="4" w:space="0" w:color="000000"/>
              <w:left w:val="nil"/>
              <w:bottom w:val="single" w:sz="4" w:space="0" w:color="000000"/>
              <w:right w:val="nil"/>
            </w:tcBorders>
          </w:tcPr>
          <w:p>
            <w:pPr/>
          </w:p>
        </w:tc>
        <w:tc>
          <w:tcPr>
            <w:tcW w:w="2011" w:type="dxa"/>
            <w:tcBorders>
              <w:top w:val="single" w:sz="4" w:space="0" w:color="000000"/>
              <w:left w:val="nil"/>
              <w:bottom w:val="single" w:sz="4" w:space="0" w:color="000000"/>
              <w:right w:val="nil"/>
            </w:tcBorders>
          </w:tcPr>
          <w:p>
            <w:pPr>
              <w:pStyle w:val="TableParagraph"/>
              <w:spacing w:before="69"/>
              <w:ind w:left="710" w:right="710"/>
              <w:jc w:val="center"/>
              <w:rPr>
                <w:sz w:val="22"/>
              </w:rPr>
            </w:pPr>
            <w:r>
              <w:rPr>
                <w:sz w:val="22"/>
              </w:rPr>
              <w:t>1,474</w:t>
            </w:r>
          </w:p>
        </w:tc>
        <w:tc>
          <w:tcPr>
            <w:tcW w:w="608" w:type="dxa"/>
            <w:tcBorders>
              <w:top w:val="single" w:sz="4" w:space="0" w:color="000000"/>
              <w:left w:val="nil"/>
              <w:bottom w:val="single" w:sz="4" w:space="0" w:color="000000"/>
              <w:right w:val="nil"/>
            </w:tcBorders>
          </w:tcPr>
          <w:p>
            <w:pPr/>
          </w:p>
        </w:tc>
      </w:tr>
    </w:tbl>
    <w:p>
      <w:pPr>
        <w:spacing w:before="2"/>
        <w:ind w:left="422" w:right="393" w:firstLine="0"/>
        <w:jc w:val="left"/>
        <w:rPr>
          <w:sz w:val="22"/>
        </w:rPr>
      </w:pPr>
      <w:r>
        <w:rPr>
          <w:sz w:val="22"/>
        </w:rPr>
        <w:t>Fuente: Elaboración con base en INEGI (2010).</w:t>
      </w:r>
    </w:p>
    <w:p>
      <w:pPr>
        <w:pStyle w:val="BodyText"/>
        <w:rPr>
          <w:sz w:val="20"/>
        </w:rPr>
      </w:pPr>
    </w:p>
    <w:p>
      <w:pPr>
        <w:pStyle w:val="BodyText"/>
        <w:spacing w:before="10"/>
        <w:rPr>
          <w:sz w:val="20"/>
        </w:rPr>
      </w:pPr>
      <w:r>
        <w:rPr/>
        <w:pict>
          <v:line style="position:absolute;mso-position-horizontal-relative:page;mso-position-vertical-relative:paragraph;z-index:3568;mso-wrap-distance-left:0;mso-wrap-distance-right:0" from="85.103996pt,14.369912pt" to="229.123996pt,14.369912pt" stroked="true" strokeweight=".72003pt" strokecolor="#000000">
            <w10:wrap type="topAndBottom"/>
          </v:line>
        </w:pict>
      </w:r>
    </w:p>
    <w:p>
      <w:pPr>
        <w:spacing w:before="62"/>
        <w:ind w:left="422" w:right="393" w:firstLine="0"/>
        <w:jc w:val="left"/>
        <w:rPr>
          <w:rFonts w:ascii="Times New Roman" w:hAnsi="Times New Roman"/>
          <w:sz w:val="20"/>
        </w:rPr>
      </w:pPr>
      <w:r>
        <w:rPr>
          <w:rFonts w:ascii="Times New Roman" w:hAnsi="Times New Roman"/>
          <w:position w:val="7"/>
          <w:sz w:val="13"/>
        </w:rPr>
        <w:t>10 </w:t>
      </w:r>
      <w:r>
        <w:rPr>
          <w:rFonts w:ascii="Times New Roman" w:hAnsi="Times New Roman"/>
          <w:sz w:val="20"/>
        </w:rPr>
        <w:t>Se estimó el porcentaje de la Población Económicamente Activa (PEA), de acuerdo a las 6 AGEBS que conforman la localidad de San Luis Mextepec, de acuerdo a datos del SCINCE, 2010.</w:t>
      </w:r>
    </w:p>
    <w:p>
      <w:pPr>
        <w:spacing w:after="0"/>
        <w:jc w:val="left"/>
        <w:rPr>
          <w:rFonts w:ascii="Times New Roman" w:hAnsi="Times New Roman"/>
          <w:sz w:val="20"/>
        </w:rPr>
        <w:sectPr>
          <w:pgSz w:w="12240" w:h="15840"/>
          <w:pgMar w:header="0" w:footer="1504" w:top="1360" w:bottom="1700" w:left="1280" w:right="1280"/>
        </w:sectPr>
      </w:pPr>
    </w:p>
    <w:p>
      <w:pPr>
        <w:spacing w:before="51"/>
        <w:ind w:left="48" w:right="146" w:firstLine="0"/>
        <w:jc w:val="center"/>
        <w:rPr>
          <w:b/>
          <w:sz w:val="22"/>
        </w:rPr>
      </w:pPr>
      <w:r>
        <w:rPr>
          <w:b/>
          <w:sz w:val="22"/>
        </w:rPr>
        <w:t>Tabla 27</w:t>
      </w:r>
    </w:p>
    <w:p>
      <w:pPr>
        <w:tabs>
          <w:tab w:pos="1030" w:val="left" w:leader="none"/>
          <w:tab w:pos="8923" w:val="left" w:leader="none"/>
        </w:tabs>
        <w:spacing w:before="2" w:after="53"/>
        <w:ind w:left="48" w:right="0" w:firstLine="0"/>
        <w:jc w:val="center"/>
        <w:rPr>
          <w:b/>
          <w:sz w:val="22"/>
        </w:rPr>
      </w:pPr>
      <w:r>
        <w:rPr>
          <w:b/>
          <w:w w:val="100"/>
          <w:sz w:val="22"/>
          <w:u w:val="single"/>
        </w:rPr>
        <w:t> </w:t>
      </w:r>
      <w:r>
        <w:rPr>
          <w:b/>
          <w:sz w:val="22"/>
          <w:u w:val="single"/>
        </w:rPr>
        <w:tab/>
        <w:t>Población económicamente inactiva de San Luis Mextepec,</w:t>
      </w:r>
      <w:r>
        <w:rPr>
          <w:b/>
          <w:spacing w:val="-15"/>
          <w:sz w:val="22"/>
          <w:u w:val="single"/>
        </w:rPr>
        <w:t> </w:t>
      </w:r>
      <w:r>
        <w:rPr>
          <w:b/>
          <w:sz w:val="22"/>
          <w:u w:val="single"/>
        </w:rPr>
        <w:t>2010</w:t>
        <w:tab/>
      </w:r>
    </w:p>
    <w:tbl>
      <w:tblPr>
        <w:tblW w:w="0" w:type="auto"/>
        <w:jc w:val="left"/>
        <w:tblInd w:w="14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64"/>
        <w:gridCol w:w="1981"/>
        <w:gridCol w:w="634"/>
        <w:gridCol w:w="2005"/>
        <w:gridCol w:w="634"/>
        <w:gridCol w:w="2004"/>
        <w:gridCol w:w="666"/>
      </w:tblGrid>
      <w:tr>
        <w:trPr>
          <w:trHeight w:val="1009" w:hRule="exact"/>
        </w:trPr>
        <w:tc>
          <w:tcPr>
            <w:tcW w:w="964" w:type="dxa"/>
            <w:tcBorders>
              <w:bottom w:val="single" w:sz="4" w:space="0" w:color="000000"/>
            </w:tcBorders>
          </w:tcPr>
          <w:p>
            <w:pPr>
              <w:pStyle w:val="TableParagraph"/>
              <w:spacing w:before="6"/>
              <w:rPr>
                <w:b/>
                <w:sz w:val="30"/>
              </w:rPr>
            </w:pPr>
          </w:p>
          <w:p>
            <w:pPr>
              <w:pStyle w:val="TableParagraph"/>
              <w:ind w:left="103"/>
              <w:rPr>
                <w:b/>
                <w:sz w:val="22"/>
              </w:rPr>
            </w:pPr>
            <w:r>
              <w:rPr>
                <w:b/>
                <w:sz w:val="22"/>
              </w:rPr>
              <w:t>AGEBS</w:t>
            </w:r>
          </w:p>
        </w:tc>
        <w:tc>
          <w:tcPr>
            <w:tcW w:w="1981" w:type="dxa"/>
            <w:tcBorders>
              <w:bottom w:val="single" w:sz="4" w:space="0" w:color="000000"/>
            </w:tcBorders>
          </w:tcPr>
          <w:p>
            <w:pPr>
              <w:pStyle w:val="TableParagraph"/>
              <w:spacing w:before="99"/>
              <w:ind w:left="80" w:right="99" w:hanging="2"/>
              <w:jc w:val="center"/>
              <w:rPr>
                <w:b/>
                <w:sz w:val="22"/>
              </w:rPr>
            </w:pPr>
            <w:r>
              <w:rPr>
                <w:b/>
                <w:sz w:val="22"/>
              </w:rPr>
              <w:t>Población no económicamente activa</w:t>
            </w:r>
          </w:p>
        </w:tc>
        <w:tc>
          <w:tcPr>
            <w:tcW w:w="634" w:type="dxa"/>
            <w:tcBorders>
              <w:bottom w:val="single" w:sz="4" w:space="0" w:color="000000"/>
            </w:tcBorders>
          </w:tcPr>
          <w:p>
            <w:pPr>
              <w:pStyle w:val="TableParagraph"/>
              <w:spacing w:before="6"/>
              <w:rPr>
                <w:b/>
                <w:sz w:val="30"/>
              </w:rPr>
            </w:pPr>
          </w:p>
          <w:p>
            <w:pPr>
              <w:pStyle w:val="TableParagraph"/>
              <w:ind w:right="3"/>
              <w:jc w:val="center"/>
              <w:rPr>
                <w:b/>
                <w:sz w:val="22"/>
              </w:rPr>
            </w:pPr>
            <w:r>
              <w:rPr>
                <w:b/>
                <w:w w:val="100"/>
                <w:sz w:val="22"/>
              </w:rPr>
              <w:t>%</w:t>
            </w:r>
          </w:p>
        </w:tc>
        <w:tc>
          <w:tcPr>
            <w:tcW w:w="2005" w:type="dxa"/>
            <w:tcBorders>
              <w:bottom w:val="single" w:sz="4" w:space="0" w:color="000000"/>
            </w:tcBorders>
          </w:tcPr>
          <w:p>
            <w:pPr>
              <w:pStyle w:val="TableParagraph"/>
              <w:spacing w:line="225" w:lineRule="exact"/>
              <w:ind w:left="456" w:right="456"/>
              <w:jc w:val="center"/>
              <w:rPr>
                <w:b/>
                <w:sz w:val="22"/>
              </w:rPr>
            </w:pPr>
            <w:r>
              <w:rPr>
                <w:b/>
                <w:sz w:val="22"/>
              </w:rPr>
              <w:t>Población</w:t>
            </w:r>
          </w:p>
          <w:p>
            <w:pPr>
              <w:pStyle w:val="TableParagraph"/>
              <w:ind w:left="103" w:right="100" w:hanging="2"/>
              <w:jc w:val="center"/>
              <w:rPr>
                <w:b/>
                <w:sz w:val="22"/>
              </w:rPr>
            </w:pPr>
            <w:r>
              <w:rPr>
                <w:b/>
                <w:sz w:val="22"/>
              </w:rPr>
              <w:t>masculina no económicamente activa</w:t>
            </w:r>
          </w:p>
        </w:tc>
        <w:tc>
          <w:tcPr>
            <w:tcW w:w="634" w:type="dxa"/>
            <w:tcBorders>
              <w:bottom w:val="single" w:sz="4" w:space="0" w:color="000000"/>
            </w:tcBorders>
          </w:tcPr>
          <w:p>
            <w:pPr>
              <w:pStyle w:val="TableParagraph"/>
              <w:spacing w:before="6"/>
              <w:rPr>
                <w:b/>
                <w:sz w:val="30"/>
              </w:rPr>
            </w:pPr>
          </w:p>
          <w:p>
            <w:pPr>
              <w:pStyle w:val="TableParagraph"/>
              <w:jc w:val="center"/>
              <w:rPr>
                <w:b/>
                <w:sz w:val="22"/>
              </w:rPr>
            </w:pPr>
            <w:r>
              <w:rPr>
                <w:b/>
                <w:w w:val="100"/>
                <w:sz w:val="22"/>
              </w:rPr>
              <w:t>%</w:t>
            </w:r>
          </w:p>
        </w:tc>
        <w:tc>
          <w:tcPr>
            <w:tcW w:w="2004" w:type="dxa"/>
            <w:tcBorders>
              <w:bottom w:val="single" w:sz="4" w:space="0" w:color="000000"/>
            </w:tcBorders>
          </w:tcPr>
          <w:p>
            <w:pPr>
              <w:pStyle w:val="TableParagraph"/>
              <w:spacing w:line="225" w:lineRule="exact"/>
              <w:ind w:left="456" w:right="456"/>
              <w:jc w:val="center"/>
              <w:rPr>
                <w:b/>
                <w:sz w:val="22"/>
              </w:rPr>
            </w:pPr>
            <w:r>
              <w:rPr>
                <w:b/>
                <w:sz w:val="22"/>
              </w:rPr>
              <w:t>Población</w:t>
            </w:r>
          </w:p>
          <w:p>
            <w:pPr>
              <w:pStyle w:val="TableParagraph"/>
              <w:ind w:left="101" w:right="100" w:hanging="2"/>
              <w:jc w:val="center"/>
              <w:rPr>
                <w:b/>
                <w:sz w:val="22"/>
              </w:rPr>
            </w:pPr>
            <w:r>
              <w:rPr>
                <w:b/>
                <w:sz w:val="22"/>
              </w:rPr>
              <w:t>femenina no económicamente activa</w:t>
            </w:r>
          </w:p>
        </w:tc>
        <w:tc>
          <w:tcPr>
            <w:tcW w:w="666" w:type="dxa"/>
            <w:tcBorders>
              <w:bottom w:val="single" w:sz="4" w:space="0" w:color="000000"/>
            </w:tcBorders>
          </w:tcPr>
          <w:p>
            <w:pPr>
              <w:pStyle w:val="TableParagraph"/>
              <w:spacing w:before="6"/>
              <w:rPr>
                <w:b/>
                <w:sz w:val="30"/>
              </w:rPr>
            </w:pPr>
          </w:p>
          <w:p>
            <w:pPr>
              <w:pStyle w:val="TableParagraph"/>
              <w:ind w:right="32"/>
              <w:jc w:val="center"/>
              <w:rPr>
                <w:b/>
                <w:sz w:val="22"/>
              </w:rPr>
            </w:pPr>
            <w:r>
              <w:rPr>
                <w:b/>
                <w:w w:val="100"/>
                <w:sz w:val="22"/>
              </w:rPr>
              <w:t>%</w:t>
            </w:r>
          </w:p>
        </w:tc>
      </w:tr>
      <w:tr>
        <w:trPr>
          <w:trHeight w:val="314" w:hRule="exact"/>
        </w:trPr>
        <w:tc>
          <w:tcPr>
            <w:tcW w:w="964" w:type="dxa"/>
            <w:tcBorders>
              <w:top w:val="single" w:sz="4" w:space="0" w:color="000000"/>
            </w:tcBorders>
          </w:tcPr>
          <w:p>
            <w:pPr>
              <w:pStyle w:val="TableParagraph"/>
              <w:spacing w:before="21"/>
              <w:ind w:left="309"/>
              <w:rPr>
                <w:sz w:val="22"/>
              </w:rPr>
            </w:pPr>
            <w:r>
              <w:rPr>
                <w:sz w:val="22"/>
              </w:rPr>
              <w:t>100</w:t>
            </w:r>
          </w:p>
        </w:tc>
        <w:tc>
          <w:tcPr>
            <w:tcW w:w="1981" w:type="dxa"/>
            <w:tcBorders>
              <w:top w:val="single" w:sz="4" w:space="0" w:color="000000"/>
            </w:tcBorders>
          </w:tcPr>
          <w:p>
            <w:pPr>
              <w:pStyle w:val="TableParagraph"/>
              <w:spacing w:before="21"/>
              <w:ind w:left="683" w:right="704"/>
              <w:jc w:val="center"/>
              <w:rPr>
                <w:sz w:val="22"/>
              </w:rPr>
            </w:pPr>
            <w:r>
              <w:rPr>
                <w:sz w:val="22"/>
              </w:rPr>
              <w:t>804</w:t>
            </w:r>
          </w:p>
        </w:tc>
        <w:tc>
          <w:tcPr>
            <w:tcW w:w="634" w:type="dxa"/>
            <w:tcBorders>
              <w:top w:val="single" w:sz="4" w:space="0" w:color="000000"/>
            </w:tcBorders>
          </w:tcPr>
          <w:p>
            <w:pPr>
              <w:pStyle w:val="TableParagraph"/>
              <w:spacing w:before="21"/>
              <w:ind w:left="82" w:right="83"/>
              <w:jc w:val="center"/>
              <w:rPr>
                <w:sz w:val="22"/>
              </w:rPr>
            </w:pPr>
            <w:r>
              <w:rPr>
                <w:sz w:val="22"/>
              </w:rPr>
              <w:t>20.6</w:t>
            </w:r>
          </w:p>
        </w:tc>
        <w:tc>
          <w:tcPr>
            <w:tcW w:w="2005" w:type="dxa"/>
            <w:tcBorders>
              <w:top w:val="single" w:sz="4" w:space="0" w:color="000000"/>
            </w:tcBorders>
          </w:tcPr>
          <w:p>
            <w:pPr>
              <w:pStyle w:val="TableParagraph"/>
              <w:spacing w:before="21"/>
              <w:ind w:left="455" w:right="456"/>
              <w:jc w:val="center"/>
              <w:rPr>
                <w:sz w:val="22"/>
              </w:rPr>
            </w:pPr>
            <w:r>
              <w:rPr>
                <w:sz w:val="22"/>
              </w:rPr>
              <w:t>225</w:t>
            </w:r>
          </w:p>
        </w:tc>
        <w:tc>
          <w:tcPr>
            <w:tcW w:w="634" w:type="dxa"/>
            <w:tcBorders>
              <w:top w:val="single" w:sz="4" w:space="0" w:color="000000"/>
            </w:tcBorders>
          </w:tcPr>
          <w:p>
            <w:pPr>
              <w:pStyle w:val="TableParagraph"/>
              <w:spacing w:before="21"/>
              <w:ind w:left="82" w:right="82"/>
              <w:jc w:val="center"/>
              <w:rPr>
                <w:sz w:val="22"/>
              </w:rPr>
            </w:pPr>
            <w:r>
              <w:rPr>
                <w:sz w:val="22"/>
              </w:rPr>
              <w:t>20.7</w:t>
            </w:r>
          </w:p>
        </w:tc>
        <w:tc>
          <w:tcPr>
            <w:tcW w:w="2004" w:type="dxa"/>
            <w:tcBorders>
              <w:top w:val="single" w:sz="4" w:space="0" w:color="000000"/>
            </w:tcBorders>
          </w:tcPr>
          <w:p>
            <w:pPr>
              <w:pStyle w:val="TableParagraph"/>
              <w:spacing w:before="21"/>
              <w:ind w:left="456" w:right="456"/>
              <w:jc w:val="center"/>
              <w:rPr>
                <w:sz w:val="22"/>
              </w:rPr>
            </w:pPr>
            <w:r>
              <w:rPr>
                <w:sz w:val="22"/>
              </w:rPr>
              <w:t>579</w:t>
            </w:r>
          </w:p>
        </w:tc>
        <w:tc>
          <w:tcPr>
            <w:tcW w:w="666" w:type="dxa"/>
            <w:tcBorders>
              <w:top w:val="single" w:sz="4" w:space="0" w:color="000000"/>
            </w:tcBorders>
          </w:tcPr>
          <w:p>
            <w:pPr>
              <w:pStyle w:val="TableParagraph"/>
              <w:spacing w:before="21"/>
              <w:ind w:left="84" w:right="113"/>
              <w:jc w:val="center"/>
              <w:rPr>
                <w:sz w:val="22"/>
              </w:rPr>
            </w:pPr>
            <w:r>
              <w:rPr>
                <w:sz w:val="22"/>
              </w:rPr>
              <w:t>20.5</w:t>
            </w:r>
          </w:p>
        </w:tc>
      </w:tr>
      <w:tr>
        <w:trPr>
          <w:trHeight w:val="300" w:hRule="exact"/>
        </w:trPr>
        <w:tc>
          <w:tcPr>
            <w:tcW w:w="964" w:type="dxa"/>
          </w:tcPr>
          <w:p>
            <w:pPr>
              <w:pStyle w:val="TableParagraph"/>
              <w:spacing w:before="12"/>
              <w:ind w:left="309"/>
              <w:rPr>
                <w:sz w:val="22"/>
              </w:rPr>
            </w:pPr>
            <w:r>
              <w:rPr>
                <w:sz w:val="22"/>
              </w:rPr>
              <w:t>115</w:t>
            </w:r>
          </w:p>
        </w:tc>
        <w:tc>
          <w:tcPr>
            <w:tcW w:w="1981" w:type="dxa"/>
          </w:tcPr>
          <w:p>
            <w:pPr>
              <w:pStyle w:val="TableParagraph"/>
              <w:spacing w:before="12"/>
              <w:ind w:left="686" w:right="704"/>
              <w:jc w:val="center"/>
              <w:rPr>
                <w:sz w:val="22"/>
              </w:rPr>
            </w:pPr>
            <w:r>
              <w:rPr>
                <w:sz w:val="22"/>
              </w:rPr>
              <w:t>1,409</w:t>
            </w:r>
          </w:p>
        </w:tc>
        <w:tc>
          <w:tcPr>
            <w:tcW w:w="634" w:type="dxa"/>
          </w:tcPr>
          <w:p>
            <w:pPr>
              <w:pStyle w:val="TableParagraph"/>
              <w:spacing w:before="12"/>
              <w:ind w:left="82" w:right="83"/>
              <w:jc w:val="center"/>
              <w:rPr>
                <w:sz w:val="22"/>
              </w:rPr>
            </w:pPr>
            <w:r>
              <w:rPr>
                <w:sz w:val="22"/>
              </w:rPr>
              <w:t>36.0</w:t>
            </w:r>
          </w:p>
        </w:tc>
        <w:tc>
          <w:tcPr>
            <w:tcW w:w="2005" w:type="dxa"/>
          </w:tcPr>
          <w:p>
            <w:pPr>
              <w:pStyle w:val="TableParagraph"/>
              <w:spacing w:before="12"/>
              <w:ind w:left="455" w:right="456"/>
              <w:jc w:val="center"/>
              <w:rPr>
                <w:sz w:val="22"/>
              </w:rPr>
            </w:pPr>
            <w:r>
              <w:rPr>
                <w:sz w:val="22"/>
              </w:rPr>
              <w:t>386</w:t>
            </w:r>
          </w:p>
        </w:tc>
        <w:tc>
          <w:tcPr>
            <w:tcW w:w="634" w:type="dxa"/>
          </w:tcPr>
          <w:p>
            <w:pPr>
              <w:pStyle w:val="TableParagraph"/>
              <w:spacing w:before="12"/>
              <w:ind w:left="82" w:right="82"/>
              <w:jc w:val="center"/>
              <w:rPr>
                <w:sz w:val="22"/>
              </w:rPr>
            </w:pPr>
            <w:r>
              <w:rPr>
                <w:sz w:val="22"/>
              </w:rPr>
              <w:t>35.5</w:t>
            </w:r>
          </w:p>
        </w:tc>
        <w:tc>
          <w:tcPr>
            <w:tcW w:w="2004" w:type="dxa"/>
          </w:tcPr>
          <w:p>
            <w:pPr>
              <w:pStyle w:val="TableParagraph"/>
              <w:spacing w:before="12"/>
              <w:ind w:left="456" w:right="456"/>
              <w:jc w:val="center"/>
              <w:rPr>
                <w:sz w:val="22"/>
              </w:rPr>
            </w:pPr>
            <w:r>
              <w:rPr>
                <w:sz w:val="22"/>
              </w:rPr>
              <w:t>1,023</w:t>
            </w:r>
          </w:p>
        </w:tc>
        <w:tc>
          <w:tcPr>
            <w:tcW w:w="666" w:type="dxa"/>
          </w:tcPr>
          <w:p>
            <w:pPr>
              <w:pStyle w:val="TableParagraph"/>
              <w:spacing w:before="12"/>
              <w:ind w:left="84" w:right="113"/>
              <w:jc w:val="center"/>
              <w:rPr>
                <w:sz w:val="22"/>
              </w:rPr>
            </w:pPr>
            <w:r>
              <w:rPr>
                <w:sz w:val="22"/>
              </w:rPr>
              <w:t>36.3</w:t>
            </w:r>
          </w:p>
        </w:tc>
      </w:tr>
      <w:tr>
        <w:trPr>
          <w:trHeight w:val="300" w:hRule="exact"/>
        </w:trPr>
        <w:tc>
          <w:tcPr>
            <w:tcW w:w="964" w:type="dxa"/>
          </w:tcPr>
          <w:p>
            <w:pPr>
              <w:pStyle w:val="TableParagraph"/>
              <w:spacing w:before="12"/>
              <w:ind w:left="309"/>
              <w:rPr>
                <w:sz w:val="22"/>
              </w:rPr>
            </w:pPr>
            <w:r>
              <w:rPr>
                <w:sz w:val="22"/>
              </w:rPr>
              <w:t>223</w:t>
            </w:r>
          </w:p>
        </w:tc>
        <w:tc>
          <w:tcPr>
            <w:tcW w:w="1981" w:type="dxa"/>
          </w:tcPr>
          <w:p>
            <w:pPr>
              <w:pStyle w:val="TableParagraph"/>
              <w:spacing w:before="12"/>
              <w:ind w:left="683" w:right="704"/>
              <w:jc w:val="center"/>
              <w:rPr>
                <w:sz w:val="22"/>
              </w:rPr>
            </w:pPr>
            <w:r>
              <w:rPr>
                <w:sz w:val="22"/>
              </w:rPr>
              <w:t>667</w:t>
            </w:r>
          </w:p>
        </w:tc>
        <w:tc>
          <w:tcPr>
            <w:tcW w:w="634" w:type="dxa"/>
          </w:tcPr>
          <w:p>
            <w:pPr>
              <w:pStyle w:val="TableParagraph"/>
              <w:spacing w:before="12"/>
              <w:ind w:left="82" w:right="83"/>
              <w:jc w:val="center"/>
              <w:rPr>
                <w:sz w:val="22"/>
              </w:rPr>
            </w:pPr>
            <w:r>
              <w:rPr>
                <w:sz w:val="22"/>
              </w:rPr>
              <w:t>17.1</w:t>
            </w:r>
          </w:p>
        </w:tc>
        <w:tc>
          <w:tcPr>
            <w:tcW w:w="2005" w:type="dxa"/>
          </w:tcPr>
          <w:p>
            <w:pPr>
              <w:pStyle w:val="TableParagraph"/>
              <w:spacing w:before="12"/>
              <w:ind w:left="455" w:right="456"/>
              <w:jc w:val="center"/>
              <w:rPr>
                <w:sz w:val="22"/>
              </w:rPr>
            </w:pPr>
            <w:r>
              <w:rPr>
                <w:sz w:val="22"/>
              </w:rPr>
              <w:t>187</w:t>
            </w:r>
          </w:p>
        </w:tc>
        <w:tc>
          <w:tcPr>
            <w:tcW w:w="634" w:type="dxa"/>
          </w:tcPr>
          <w:p>
            <w:pPr>
              <w:pStyle w:val="TableParagraph"/>
              <w:spacing w:before="12"/>
              <w:ind w:left="82" w:right="82"/>
              <w:jc w:val="center"/>
              <w:rPr>
                <w:sz w:val="22"/>
              </w:rPr>
            </w:pPr>
            <w:r>
              <w:rPr>
                <w:sz w:val="22"/>
              </w:rPr>
              <w:t>17.2</w:t>
            </w:r>
          </w:p>
        </w:tc>
        <w:tc>
          <w:tcPr>
            <w:tcW w:w="2004" w:type="dxa"/>
          </w:tcPr>
          <w:p>
            <w:pPr>
              <w:pStyle w:val="TableParagraph"/>
              <w:spacing w:before="12"/>
              <w:ind w:left="456" w:right="456"/>
              <w:jc w:val="center"/>
              <w:rPr>
                <w:sz w:val="22"/>
              </w:rPr>
            </w:pPr>
            <w:r>
              <w:rPr>
                <w:sz w:val="22"/>
              </w:rPr>
              <w:t>480</w:t>
            </w:r>
          </w:p>
        </w:tc>
        <w:tc>
          <w:tcPr>
            <w:tcW w:w="666" w:type="dxa"/>
          </w:tcPr>
          <w:p>
            <w:pPr>
              <w:pStyle w:val="TableParagraph"/>
              <w:spacing w:before="12"/>
              <w:ind w:left="84" w:right="113"/>
              <w:jc w:val="center"/>
              <w:rPr>
                <w:sz w:val="22"/>
              </w:rPr>
            </w:pPr>
            <w:r>
              <w:rPr>
                <w:sz w:val="22"/>
              </w:rPr>
              <w:t>17.0</w:t>
            </w:r>
          </w:p>
        </w:tc>
      </w:tr>
      <w:tr>
        <w:trPr>
          <w:trHeight w:val="300" w:hRule="exact"/>
        </w:trPr>
        <w:tc>
          <w:tcPr>
            <w:tcW w:w="964" w:type="dxa"/>
          </w:tcPr>
          <w:p>
            <w:pPr>
              <w:pStyle w:val="TableParagraph"/>
              <w:spacing w:before="12"/>
              <w:ind w:left="309"/>
              <w:rPr>
                <w:sz w:val="22"/>
              </w:rPr>
            </w:pPr>
            <w:r>
              <w:rPr>
                <w:sz w:val="22"/>
              </w:rPr>
              <w:t>238</w:t>
            </w:r>
          </w:p>
        </w:tc>
        <w:tc>
          <w:tcPr>
            <w:tcW w:w="1981" w:type="dxa"/>
          </w:tcPr>
          <w:p>
            <w:pPr>
              <w:pStyle w:val="TableParagraph"/>
              <w:spacing w:before="12"/>
              <w:ind w:left="683" w:right="704"/>
              <w:jc w:val="center"/>
              <w:rPr>
                <w:sz w:val="22"/>
              </w:rPr>
            </w:pPr>
            <w:r>
              <w:rPr>
                <w:sz w:val="22"/>
              </w:rPr>
              <w:t>643</w:t>
            </w:r>
          </w:p>
        </w:tc>
        <w:tc>
          <w:tcPr>
            <w:tcW w:w="634" w:type="dxa"/>
          </w:tcPr>
          <w:p>
            <w:pPr>
              <w:pStyle w:val="TableParagraph"/>
              <w:spacing w:before="12"/>
              <w:ind w:left="82" w:right="83"/>
              <w:jc w:val="center"/>
              <w:rPr>
                <w:sz w:val="22"/>
              </w:rPr>
            </w:pPr>
            <w:r>
              <w:rPr>
                <w:sz w:val="22"/>
              </w:rPr>
              <w:t>16.4</w:t>
            </w:r>
          </w:p>
        </w:tc>
        <w:tc>
          <w:tcPr>
            <w:tcW w:w="2005" w:type="dxa"/>
          </w:tcPr>
          <w:p>
            <w:pPr>
              <w:pStyle w:val="TableParagraph"/>
              <w:spacing w:before="12"/>
              <w:ind w:left="455" w:right="456"/>
              <w:jc w:val="center"/>
              <w:rPr>
                <w:sz w:val="22"/>
              </w:rPr>
            </w:pPr>
            <w:r>
              <w:rPr>
                <w:sz w:val="22"/>
              </w:rPr>
              <w:t>189</w:t>
            </w:r>
          </w:p>
        </w:tc>
        <w:tc>
          <w:tcPr>
            <w:tcW w:w="634" w:type="dxa"/>
          </w:tcPr>
          <w:p>
            <w:pPr>
              <w:pStyle w:val="TableParagraph"/>
              <w:spacing w:before="12"/>
              <w:ind w:left="82" w:right="82"/>
              <w:jc w:val="center"/>
              <w:rPr>
                <w:sz w:val="22"/>
              </w:rPr>
            </w:pPr>
            <w:r>
              <w:rPr>
                <w:sz w:val="22"/>
              </w:rPr>
              <w:t>17.4</w:t>
            </w:r>
          </w:p>
        </w:tc>
        <w:tc>
          <w:tcPr>
            <w:tcW w:w="2004" w:type="dxa"/>
          </w:tcPr>
          <w:p>
            <w:pPr>
              <w:pStyle w:val="TableParagraph"/>
              <w:spacing w:before="12"/>
              <w:ind w:left="456" w:right="456"/>
              <w:jc w:val="center"/>
              <w:rPr>
                <w:sz w:val="22"/>
              </w:rPr>
            </w:pPr>
            <w:r>
              <w:rPr>
                <w:sz w:val="22"/>
              </w:rPr>
              <w:t>454</w:t>
            </w:r>
          </w:p>
        </w:tc>
        <w:tc>
          <w:tcPr>
            <w:tcW w:w="666" w:type="dxa"/>
          </w:tcPr>
          <w:p>
            <w:pPr>
              <w:pStyle w:val="TableParagraph"/>
              <w:spacing w:before="12"/>
              <w:ind w:left="84" w:right="113"/>
              <w:jc w:val="center"/>
              <w:rPr>
                <w:sz w:val="22"/>
              </w:rPr>
            </w:pPr>
            <w:r>
              <w:rPr>
                <w:sz w:val="22"/>
              </w:rPr>
              <w:t>16.1</w:t>
            </w:r>
          </w:p>
        </w:tc>
      </w:tr>
      <w:tr>
        <w:trPr>
          <w:trHeight w:val="304" w:hRule="exact"/>
        </w:trPr>
        <w:tc>
          <w:tcPr>
            <w:tcW w:w="964" w:type="dxa"/>
          </w:tcPr>
          <w:p>
            <w:pPr>
              <w:pStyle w:val="TableParagraph"/>
              <w:spacing w:before="12"/>
              <w:ind w:left="309"/>
              <w:rPr>
                <w:sz w:val="22"/>
              </w:rPr>
            </w:pPr>
            <w:r>
              <w:rPr>
                <w:sz w:val="22"/>
              </w:rPr>
              <w:t>401</w:t>
            </w:r>
          </w:p>
        </w:tc>
        <w:tc>
          <w:tcPr>
            <w:tcW w:w="1981" w:type="dxa"/>
          </w:tcPr>
          <w:p>
            <w:pPr>
              <w:pStyle w:val="TableParagraph"/>
              <w:spacing w:before="12"/>
              <w:ind w:left="683" w:right="704"/>
              <w:jc w:val="center"/>
              <w:rPr>
                <w:sz w:val="22"/>
              </w:rPr>
            </w:pPr>
            <w:r>
              <w:rPr>
                <w:sz w:val="22"/>
              </w:rPr>
              <w:t>139</w:t>
            </w:r>
          </w:p>
        </w:tc>
        <w:tc>
          <w:tcPr>
            <w:tcW w:w="634" w:type="dxa"/>
          </w:tcPr>
          <w:p>
            <w:pPr>
              <w:pStyle w:val="TableParagraph"/>
              <w:spacing w:before="12"/>
              <w:ind w:left="82" w:right="82"/>
              <w:jc w:val="center"/>
              <w:rPr>
                <w:sz w:val="22"/>
              </w:rPr>
            </w:pPr>
            <w:r>
              <w:rPr>
                <w:sz w:val="22"/>
              </w:rPr>
              <w:t>3.6</w:t>
            </w:r>
          </w:p>
        </w:tc>
        <w:tc>
          <w:tcPr>
            <w:tcW w:w="2005" w:type="dxa"/>
          </w:tcPr>
          <w:p>
            <w:pPr>
              <w:pStyle w:val="TableParagraph"/>
              <w:spacing w:before="12"/>
              <w:ind w:left="455" w:right="456"/>
              <w:jc w:val="center"/>
              <w:rPr>
                <w:sz w:val="22"/>
              </w:rPr>
            </w:pPr>
            <w:r>
              <w:rPr>
                <w:sz w:val="22"/>
              </w:rPr>
              <w:t>23</w:t>
            </w:r>
          </w:p>
        </w:tc>
        <w:tc>
          <w:tcPr>
            <w:tcW w:w="634" w:type="dxa"/>
          </w:tcPr>
          <w:p>
            <w:pPr>
              <w:pStyle w:val="TableParagraph"/>
              <w:spacing w:before="12"/>
              <w:ind w:left="82" w:right="80"/>
              <w:jc w:val="center"/>
              <w:rPr>
                <w:sz w:val="22"/>
              </w:rPr>
            </w:pPr>
            <w:r>
              <w:rPr>
                <w:sz w:val="22"/>
              </w:rPr>
              <w:t>2.1</w:t>
            </w:r>
          </w:p>
        </w:tc>
        <w:tc>
          <w:tcPr>
            <w:tcW w:w="2004" w:type="dxa"/>
          </w:tcPr>
          <w:p>
            <w:pPr>
              <w:pStyle w:val="TableParagraph"/>
              <w:spacing w:before="12"/>
              <w:ind w:left="456" w:right="456"/>
              <w:jc w:val="center"/>
              <w:rPr>
                <w:sz w:val="22"/>
              </w:rPr>
            </w:pPr>
            <w:r>
              <w:rPr>
                <w:sz w:val="22"/>
              </w:rPr>
              <w:t>116</w:t>
            </w:r>
          </w:p>
        </w:tc>
        <w:tc>
          <w:tcPr>
            <w:tcW w:w="666" w:type="dxa"/>
          </w:tcPr>
          <w:p>
            <w:pPr>
              <w:pStyle w:val="TableParagraph"/>
              <w:spacing w:before="12"/>
              <w:ind w:left="84" w:right="111"/>
              <w:jc w:val="center"/>
              <w:rPr>
                <w:sz w:val="22"/>
              </w:rPr>
            </w:pPr>
            <w:r>
              <w:rPr>
                <w:sz w:val="22"/>
              </w:rPr>
              <w:t>4.1</w:t>
            </w:r>
          </w:p>
        </w:tc>
      </w:tr>
      <w:tr>
        <w:trPr>
          <w:trHeight w:val="309" w:hRule="exact"/>
        </w:trPr>
        <w:tc>
          <w:tcPr>
            <w:tcW w:w="964" w:type="dxa"/>
            <w:tcBorders>
              <w:bottom w:val="single" w:sz="4" w:space="0" w:color="000000"/>
            </w:tcBorders>
          </w:tcPr>
          <w:p>
            <w:pPr>
              <w:pStyle w:val="TableParagraph"/>
              <w:spacing w:before="15"/>
              <w:ind w:left="309"/>
              <w:rPr>
                <w:sz w:val="22"/>
              </w:rPr>
            </w:pPr>
            <w:r>
              <w:rPr>
                <w:sz w:val="22"/>
              </w:rPr>
              <w:t>469</w:t>
            </w:r>
          </w:p>
        </w:tc>
        <w:tc>
          <w:tcPr>
            <w:tcW w:w="1981" w:type="dxa"/>
            <w:tcBorders>
              <w:bottom w:val="single" w:sz="4" w:space="0" w:color="000000"/>
            </w:tcBorders>
          </w:tcPr>
          <w:p>
            <w:pPr>
              <w:pStyle w:val="TableParagraph"/>
              <w:spacing w:before="15"/>
              <w:ind w:left="683" w:right="704"/>
              <w:jc w:val="center"/>
              <w:rPr>
                <w:sz w:val="22"/>
              </w:rPr>
            </w:pPr>
            <w:r>
              <w:rPr>
                <w:sz w:val="22"/>
              </w:rPr>
              <w:t>247</w:t>
            </w:r>
          </w:p>
        </w:tc>
        <w:tc>
          <w:tcPr>
            <w:tcW w:w="634" w:type="dxa"/>
            <w:tcBorders>
              <w:bottom w:val="single" w:sz="4" w:space="0" w:color="000000"/>
            </w:tcBorders>
          </w:tcPr>
          <w:p>
            <w:pPr>
              <w:pStyle w:val="TableParagraph"/>
              <w:spacing w:before="15"/>
              <w:ind w:left="82" w:right="82"/>
              <w:jc w:val="center"/>
              <w:rPr>
                <w:sz w:val="22"/>
              </w:rPr>
            </w:pPr>
            <w:r>
              <w:rPr>
                <w:sz w:val="22"/>
              </w:rPr>
              <w:t>6.3</w:t>
            </w:r>
          </w:p>
        </w:tc>
        <w:tc>
          <w:tcPr>
            <w:tcW w:w="2005" w:type="dxa"/>
            <w:tcBorders>
              <w:bottom w:val="single" w:sz="4" w:space="0" w:color="000000"/>
            </w:tcBorders>
          </w:tcPr>
          <w:p>
            <w:pPr>
              <w:pStyle w:val="TableParagraph"/>
              <w:spacing w:before="15"/>
              <w:ind w:left="455" w:right="456"/>
              <w:jc w:val="center"/>
              <w:rPr>
                <w:sz w:val="22"/>
              </w:rPr>
            </w:pPr>
            <w:r>
              <w:rPr>
                <w:sz w:val="22"/>
              </w:rPr>
              <w:t>78</w:t>
            </w:r>
          </w:p>
        </w:tc>
        <w:tc>
          <w:tcPr>
            <w:tcW w:w="634" w:type="dxa"/>
            <w:tcBorders>
              <w:bottom w:val="single" w:sz="4" w:space="0" w:color="000000"/>
            </w:tcBorders>
          </w:tcPr>
          <w:p>
            <w:pPr>
              <w:pStyle w:val="TableParagraph"/>
              <w:spacing w:before="15"/>
              <w:ind w:left="82" w:right="80"/>
              <w:jc w:val="center"/>
              <w:rPr>
                <w:sz w:val="22"/>
              </w:rPr>
            </w:pPr>
            <w:r>
              <w:rPr>
                <w:sz w:val="22"/>
              </w:rPr>
              <w:t>7.2</w:t>
            </w:r>
          </w:p>
        </w:tc>
        <w:tc>
          <w:tcPr>
            <w:tcW w:w="2004" w:type="dxa"/>
            <w:tcBorders>
              <w:bottom w:val="single" w:sz="4" w:space="0" w:color="000000"/>
            </w:tcBorders>
          </w:tcPr>
          <w:p>
            <w:pPr>
              <w:pStyle w:val="TableParagraph"/>
              <w:spacing w:before="15"/>
              <w:ind w:left="456" w:right="456"/>
              <w:jc w:val="center"/>
              <w:rPr>
                <w:sz w:val="22"/>
              </w:rPr>
            </w:pPr>
            <w:r>
              <w:rPr>
                <w:sz w:val="22"/>
              </w:rPr>
              <w:t>169</w:t>
            </w:r>
          </w:p>
        </w:tc>
        <w:tc>
          <w:tcPr>
            <w:tcW w:w="666" w:type="dxa"/>
            <w:tcBorders>
              <w:bottom w:val="single" w:sz="4" w:space="0" w:color="000000"/>
            </w:tcBorders>
          </w:tcPr>
          <w:p>
            <w:pPr>
              <w:pStyle w:val="TableParagraph"/>
              <w:spacing w:before="15"/>
              <w:ind w:left="84" w:right="111"/>
              <w:jc w:val="center"/>
              <w:rPr>
                <w:sz w:val="22"/>
              </w:rPr>
            </w:pPr>
            <w:r>
              <w:rPr>
                <w:sz w:val="22"/>
              </w:rPr>
              <w:t>6.0</w:t>
            </w:r>
          </w:p>
        </w:tc>
      </w:tr>
      <w:tr>
        <w:trPr>
          <w:trHeight w:val="325" w:hRule="exact"/>
        </w:trPr>
        <w:tc>
          <w:tcPr>
            <w:tcW w:w="964" w:type="dxa"/>
            <w:tcBorders>
              <w:top w:val="single" w:sz="4" w:space="0" w:color="000000"/>
              <w:bottom w:val="single" w:sz="4" w:space="0" w:color="000000"/>
            </w:tcBorders>
          </w:tcPr>
          <w:p>
            <w:pPr>
              <w:pStyle w:val="TableParagraph"/>
              <w:spacing w:before="29"/>
              <w:ind w:left="143"/>
              <w:rPr>
                <w:sz w:val="22"/>
              </w:rPr>
            </w:pPr>
            <w:r>
              <w:rPr>
                <w:sz w:val="22"/>
              </w:rPr>
              <w:t>Total</w:t>
            </w:r>
          </w:p>
        </w:tc>
        <w:tc>
          <w:tcPr>
            <w:tcW w:w="1981" w:type="dxa"/>
            <w:tcBorders>
              <w:top w:val="single" w:sz="4" w:space="0" w:color="000000"/>
              <w:bottom w:val="single" w:sz="4" w:space="0" w:color="000000"/>
            </w:tcBorders>
          </w:tcPr>
          <w:p>
            <w:pPr>
              <w:pStyle w:val="TableParagraph"/>
              <w:spacing w:before="60"/>
              <w:ind w:left="686" w:right="704"/>
              <w:jc w:val="center"/>
              <w:rPr>
                <w:sz w:val="22"/>
              </w:rPr>
            </w:pPr>
            <w:r>
              <w:rPr>
                <w:sz w:val="22"/>
              </w:rPr>
              <w:t>3,909</w:t>
            </w:r>
          </w:p>
        </w:tc>
        <w:tc>
          <w:tcPr>
            <w:tcW w:w="634" w:type="dxa"/>
            <w:tcBorders>
              <w:top w:val="single" w:sz="4" w:space="0" w:color="000000"/>
              <w:bottom w:val="single" w:sz="4" w:space="0" w:color="000000"/>
            </w:tcBorders>
          </w:tcPr>
          <w:p>
            <w:pPr/>
          </w:p>
        </w:tc>
        <w:tc>
          <w:tcPr>
            <w:tcW w:w="2005" w:type="dxa"/>
            <w:tcBorders>
              <w:top w:val="single" w:sz="4" w:space="0" w:color="000000"/>
              <w:bottom w:val="single" w:sz="4" w:space="0" w:color="000000"/>
            </w:tcBorders>
          </w:tcPr>
          <w:p>
            <w:pPr>
              <w:pStyle w:val="TableParagraph"/>
              <w:spacing w:before="60"/>
              <w:ind w:left="456" w:right="455"/>
              <w:jc w:val="center"/>
              <w:rPr>
                <w:sz w:val="22"/>
              </w:rPr>
            </w:pPr>
            <w:r>
              <w:rPr>
                <w:sz w:val="22"/>
              </w:rPr>
              <w:t>1,088</w:t>
            </w:r>
          </w:p>
        </w:tc>
        <w:tc>
          <w:tcPr>
            <w:tcW w:w="634" w:type="dxa"/>
            <w:tcBorders>
              <w:top w:val="single" w:sz="4" w:space="0" w:color="000000"/>
              <w:bottom w:val="single" w:sz="4" w:space="0" w:color="000000"/>
            </w:tcBorders>
          </w:tcPr>
          <w:p>
            <w:pPr/>
          </w:p>
        </w:tc>
        <w:tc>
          <w:tcPr>
            <w:tcW w:w="2004" w:type="dxa"/>
            <w:tcBorders>
              <w:top w:val="single" w:sz="4" w:space="0" w:color="000000"/>
              <w:bottom w:val="single" w:sz="4" w:space="0" w:color="000000"/>
            </w:tcBorders>
          </w:tcPr>
          <w:p>
            <w:pPr>
              <w:pStyle w:val="TableParagraph"/>
              <w:spacing w:before="60"/>
              <w:ind w:left="456" w:right="456"/>
              <w:jc w:val="center"/>
              <w:rPr>
                <w:sz w:val="22"/>
              </w:rPr>
            </w:pPr>
            <w:r>
              <w:rPr>
                <w:sz w:val="22"/>
              </w:rPr>
              <w:t>2,821</w:t>
            </w:r>
          </w:p>
        </w:tc>
        <w:tc>
          <w:tcPr>
            <w:tcW w:w="666" w:type="dxa"/>
            <w:tcBorders>
              <w:top w:val="single" w:sz="4" w:space="0" w:color="000000"/>
              <w:bottom w:val="single" w:sz="4" w:space="0" w:color="000000"/>
            </w:tcBorders>
          </w:tcPr>
          <w:p>
            <w:pPr/>
          </w:p>
        </w:tc>
      </w:tr>
    </w:tbl>
    <w:p>
      <w:pPr>
        <w:spacing w:line="251" w:lineRule="exact" w:before="0"/>
        <w:ind w:left="102" w:right="0" w:firstLine="0"/>
        <w:jc w:val="both"/>
        <w:rPr>
          <w:sz w:val="22"/>
        </w:rPr>
      </w:pPr>
      <w:r>
        <w:rPr>
          <w:sz w:val="22"/>
        </w:rPr>
        <w:t>Fuente: Elaboración con base en INEGI (2010).</w:t>
      </w:r>
    </w:p>
    <w:p>
      <w:pPr>
        <w:pStyle w:val="BodyText"/>
        <w:spacing w:before="6"/>
        <w:rPr>
          <w:sz w:val="28"/>
        </w:rPr>
      </w:pPr>
    </w:p>
    <w:p>
      <w:pPr>
        <w:pStyle w:val="BodyText"/>
        <w:spacing w:line="360" w:lineRule="auto"/>
        <w:ind w:left="102" w:right="196"/>
        <w:jc w:val="both"/>
      </w:pPr>
      <w:r>
        <w:rPr/>
        <w:t>Así</w:t>
      </w:r>
      <w:r>
        <w:rPr>
          <w:spacing w:val="-11"/>
        </w:rPr>
        <w:t> </w:t>
      </w:r>
      <w:r>
        <w:rPr/>
        <w:t>mismo</w:t>
      </w:r>
      <w:r>
        <w:rPr>
          <w:spacing w:val="-10"/>
        </w:rPr>
        <w:t> </w:t>
      </w:r>
      <w:r>
        <w:rPr/>
        <w:t>para</w:t>
      </w:r>
      <w:r>
        <w:rPr>
          <w:spacing w:val="-11"/>
        </w:rPr>
        <w:t> </w:t>
      </w:r>
      <w:r>
        <w:rPr/>
        <w:t>el</w:t>
      </w:r>
      <w:r>
        <w:rPr>
          <w:spacing w:val="-12"/>
        </w:rPr>
        <w:t> </w:t>
      </w:r>
      <w:r>
        <w:rPr/>
        <w:t>periodo</w:t>
      </w:r>
      <w:r>
        <w:rPr>
          <w:spacing w:val="-9"/>
        </w:rPr>
        <w:t> </w:t>
      </w:r>
      <w:r>
        <w:rPr/>
        <w:t>del</w:t>
      </w:r>
      <w:r>
        <w:rPr>
          <w:spacing w:val="-9"/>
        </w:rPr>
        <w:t> </w:t>
      </w:r>
      <w:r>
        <w:rPr/>
        <w:t>2010,</w:t>
      </w:r>
      <w:r>
        <w:rPr>
          <w:spacing w:val="-9"/>
        </w:rPr>
        <w:t> </w:t>
      </w:r>
      <w:r>
        <w:rPr/>
        <w:t>la</w:t>
      </w:r>
      <w:r>
        <w:rPr>
          <w:spacing w:val="-11"/>
        </w:rPr>
        <w:t> </w:t>
      </w:r>
      <w:r>
        <w:rPr/>
        <w:t>localidad</w:t>
      </w:r>
      <w:r>
        <w:rPr>
          <w:spacing w:val="-11"/>
        </w:rPr>
        <w:t> </w:t>
      </w:r>
      <w:r>
        <w:rPr/>
        <w:t>de</w:t>
      </w:r>
      <w:r>
        <w:rPr>
          <w:spacing w:val="-11"/>
        </w:rPr>
        <w:t> </w:t>
      </w:r>
      <w:r>
        <w:rPr/>
        <w:t>San</w:t>
      </w:r>
      <w:r>
        <w:rPr>
          <w:spacing w:val="-11"/>
        </w:rPr>
        <w:t> </w:t>
      </w:r>
      <w:r>
        <w:rPr/>
        <w:t>Luis</w:t>
      </w:r>
      <w:r>
        <w:rPr>
          <w:spacing w:val="-12"/>
        </w:rPr>
        <w:t> </w:t>
      </w:r>
      <w:r>
        <w:rPr/>
        <w:t>Mextepec,</w:t>
      </w:r>
      <w:r>
        <w:rPr>
          <w:spacing w:val="-11"/>
        </w:rPr>
        <w:t> </w:t>
      </w:r>
      <w:r>
        <w:rPr/>
        <w:t>presenta</w:t>
      </w:r>
      <w:r>
        <w:rPr>
          <w:spacing w:val="-10"/>
        </w:rPr>
        <w:t> </w:t>
      </w:r>
      <w:r>
        <w:rPr/>
        <w:t>en el AGEB 115 una mayor concentración de población ocupada del 37% dentro de este rubro. Cabe mencionar que la AGEB 401 es la que presenta menor población ocupada con tan solo el 3.5 % respecto al total (Ver tabla</w:t>
      </w:r>
      <w:r>
        <w:rPr>
          <w:spacing w:val="-15"/>
        </w:rPr>
        <w:t> </w:t>
      </w:r>
      <w:r>
        <w:rPr/>
        <w:t>28).</w:t>
      </w:r>
    </w:p>
    <w:p>
      <w:pPr>
        <w:spacing w:line="252" w:lineRule="exact" w:before="122"/>
        <w:ind w:left="48" w:right="146" w:firstLine="0"/>
        <w:jc w:val="center"/>
        <w:rPr>
          <w:b/>
          <w:sz w:val="22"/>
        </w:rPr>
      </w:pPr>
      <w:r>
        <w:rPr>
          <w:b/>
          <w:sz w:val="22"/>
        </w:rPr>
        <w:t>Tabla 28</w:t>
      </w:r>
    </w:p>
    <w:p>
      <w:pPr>
        <w:spacing w:line="252" w:lineRule="exact" w:before="0" w:after="6"/>
        <w:ind w:left="48" w:right="143" w:firstLine="0"/>
        <w:jc w:val="center"/>
        <w:rPr>
          <w:b/>
          <w:sz w:val="22"/>
        </w:rPr>
      </w:pPr>
      <w:r>
        <w:rPr>
          <w:b/>
          <w:sz w:val="22"/>
        </w:rPr>
        <w:t>Población ocupada de San Luis Mextepec, 2010</w:t>
      </w:r>
    </w:p>
    <w:tbl>
      <w:tblPr>
        <w:tblW w:w="0" w:type="auto"/>
        <w:jc w:val="left"/>
        <w:tblInd w:w="4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54"/>
        <w:gridCol w:w="1281"/>
        <w:gridCol w:w="843"/>
        <w:gridCol w:w="1673"/>
        <w:gridCol w:w="982"/>
        <w:gridCol w:w="1562"/>
        <w:gridCol w:w="754"/>
      </w:tblGrid>
      <w:tr>
        <w:trPr>
          <w:trHeight w:val="778" w:hRule="exact"/>
        </w:trPr>
        <w:tc>
          <w:tcPr>
            <w:tcW w:w="1054" w:type="dxa"/>
            <w:tcBorders>
              <w:left w:val="nil"/>
              <w:right w:val="nil"/>
            </w:tcBorders>
          </w:tcPr>
          <w:p>
            <w:pPr>
              <w:pStyle w:val="TableParagraph"/>
              <w:spacing w:before="6"/>
              <w:rPr>
                <w:b/>
                <w:sz w:val="21"/>
              </w:rPr>
            </w:pPr>
          </w:p>
          <w:p>
            <w:pPr>
              <w:pStyle w:val="TableParagraph"/>
              <w:ind w:left="142" w:right="89"/>
              <w:jc w:val="center"/>
              <w:rPr>
                <w:b/>
                <w:sz w:val="22"/>
              </w:rPr>
            </w:pPr>
            <w:r>
              <w:rPr>
                <w:b/>
                <w:sz w:val="22"/>
              </w:rPr>
              <w:t>AGEBS</w:t>
            </w:r>
          </w:p>
        </w:tc>
        <w:tc>
          <w:tcPr>
            <w:tcW w:w="1281" w:type="dxa"/>
            <w:tcBorders>
              <w:top w:val="single" w:sz="4" w:space="0" w:color="000000"/>
              <w:left w:val="nil"/>
              <w:bottom w:val="single" w:sz="4" w:space="0" w:color="000000"/>
              <w:right w:val="nil"/>
            </w:tcBorders>
          </w:tcPr>
          <w:p>
            <w:pPr>
              <w:pStyle w:val="TableParagraph"/>
              <w:spacing w:before="127"/>
              <w:ind w:left="110" w:right="99"/>
              <w:rPr>
                <w:b/>
                <w:sz w:val="22"/>
              </w:rPr>
            </w:pPr>
            <w:r>
              <w:rPr>
                <w:b/>
                <w:sz w:val="22"/>
              </w:rPr>
              <w:t>Población ocupada</w:t>
            </w:r>
          </w:p>
        </w:tc>
        <w:tc>
          <w:tcPr>
            <w:tcW w:w="843" w:type="dxa"/>
            <w:tcBorders>
              <w:top w:val="single" w:sz="4" w:space="0" w:color="000000"/>
              <w:left w:val="nil"/>
              <w:bottom w:val="single" w:sz="4" w:space="0" w:color="000000"/>
              <w:right w:val="nil"/>
            </w:tcBorders>
          </w:tcPr>
          <w:p>
            <w:pPr>
              <w:pStyle w:val="TableParagraph"/>
              <w:spacing w:before="10"/>
              <w:rPr>
                <w:b/>
                <w:sz w:val="21"/>
              </w:rPr>
            </w:pPr>
          </w:p>
          <w:p>
            <w:pPr>
              <w:pStyle w:val="TableParagraph"/>
              <w:spacing w:before="1"/>
              <w:ind w:left="116"/>
              <w:rPr>
                <w:b/>
                <w:sz w:val="22"/>
              </w:rPr>
            </w:pPr>
            <w:r>
              <w:rPr>
                <w:b/>
                <w:w w:val="100"/>
                <w:sz w:val="22"/>
              </w:rPr>
              <w:t>%</w:t>
            </w:r>
          </w:p>
        </w:tc>
        <w:tc>
          <w:tcPr>
            <w:tcW w:w="1673" w:type="dxa"/>
            <w:tcBorders>
              <w:top w:val="single" w:sz="4" w:space="0" w:color="000000"/>
              <w:left w:val="nil"/>
              <w:bottom w:val="single" w:sz="4" w:space="0" w:color="000000"/>
              <w:right w:val="nil"/>
            </w:tcBorders>
          </w:tcPr>
          <w:p>
            <w:pPr>
              <w:pStyle w:val="TableParagraph"/>
              <w:ind w:left="296" w:right="296" w:firstLine="12"/>
              <w:jc w:val="both"/>
              <w:rPr>
                <w:b/>
                <w:sz w:val="22"/>
              </w:rPr>
            </w:pPr>
            <w:r>
              <w:rPr>
                <w:b/>
                <w:sz w:val="22"/>
              </w:rPr>
              <w:t>Población masculina ocupada</w:t>
            </w:r>
          </w:p>
        </w:tc>
        <w:tc>
          <w:tcPr>
            <w:tcW w:w="982" w:type="dxa"/>
            <w:tcBorders>
              <w:top w:val="single" w:sz="4" w:space="0" w:color="000000"/>
              <w:left w:val="nil"/>
              <w:bottom w:val="single" w:sz="4" w:space="0" w:color="000000"/>
              <w:right w:val="nil"/>
            </w:tcBorders>
          </w:tcPr>
          <w:p>
            <w:pPr>
              <w:pStyle w:val="TableParagraph"/>
              <w:spacing w:before="10"/>
              <w:rPr>
                <w:b/>
                <w:sz w:val="21"/>
              </w:rPr>
            </w:pPr>
          </w:p>
          <w:p>
            <w:pPr>
              <w:pStyle w:val="TableParagraph"/>
              <w:spacing w:before="1"/>
              <w:ind w:left="298"/>
              <w:rPr>
                <w:b/>
                <w:sz w:val="22"/>
              </w:rPr>
            </w:pPr>
            <w:r>
              <w:rPr>
                <w:b/>
                <w:w w:val="100"/>
                <w:sz w:val="22"/>
              </w:rPr>
              <w:t>%</w:t>
            </w:r>
          </w:p>
        </w:tc>
        <w:tc>
          <w:tcPr>
            <w:tcW w:w="1562" w:type="dxa"/>
            <w:tcBorders>
              <w:top w:val="single" w:sz="4" w:space="0" w:color="000000"/>
              <w:left w:val="nil"/>
              <w:bottom w:val="single" w:sz="4" w:space="0" w:color="000000"/>
              <w:right w:val="nil"/>
            </w:tcBorders>
          </w:tcPr>
          <w:p>
            <w:pPr>
              <w:pStyle w:val="TableParagraph"/>
              <w:ind w:left="296" w:right="252" w:hanging="44"/>
              <w:jc w:val="both"/>
              <w:rPr>
                <w:b/>
                <w:sz w:val="22"/>
              </w:rPr>
            </w:pPr>
            <w:r>
              <w:rPr>
                <w:b/>
                <w:sz w:val="22"/>
              </w:rPr>
              <w:t>Población femenina ocupada</w:t>
            </w:r>
          </w:p>
        </w:tc>
        <w:tc>
          <w:tcPr>
            <w:tcW w:w="754" w:type="dxa"/>
            <w:tcBorders>
              <w:top w:val="single" w:sz="4" w:space="0" w:color="000000"/>
              <w:left w:val="nil"/>
              <w:bottom w:val="single" w:sz="4" w:space="0" w:color="000000"/>
              <w:right w:val="nil"/>
            </w:tcBorders>
          </w:tcPr>
          <w:p>
            <w:pPr>
              <w:pStyle w:val="TableParagraph"/>
              <w:spacing w:before="10"/>
              <w:rPr>
                <w:b/>
                <w:sz w:val="21"/>
              </w:rPr>
            </w:pPr>
          </w:p>
          <w:p>
            <w:pPr>
              <w:pStyle w:val="TableParagraph"/>
              <w:spacing w:before="1"/>
              <w:ind w:left="254"/>
              <w:rPr>
                <w:b/>
                <w:sz w:val="22"/>
              </w:rPr>
            </w:pPr>
            <w:r>
              <w:rPr>
                <w:b/>
                <w:w w:val="100"/>
                <w:sz w:val="22"/>
              </w:rPr>
              <w:t>%</w:t>
            </w:r>
          </w:p>
        </w:tc>
      </w:tr>
      <w:tr>
        <w:trPr>
          <w:trHeight w:val="319" w:hRule="exact"/>
        </w:trPr>
        <w:tc>
          <w:tcPr>
            <w:tcW w:w="1054" w:type="dxa"/>
            <w:tcBorders>
              <w:left w:val="nil"/>
              <w:bottom w:val="nil"/>
              <w:right w:val="nil"/>
            </w:tcBorders>
          </w:tcPr>
          <w:p>
            <w:pPr>
              <w:pStyle w:val="TableParagraph"/>
              <w:spacing w:before="21"/>
              <w:ind w:left="141" w:right="89"/>
              <w:jc w:val="center"/>
              <w:rPr>
                <w:sz w:val="22"/>
              </w:rPr>
            </w:pPr>
            <w:r>
              <w:rPr>
                <w:sz w:val="22"/>
              </w:rPr>
              <w:t>100</w:t>
            </w:r>
          </w:p>
        </w:tc>
        <w:tc>
          <w:tcPr>
            <w:tcW w:w="1281" w:type="dxa"/>
            <w:tcBorders>
              <w:top w:val="single" w:sz="4" w:space="0" w:color="000000"/>
              <w:left w:val="nil"/>
              <w:bottom w:val="nil"/>
              <w:right w:val="nil"/>
            </w:tcBorders>
          </w:tcPr>
          <w:p>
            <w:pPr>
              <w:pStyle w:val="TableParagraph"/>
              <w:spacing w:before="26"/>
              <w:ind w:left="498" w:right="99"/>
              <w:rPr>
                <w:sz w:val="22"/>
              </w:rPr>
            </w:pPr>
            <w:r>
              <w:rPr>
                <w:sz w:val="22"/>
              </w:rPr>
              <w:t>892</w:t>
            </w:r>
          </w:p>
        </w:tc>
        <w:tc>
          <w:tcPr>
            <w:tcW w:w="843" w:type="dxa"/>
            <w:tcBorders>
              <w:top w:val="single" w:sz="4" w:space="0" w:color="000000"/>
              <w:left w:val="nil"/>
              <w:bottom w:val="nil"/>
              <w:right w:val="nil"/>
            </w:tcBorders>
          </w:tcPr>
          <w:p>
            <w:pPr>
              <w:pStyle w:val="TableParagraph"/>
              <w:spacing w:before="26"/>
              <w:ind w:left="116"/>
              <w:rPr>
                <w:sz w:val="22"/>
              </w:rPr>
            </w:pPr>
            <w:r>
              <w:rPr>
                <w:sz w:val="22"/>
              </w:rPr>
              <w:t>21.5</w:t>
            </w:r>
          </w:p>
        </w:tc>
        <w:tc>
          <w:tcPr>
            <w:tcW w:w="1673" w:type="dxa"/>
            <w:tcBorders>
              <w:top w:val="single" w:sz="4" w:space="0" w:color="000000"/>
              <w:left w:val="nil"/>
              <w:bottom w:val="nil"/>
              <w:right w:val="nil"/>
            </w:tcBorders>
          </w:tcPr>
          <w:p>
            <w:pPr>
              <w:pStyle w:val="TableParagraph"/>
              <w:spacing w:before="26"/>
              <w:ind w:left="540" w:right="541"/>
              <w:jc w:val="center"/>
              <w:rPr>
                <w:sz w:val="22"/>
              </w:rPr>
            </w:pPr>
            <w:r>
              <w:rPr>
                <w:sz w:val="22"/>
              </w:rPr>
              <w:t>554</w:t>
            </w:r>
          </w:p>
        </w:tc>
        <w:tc>
          <w:tcPr>
            <w:tcW w:w="982" w:type="dxa"/>
            <w:tcBorders>
              <w:top w:val="single" w:sz="4" w:space="0" w:color="000000"/>
              <w:left w:val="nil"/>
              <w:bottom w:val="nil"/>
              <w:right w:val="nil"/>
            </w:tcBorders>
          </w:tcPr>
          <w:p>
            <w:pPr>
              <w:pStyle w:val="TableParagraph"/>
              <w:spacing w:before="26"/>
              <w:ind w:left="298"/>
              <w:rPr>
                <w:sz w:val="22"/>
              </w:rPr>
            </w:pPr>
            <w:r>
              <w:rPr>
                <w:sz w:val="22"/>
              </w:rPr>
              <w:t>20.4</w:t>
            </w:r>
          </w:p>
        </w:tc>
        <w:tc>
          <w:tcPr>
            <w:tcW w:w="1562" w:type="dxa"/>
            <w:tcBorders>
              <w:top w:val="single" w:sz="4" w:space="0" w:color="000000"/>
              <w:left w:val="nil"/>
              <w:bottom w:val="nil"/>
              <w:right w:val="nil"/>
            </w:tcBorders>
          </w:tcPr>
          <w:p>
            <w:pPr>
              <w:pStyle w:val="TableParagraph"/>
              <w:spacing w:before="26"/>
              <w:ind w:left="484" w:right="485"/>
              <w:jc w:val="center"/>
              <w:rPr>
                <w:sz w:val="22"/>
              </w:rPr>
            </w:pPr>
            <w:r>
              <w:rPr>
                <w:sz w:val="22"/>
              </w:rPr>
              <w:t>338</w:t>
            </w:r>
          </w:p>
        </w:tc>
        <w:tc>
          <w:tcPr>
            <w:tcW w:w="754" w:type="dxa"/>
            <w:tcBorders>
              <w:top w:val="single" w:sz="4" w:space="0" w:color="000000"/>
              <w:left w:val="nil"/>
              <w:bottom w:val="nil"/>
              <w:right w:val="nil"/>
            </w:tcBorders>
          </w:tcPr>
          <w:p>
            <w:pPr>
              <w:pStyle w:val="TableParagraph"/>
              <w:spacing w:before="26"/>
              <w:ind w:left="254"/>
              <w:rPr>
                <w:sz w:val="22"/>
              </w:rPr>
            </w:pPr>
            <w:r>
              <w:rPr>
                <w:sz w:val="22"/>
              </w:rPr>
              <w:t>23.7</w:t>
            </w:r>
          </w:p>
        </w:tc>
      </w:tr>
      <w:tr>
        <w:trPr>
          <w:trHeight w:val="300" w:hRule="exact"/>
        </w:trPr>
        <w:tc>
          <w:tcPr>
            <w:tcW w:w="1054" w:type="dxa"/>
            <w:tcBorders>
              <w:top w:val="nil"/>
              <w:left w:val="nil"/>
              <w:bottom w:val="nil"/>
              <w:right w:val="nil"/>
            </w:tcBorders>
          </w:tcPr>
          <w:p>
            <w:pPr>
              <w:pStyle w:val="TableParagraph"/>
              <w:spacing w:before="12"/>
              <w:ind w:left="141" w:right="89"/>
              <w:jc w:val="center"/>
              <w:rPr>
                <w:sz w:val="22"/>
              </w:rPr>
            </w:pPr>
            <w:r>
              <w:rPr>
                <w:sz w:val="22"/>
              </w:rPr>
              <w:t>115</w:t>
            </w:r>
          </w:p>
        </w:tc>
        <w:tc>
          <w:tcPr>
            <w:tcW w:w="1281" w:type="dxa"/>
            <w:tcBorders>
              <w:top w:val="nil"/>
              <w:left w:val="nil"/>
              <w:bottom w:val="nil"/>
              <w:right w:val="nil"/>
            </w:tcBorders>
          </w:tcPr>
          <w:p>
            <w:pPr>
              <w:pStyle w:val="TableParagraph"/>
              <w:spacing w:before="12"/>
              <w:ind w:left="294" w:right="99"/>
              <w:rPr>
                <w:sz w:val="22"/>
              </w:rPr>
            </w:pPr>
            <w:r>
              <w:rPr>
                <w:sz w:val="22"/>
              </w:rPr>
              <w:t>1,549</w:t>
            </w:r>
          </w:p>
        </w:tc>
        <w:tc>
          <w:tcPr>
            <w:tcW w:w="843" w:type="dxa"/>
            <w:tcBorders>
              <w:top w:val="nil"/>
              <w:left w:val="nil"/>
              <w:bottom w:val="nil"/>
              <w:right w:val="nil"/>
            </w:tcBorders>
          </w:tcPr>
          <w:p>
            <w:pPr>
              <w:pStyle w:val="TableParagraph"/>
              <w:spacing w:before="12"/>
              <w:ind w:left="116"/>
              <w:rPr>
                <w:sz w:val="22"/>
              </w:rPr>
            </w:pPr>
            <w:r>
              <w:rPr>
                <w:sz w:val="22"/>
              </w:rPr>
              <w:t>37.4</w:t>
            </w:r>
          </w:p>
        </w:tc>
        <w:tc>
          <w:tcPr>
            <w:tcW w:w="1673" w:type="dxa"/>
            <w:tcBorders>
              <w:top w:val="nil"/>
              <w:left w:val="nil"/>
              <w:bottom w:val="nil"/>
              <w:right w:val="nil"/>
            </w:tcBorders>
          </w:tcPr>
          <w:p>
            <w:pPr>
              <w:pStyle w:val="TableParagraph"/>
              <w:spacing w:before="12"/>
              <w:ind w:left="541" w:right="541"/>
              <w:jc w:val="center"/>
              <w:rPr>
                <w:sz w:val="22"/>
              </w:rPr>
            </w:pPr>
            <w:r>
              <w:rPr>
                <w:sz w:val="22"/>
              </w:rPr>
              <w:t>1,010</w:t>
            </w:r>
          </w:p>
        </w:tc>
        <w:tc>
          <w:tcPr>
            <w:tcW w:w="982" w:type="dxa"/>
            <w:tcBorders>
              <w:top w:val="nil"/>
              <w:left w:val="nil"/>
              <w:bottom w:val="nil"/>
              <w:right w:val="nil"/>
            </w:tcBorders>
          </w:tcPr>
          <w:p>
            <w:pPr>
              <w:pStyle w:val="TableParagraph"/>
              <w:spacing w:before="12"/>
              <w:ind w:left="298"/>
              <w:rPr>
                <w:sz w:val="22"/>
              </w:rPr>
            </w:pPr>
            <w:r>
              <w:rPr>
                <w:sz w:val="22"/>
              </w:rPr>
              <w:t>37.2</w:t>
            </w:r>
          </w:p>
        </w:tc>
        <w:tc>
          <w:tcPr>
            <w:tcW w:w="1562" w:type="dxa"/>
            <w:tcBorders>
              <w:top w:val="nil"/>
              <w:left w:val="nil"/>
              <w:bottom w:val="nil"/>
              <w:right w:val="nil"/>
            </w:tcBorders>
          </w:tcPr>
          <w:p>
            <w:pPr>
              <w:pStyle w:val="TableParagraph"/>
              <w:spacing w:before="12"/>
              <w:ind w:left="484" w:right="485"/>
              <w:jc w:val="center"/>
              <w:rPr>
                <w:sz w:val="22"/>
              </w:rPr>
            </w:pPr>
            <w:r>
              <w:rPr>
                <w:sz w:val="22"/>
              </w:rPr>
              <w:t>539</w:t>
            </w:r>
          </w:p>
        </w:tc>
        <w:tc>
          <w:tcPr>
            <w:tcW w:w="754" w:type="dxa"/>
            <w:tcBorders>
              <w:top w:val="nil"/>
              <w:left w:val="nil"/>
              <w:bottom w:val="nil"/>
              <w:right w:val="nil"/>
            </w:tcBorders>
          </w:tcPr>
          <w:p>
            <w:pPr>
              <w:pStyle w:val="TableParagraph"/>
              <w:spacing w:before="12"/>
              <w:ind w:left="254"/>
              <w:rPr>
                <w:sz w:val="22"/>
              </w:rPr>
            </w:pPr>
            <w:r>
              <w:rPr>
                <w:sz w:val="22"/>
              </w:rPr>
              <w:t>37.8</w:t>
            </w:r>
          </w:p>
        </w:tc>
      </w:tr>
      <w:tr>
        <w:trPr>
          <w:trHeight w:val="300" w:hRule="exact"/>
        </w:trPr>
        <w:tc>
          <w:tcPr>
            <w:tcW w:w="1054" w:type="dxa"/>
            <w:tcBorders>
              <w:top w:val="nil"/>
              <w:left w:val="nil"/>
              <w:bottom w:val="nil"/>
              <w:right w:val="nil"/>
            </w:tcBorders>
          </w:tcPr>
          <w:p>
            <w:pPr>
              <w:pStyle w:val="TableParagraph"/>
              <w:spacing w:before="12"/>
              <w:ind w:left="141" w:right="89"/>
              <w:jc w:val="center"/>
              <w:rPr>
                <w:sz w:val="22"/>
              </w:rPr>
            </w:pPr>
            <w:r>
              <w:rPr>
                <w:sz w:val="22"/>
              </w:rPr>
              <w:t>223</w:t>
            </w:r>
          </w:p>
        </w:tc>
        <w:tc>
          <w:tcPr>
            <w:tcW w:w="1281" w:type="dxa"/>
            <w:tcBorders>
              <w:top w:val="nil"/>
              <w:left w:val="nil"/>
              <w:bottom w:val="nil"/>
              <w:right w:val="nil"/>
            </w:tcBorders>
          </w:tcPr>
          <w:p>
            <w:pPr>
              <w:pStyle w:val="TableParagraph"/>
              <w:spacing w:before="12"/>
              <w:ind w:left="498" w:right="99"/>
              <w:rPr>
                <w:sz w:val="22"/>
              </w:rPr>
            </w:pPr>
            <w:r>
              <w:rPr>
                <w:sz w:val="22"/>
              </w:rPr>
              <w:t>647</w:t>
            </w:r>
          </w:p>
        </w:tc>
        <w:tc>
          <w:tcPr>
            <w:tcW w:w="843" w:type="dxa"/>
            <w:tcBorders>
              <w:top w:val="nil"/>
              <w:left w:val="nil"/>
              <w:bottom w:val="nil"/>
              <w:right w:val="nil"/>
            </w:tcBorders>
          </w:tcPr>
          <w:p>
            <w:pPr>
              <w:pStyle w:val="TableParagraph"/>
              <w:spacing w:before="12"/>
              <w:ind w:left="116"/>
              <w:rPr>
                <w:sz w:val="22"/>
              </w:rPr>
            </w:pPr>
            <w:r>
              <w:rPr>
                <w:sz w:val="22"/>
              </w:rPr>
              <w:t>15.6</w:t>
            </w:r>
          </w:p>
        </w:tc>
        <w:tc>
          <w:tcPr>
            <w:tcW w:w="1673" w:type="dxa"/>
            <w:tcBorders>
              <w:top w:val="nil"/>
              <w:left w:val="nil"/>
              <w:bottom w:val="nil"/>
              <w:right w:val="nil"/>
            </w:tcBorders>
          </w:tcPr>
          <w:p>
            <w:pPr>
              <w:pStyle w:val="TableParagraph"/>
              <w:spacing w:before="12"/>
              <w:ind w:left="540" w:right="541"/>
              <w:jc w:val="center"/>
              <w:rPr>
                <w:sz w:val="22"/>
              </w:rPr>
            </w:pPr>
            <w:r>
              <w:rPr>
                <w:sz w:val="22"/>
              </w:rPr>
              <w:t>433</w:t>
            </w:r>
          </w:p>
        </w:tc>
        <w:tc>
          <w:tcPr>
            <w:tcW w:w="982" w:type="dxa"/>
            <w:tcBorders>
              <w:top w:val="nil"/>
              <w:left w:val="nil"/>
              <w:bottom w:val="nil"/>
              <w:right w:val="nil"/>
            </w:tcBorders>
          </w:tcPr>
          <w:p>
            <w:pPr>
              <w:pStyle w:val="TableParagraph"/>
              <w:spacing w:before="12"/>
              <w:ind w:left="298"/>
              <w:rPr>
                <w:sz w:val="22"/>
              </w:rPr>
            </w:pPr>
            <w:r>
              <w:rPr>
                <w:sz w:val="22"/>
              </w:rPr>
              <w:t>15.9</w:t>
            </w:r>
          </w:p>
        </w:tc>
        <w:tc>
          <w:tcPr>
            <w:tcW w:w="1562" w:type="dxa"/>
            <w:tcBorders>
              <w:top w:val="nil"/>
              <w:left w:val="nil"/>
              <w:bottom w:val="nil"/>
              <w:right w:val="nil"/>
            </w:tcBorders>
          </w:tcPr>
          <w:p>
            <w:pPr>
              <w:pStyle w:val="TableParagraph"/>
              <w:spacing w:before="12"/>
              <w:ind w:left="484" w:right="485"/>
              <w:jc w:val="center"/>
              <w:rPr>
                <w:sz w:val="22"/>
              </w:rPr>
            </w:pPr>
            <w:r>
              <w:rPr>
                <w:sz w:val="22"/>
              </w:rPr>
              <w:t>214</w:t>
            </w:r>
          </w:p>
        </w:tc>
        <w:tc>
          <w:tcPr>
            <w:tcW w:w="754" w:type="dxa"/>
            <w:tcBorders>
              <w:top w:val="nil"/>
              <w:left w:val="nil"/>
              <w:bottom w:val="nil"/>
              <w:right w:val="nil"/>
            </w:tcBorders>
          </w:tcPr>
          <w:p>
            <w:pPr>
              <w:pStyle w:val="TableParagraph"/>
              <w:spacing w:before="12"/>
              <w:ind w:left="254"/>
              <w:rPr>
                <w:sz w:val="22"/>
              </w:rPr>
            </w:pPr>
            <w:r>
              <w:rPr>
                <w:sz w:val="22"/>
              </w:rPr>
              <w:t>15.0</w:t>
            </w:r>
          </w:p>
        </w:tc>
      </w:tr>
      <w:tr>
        <w:trPr>
          <w:trHeight w:val="300" w:hRule="exact"/>
        </w:trPr>
        <w:tc>
          <w:tcPr>
            <w:tcW w:w="1054" w:type="dxa"/>
            <w:tcBorders>
              <w:top w:val="nil"/>
              <w:left w:val="nil"/>
              <w:bottom w:val="nil"/>
              <w:right w:val="nil"/>
            </w:tcBorders>
          </w:tcPr>
          <w:p>
            <w:pPr>
              <w:pStyle w:val="TableParagraph"/>
              <w:spacing w:before="12"/>
              <w:ind w:left="141" w:right="89"/>
              <w:jc w:val="center"/>
              <w:rPr>
                <w:sz w:val="22"/>
              </w:rPr>
            </w:pPr>
            <w:r>
              <w:rPr>
                <w:sz w:val="22"/>
              </w:rPr>
              <w:t>238</w:t>
            </w:r>
          </w:p>
        </w:tc>
        <w:tc>
          <w:tcPr>
            <w:tcW w:w="1281" w:type="dxa"/>
            <w:tcBorders>
              <w:top w:val="nil"/>
              <w:left w:val="nil"/>
              <w:bottom w:val="nil"/>
              <w:right w:val="nil"/>
            </w:tcBorders>
          </w:tcPr>
          <w:p>
            <w:pPr>
              <w:pStyle w:val="TableParagraph"/>
              <w:spacing w:before="12"/>
              <w:ind w:left="498" w:right="99"/>
              <w:rPr>
                <w:sz w:val="22"/>
              </w:rPr>
            </w:pPr>
            <w:r>
              <w:rPr>
                <w:sz w:val="22"/>
              </w:rPr>
              <w:t>628</w:t>
            </w:r>
          </w:p>
        </w:tc>
        <w:tc>
          <w:tcPr>
            <w:tcW w:w="843" w:type="dxa"/>
            <w:tcBorders>
              <w:top w:val="nil"/>
              <w:left w:val="nil"/>
              <w:bottom w:val="nil"/>
              <w:right w:val="nil"/>
            </w:tcBorders>
          </w:tcPr>
          <w:p>
            <w:pPr>
              <w:pStyle w:val="TableParagraph"/>
              <w:spacing w:before="12"/>
              <w:ind w:left="116"/>
              <w:rPr>
                <w:sz w:val="22"/>
              </w:rPr>
            </w:pPr>
            <w:r>
              <w:rPr>
                <w:sz w:val="22"/>
              </w:rPr>
              <w:t>15.2</w:t>
            </w:r>
          </w:p>
        </w:tc>
        <w:tc>
          <w:tcPr>
            <w:tcW w:w="1673" w:type="dxa"/>
            <w:tcBorders>
              <w:top w:val="nil"/>
              <w:left w:val="nil"/>
              <w:bottom w:val="nil"/>
              <w:right w:val="nil"/>
            </w:tcBorders>
          </w:tcPr>
          <w:p>
            <w:pPr>
              <w:pStyle w:val="TableParagraph"/>
              <w:spacing w:before="12"/>
              <w:ind w:left="540" w:right="541"/>
              <w:jc w:val="center"/>
              <w:rPr>
                <w:sz w:val="22"/>
              </w:rPr>
            </w:pPr>
            <w:r>
              <w:rPr>
                <w:sz w:val="22"/>
              </w:rPr>
              <w:t>427</w:t>
            </w:r>
          </w:p>
        </w:tc>
        <w:tc>
          <w:tcPr>
            <w:tcW w:w="982" w:type="dxa"/>
            <w:tcBorders>
              <w:top w:val="nil"/>
              <w:left w:val="nil"/>
              <w:bottom w:val="nil"/>
              <w:right w:val="nil"/>
            </w:tcBorders>
          </w:tcPr>
          <w:p>
            <w:pPr>
              <w:pStyle w:val="TableParagraph"/>
              <w:spacing w:before="12"/>
              <w:ind w:left="298"/>
              <w:rPr>
                <w:sz w:val="22"/>
              </w:rPr>
            </w:pPr>
            <w:r>
              <w:rPr>
                <w:sz w:val="22"/>
              </w:rPr>
              <w:t>15.7</w:t>
            </w:r>
          </w:p>
        </w:tc>
        <w:tc>
          <w:tcPr>
            <w:tcW w:w="1562" w:type="dxa"/>
            <w:tcBorders>
              <w:top w:val="nil"/>
              <w:left w:val="nil"/>
              <w:bottom w:val="nil"/>
              <w:right w:val="nil"/>
            </w:tcBorders>
          </w:tcPr>
          <w:p>
            <w:pPr>
              <w:pStyle w:val="TableParagraph"/>
              <w:spacing w:before="12"/>
              <w:ind w:left="484" w:right="485"/>
              <w:jc w:val="center"/>
              <w:rPr>
                <w:sz w:val="22"/>
              </w:rPr>
            </w:pPr>
            <w:r>
              <w:rPr>
                <w:sz w:val="22"/>
              </w:rPr>
              <w:t>201</w:t>
            </w:r>
          </w:p>
        </w:tc>
        <w:tc>
          <w:tcPr>
            <w:tcW w:w="754" w:type="dxa"/>
            <w:tcBorders>
              <w:top w:val="nil"/>
              <w:left w:val="nil"/>
              <w:bottom w:val="nil"/>
              <w:right w:val="nil"/>
            </w:tcBorders>
          </w:tcPr>
          <w:p>
            <w:pPr>
              <w:pStyle w:val="TableParagraph"/>
              <w:spacing w:before="12"/>
              <w:ind w:left="254"/>
              <w:rPr>
                <w:sz w:val="22"/>
              </w:rPr>
            </w:pPr>
            <w:r>
              <w:rPr>
                <w:sz w:val="22"/>
              </w:rPr>
              <w:t>14.1</w:t>
            </w:r>
          </w:p>
        </w:tc>
      </w:tr>
      <w:tr>
        <w:trPr>
          <w:trHeight w:val="304" w:hRule="exact"/>
        </w:trPr>
        <w:tc>
          <w:tcPr>
            <w:tcW w:w="1054" w:type="dxa"/>
            <w:tcBorders>
              <w:top w:val="nil"/>
              <w:left w:val="nil"/>
              <w:bottom w:val="nil"/>
              <w:right w:val="nil"/>
            </w:tcBorders>
          </w:tcPr>
          <w:p>
            <w:pPr>
              <w:pStyle w:val="TableParagraph"/>
              <w:spacing w:before="12"/>
              <w:ind w:left="141" w:right="89"/>
              <w:jc w:val="center"/>
              <w:rPr>
                <w:sz w:val="22"/>
              </w:rPr>
            </w:pPr>
            <w:r>
              <w:rPr>
                <w:sz w:val="22"/>
              </w:rPr>
              <w:t>401</w:t>
            </w:r>
          </w:p>
        </w:tc>
        <w:tc>
          <w:tcPr>
            <w:tcW w:w="1281" w:type="dxa"/>
            <w:tcBorders>
              <w:top w:val="nil"/>
              <w:left w:val="nil"/>
              <w:bottom w:val="nil"/>
              <w:right w:val="nil"/>
            </w:tcBorders>
          </w:tcPr>
          <w:p>
            <w:pPr>
              <w:pStyle w:val="TableParagraph"/>
              <w:spacing w:before="12"/>
              <w:ind w:left="498" w:right="99"/>
              <w:rPr>
                <w:sz w:val="22"/>
              </w:rPr>
            </w:pPr>
            <w:r>
              <w:rPr>
                <w:sz w:val="22"/>
              </w:rPr>
              <w:t>143</w:t>
            </w:r>
          </w:p>
        </w:tc>
        <w:tc>
          <w:tcPr>
            <w:tcW w:w="843" w:type="dxa"/>
            <w:tcBorders>
              <w:top w:val="nil"/>
              <w:left w:val="nil"/>
              <w:bottom w:val="nil"/>
              <w:right w:val="nil"/>
            </w:tcBorders>
          </w:tcPr>
          <w:p>
            <w:pPr>
              <w:pStyle w:val="TableParagraph"/>
              <w:spacing w:before="12"/>
              <w:ind w:left="178"/>
              <w:rPr>
                <w:sz w:val="22"/>
              </w:rPr>
            </w:pPr>
            <w:r>
              <w:rPr>
                <w:sz w:val="22"/>
              </w:rPr>
              <w:t>3.5</w:t>
            </w:r>
          </w:p>
        </w:tc>
        <w:tc>
          <w:tcPr>
            <w:tcW w:w="1673" w:type="dxa"/>
            <w:tcBorders>
              <w:top w:val="nil"/>
              <w:left w:val="nil"/>
              <w:bottom w:val="nil"/>
              <w:right w:val="nil"/>
            </w:tcBorders>
          </w:tcPr>
          <w:p>
            <w:pPr>
              <w:pStyle w:val="TableParagraph"/>
              <w:spacing w:before="12"/>
              <w:ind w:left="540" w:right="541"/>
              <w:jc w:val="center"/>
              <w:rPr>
                <w:sz w:val="22"/>
              </w:rPr>
            </w:pPr>
            <w:r>
              <w:rPr>
                <w:sz w:val="22"/>
              </w:rPr>
              <w:t>102</w:t>
            </w:r>
          </w:p>
        </w:tc>
        <w:tc>
          <w:tcPr>
            <w:tcW w:w="982" w:type="dxa"/>
            <w:tcBorders>
              <w:top w:val="nil"/>
              <w:left w:val="nil"/>
              <w:bottom w:val="nil"/>
              <w:right w:val="nil"/>
            </w:tcBorders>
          </w:tcPr>
          <w:p>
            <w:pPr>
              <w:pStyle w:val="TableParagraph"/>
              <w:spacing w:before="12"/>
              <w:ind w:left="361"/>
              <w:rPr>
                <w:sz w:val="22"/>
              </w:rPr>
            </w:pPr>
            <w:r>
              <w:rPr>
                <w:sz w:val="22"/>
              </w:rPr>
              <w:t>3.8</w:t>
            </w:r>
          </w:p>
        </w:tc>
        <w:tc>
          <w:tcPr>
            <w:tcW w:w="1562" w:type="dxa"/>
            <w:tcBorders>
              <w:top w:val="nil"/>
              <w:left w:val="nil"/>
              <w:bottom w:val="nil"/>
              <w:right w:val="nil"/>
            </w:tcBorders>
          </w:tcPr>
          <w:p>
            <w:pPr>
              <w:pStyle w:val="TableParagraph"/>
              <w:spacing w:before="12"/>
              <w:ind w:left="485" w:right="485"/>
              <w:jc w:val="center"/>
              <w:rPr>
                <w:sz w:val="22"/>
              </w:rPr>
            </w:pPr>
            <w:r>
              <w:rPr>
                <w:sz w:val="22"/>
              </w:rPr>
              <w:t>41</w:t>
            </w:r>
          </w:p>
        </w:tc>
        <w:tc>
          <w:tcPr>
            <w:tcW w:w="754" w:type="dxa"/>
            <w:tcBorders>
              <w:top w:val="nil"/>
              <w:left w:val="nil"/>
              <w:bottom w:val="nil"/>
              <w:right w:val="nil"/>
            </w:tcBorders>
          </w:tcPr>
          <w:p>
            <w:pPr>
              <w:pStyle w:val="TableParagraph"/>
              <w:spacing w:before="12"/>
              <w:ind w:left="316"/>
              <w:rPr>
                <w:sz w:val="22"/>
              </w:rPr>
            </w:pPr>
            <w:r>
              <w:rPr>
                <w:sz w:val="22"/>
              </w:rPr>
              <w:t>2.9</w:t>
            </w:r>
          </w:p>
        </w:tc>
      </w:tr>
      <w:tr>
        <w:trPr>
          <w:trHeight w:val="313" w:hRule="exact"/>
        </w:trPr>
        <w:tc>
          <w:tcPr>
            <w:tcW w:w="1054" w:type="dxa"/>
            <w:tcBorders>
              <w:top w:val="nil"/>
              <w:left w:val="nil"/>
              <w:right w:val="nil"/>
            </w:tcBorders>
          </w:tcPr>
          <w:p>
            <w:pPr>
              <w:pStyle w:val="TableParagraph"/>
              <w:spacing w:before="15"/>
              <w:ind w:left="141" w:right="89"/>
              <w:jc w:val="center"/>
              <w:rPr>
                <w:sz w:val="22"/>
              </w:rPr>
            </w:pPr>
            <w:r>
              <w:rPr>
                <w:sz w:val="22"/>
              </w:rPr>
              <w:t>469</w:t>
            </w:r>
          </w:p>
        </w:tc>
        <w:tc>
          <w:tcPr>
            <w:tcW w:w="1281" w:type="dxa"/>
            <w:tcBorders>
              <w:top w:val="nil"/>
              <w:left w:val="nil"/>
              <w:bottom w:val="single" w:sz="4" w:space="0" w:color="000000"/>
              <w:right w:val="nil"/>
            </w:tcBorders>
          </w:tcPr>
          <w:p>
            <w:pPr>
              <w:pStyle w:val="TableParagraph"/>
              <w:spacing w:before="15"/>
              <w:ind w:left="498" w:right="99"/>
              <w:rPr>
                <w:sz w:val="22"/>
              </w:rPr>
            </w:pPr>
            <w:r>
              <w:rPr>
                <w:sz w:val="22"/>
              </w:rPr>
              <w:t>282</w:t>
            </w:r>
          </w:p>
        </w:tc>
        <w:tc>
          <w:tcPr>
            <w:tcW w:w="843" w:type="dxa"/>
            <w:tcBorders>
              <w:top w:val="nil"/>
              <w:left w:val="nil"/>
              <w:bottom w:val="single" w:sz="4" w:space="0" w:color="000000"/>
              <w:right w:val="nil"/>
            </w:tcBorders>
          </w:tcPr>
          <w:p>
            <w:pPr>
              <w:pStyle w:val="TableParagraph"/>
              <w:spacing w:before="15"/>
              <w:ind w:left="178"/>
              <w:rPr>
                <w:sz w:val="22"/>
              </w:rPr>
            </w:pPr>
            <w:r>
              <w:rPr>
                <w:sz w:val="22"/>
              </w:rPr>
              <w:t>6.8</w:t>
            </w:r>
          </w:p>
        </w:tc>
        <w:tc>
          <w:tcPr>
            <w:tcW w:w="1673" w:type="dxa"/>
            <w:tcBorders>
              <w:top w:val="nil"/>
              <w:left w:val="nil"/>
              <w:bottom w:val="single" w:sz="4" w:space="0" w:color="000000"/>
              <w:right w:val="nil"/>
            </w:tcBorders>
          </w:tcPr>
          <w:p>
            <w:pPr>
              <w:pStyle w:val="TableParagraph"/>
              <w:spacing w:before="15"/>
              <w:ind w:left="540" w:right="541"/>
              <w:jc w:val="center"/>
              <w:rPr>
                <w:sz w:val="22"/>
              </w:rPr>
            </w:pPr>
            <w:r>
              <w:rPr>
                <w:sz w:val="22"/>
              </w:rPr>
              <w:t>190</w:t>
            </w:r>
          </w:p>
        </w:tc>
        <w:tc>
          <w:tcPr>
            <w:tcW w:w="982" w:type="dxa"/>
            <w:tcBorders>
              <w:top w:val="nil"/>
              <w:left w:val="nil"/>
              <w:bottom w:val="single" w:sz="4" w:space="0" w:color="000000"/>
              <w:right w:val="nil"/>
            </w:tcBorders>
          </w:tcPr>
          <w:p>
            <w:pPr>
              <w:pStyle w:val="TableParagraph"/>
              <w:spacing w:before="15"/>
              <w:ind w:left="361"/>
              <w:rPr>
                <w:sz w:val="22"/>
              </w:rPr>
            </w:pPr>
            <w:r>
              <w:rPr>
                <w:sz w:val="22"/>
              </w:rPr>
              <w:t>7.0</w:t>
            </w:r>
          </w:p>
        </w:tc>
        <w:tc>
          <w:tcPr>
            <w:tcW w:w="1562" w:type="dxa"/>
            <w:tcBorders>
              <w:top w:val="nil"/>
              <w:left w:val="nil"/>
              <w:bottom w:val="single" w:sz="4" w:space="0" w:color="000000"/>
              <w:right w:val="nil"/>
            </w:tcBorders>
          </w:tcPr>
          <w:p>
            <w:pPr>
              <w:pStyle w:val="TableParagraph"/>
              <w:spacing w:before="15"/>
              <w:ind w:left="485" w:right="485"/>
              <w:jc w:val="center"/>
              <w:rPr>
                <w:sz w:val="22"/>
              </w:rPr>
            </w:pPr>
            <w:r>
              <w:rPr>
                <w:sz w:val="22"/>
              </w:rPr>
              <w:t>92</w:t>
            </w:r>
          </w:p>
        </w:tc>
        <w:tc>
          <w:tcPr>
            <w:tcW w:w="754" w:type="dxa"/>
            <w:tcBorders>
              <w:top w:val="nil"/>
              <w:left w:val="nil"/>
              <w:bottom w:val="single" w:sz="4" w:space="0" w:color="000000"/>
              <w:right w:val="nil"/>
            </w:tcBorders>
          </w:tcPr>
          <w:p>
            <w:pPr>
              <w:pStyle w:val="TableParagraph"/>
              <w:spacing w:before="15"/>
              <w:ind w:left="316"/>
              <w:rPr>
                <w:sz w:val="22"/>
              </w:rPr>
            </w:pPr>
            <w:r>
              <w:rPr>
                <w:sz w:val="22"/>
              </w:rPr>
              <w:t>6.5</w:t>
            </w:r>
          </w:p>
        </w:tc>
      </w:tr>
      <w:tr>
        <w:trPr>
          <w:trHeight w:val="336" w:hRule="exact"/>
        </w:trPr>
        <w:tc>
          <w:tcPr>
            <w:tcW w:w="1054" w:type="dxa"/>
            <w:tcBorders>
              <w:left w:val="nil"/>
              <w:right w:val="nil"/>
            </w:tcBorders>
          </w:tcPr>
          <w:p>
            <w:pPr>
              <w:pStyle w:val="TableParagraph"/>
              <w:spacing w:before="29"/>
              <w:ind w:left="142" w:right="87"/>
              <w:jc w:val="center"/>
              <w:rPr>
                <w:sz w:val="22"/>
              </w:rPr>
            </w:pPr>
            <w:r>
              <w:rPr>
                <w:sz w:val="22"/>
              </w:rPr>
              <w:t>Total</w:t>
            </w:r>
          </w:p>
        </w:tc>
        <w:tc>
          <w:tcPr>
            <w:tcW w:w="1281" w:type="dxa"/>
            <w:tcBorders>
              <w:top w:val="single" w:sz="4" w:space="0" w:color="000000"/>
              <w:left w:val="nil"/>
              <w:bottom w:val="single" w:sz="4" w:space="0" w:color="000000"/>
              <w:right w:val="nil"/>
            </w:tcBorders>
          </w:tcPr>
          <w:p>
            <w:pPr>
              <w:pStyle w:val="TableParagraph"/>
              <w:spacing w:before="33"/>
              <w:ind w:left="407" w:right="99"/>
              <w:rPr>
                <w:sz w:val="22"/>
              </w:rPr>
            </w:pPr>
            <w:r>
              <w:rPr>
                <w:sz w:val="22"/>
              </w:rPr>
              <w:t>4,141</w:t>
            </w:r>
          </w:p>
        </w:tc>
        <w:tc>
          <w:tcPr>
            <w:tcW w:w="843" w:type="dxa"/>
            <w:tcBorders>
              <w:top w:val="single" w:sz="4" w:space="0" w:color="000000"/>
              <w:left w:val="nil"/>
              <w:bottom w:val="single" w:sz="4" w:space="0" w:color="000000"/>
              <w:right w:val="nil"/>
            </w:tcBorders>
          </w:tcPr>
          <w:p>
            <w:pPr/>
          </w:p>
        </w:tc>
        <w:tc>
          <w:tcPr>
            <w:tcW w:w="1673" w:type="dxa"/>
            <w:tcBorders>
              <w:top w:val="single" w:sz="4" w:space="0" w:color="000000"/>
              <w:left w:val="nil"/>
              <w:bottom w:val="single" w:sz="4" w:space="0" w:color="000000"/>
              <w:right w:val="nil"/>
            </w:tcBorders>
          </w:tcPr>
          <w:p>
            <w:pPr>
              <w:pStyle w:val="TableParagraph"/>
              <w:spacing w:before="33"/>
              <w:ind w:left="541" w:right="541"/>
              <w:jc w:val="center"/>
              <w:rPr>
                <w:sz w:val="22"/>
              </w:rPr>
            </w:pPr>
            <w:r>
              <w:rPr>
                <w:sz w:val="22"/>
              </w:rPr>
              <w:t>2,716</w:t>
            </w:r>
          </w:p>
        </w:tc>
        <w:tc>
          <w:tcPr>
            <w:tcW w:w="982" w:type="dxa"/>
            <w:tcBorders>
              <w:top w:val="single" w:sz="4" w:space="0" w:color="000000"/>
              <w:left w:val="nil"/>
              <w:bottom w:val="single" w:sz="4" w:space="0" w:color="000000"/>
              <w:right w:val="nil"/>
            </w:tcBorders>
          </w:tcPr>
          <w:p>
            <w:pPr/>
          </w:p>
        </w:tc>
        <w:tc>
          <w:tcPr>
            <w:tcW w:w="1562" w:type="dxa"/>
            <w:tcBorders>
              <w:top w:val="single" w:sz="4" w:space="0" w:color="000000"/>
              <w:left w:val="nil"/>
              <w:bottom w:val="single" w:sz="4" w:space="0" w:color="000000"/>
              <w:right w:val="nil"/>
            </w:tcBorders>
          </w:tcPr>
          <w:p>
            <w:pPr>
              <w:pStyle w:val="TableParagraph"/>
              <w:spacing w:before="33"/>
              <w:ind w:left="485" w:right="485"/>
              <w:jc w:val="center"/>
              <w:rPr>
                <w:sz w:val="22"/>
              </w:rPr>
            </w:pPr>
            <w:r>
              <w:rPr>
                <w:sz w:val="22"/>
              </w:rPr>
              <w:t>1,425</w:t>
            </w:r>
          </w:p>
        </w:tc>
        <w:tc>
          <w:tcPr>
            <w:tcW w:w="754" w:type="dxa"/>
            <w:tcBorders>
              <w:top w:val="single" w:sz="4" w:space="0" w:color="000000"/>
              <w:left w:val="nil"/>
              <w:bottom w:val="single" w:sz="4" w:space="0" w:color="000000"/>
              <w:right w:val="nil"/>
            </w:tcBorders>
          </w:tcPr>
          <w:p>
            <w:pPr/>
          </w:p>
        </w:tc>
      </w:tr>
    </w:tbl>
    <w:p>
      <w:pPr>
        <w:spacing w:line="251" w:lineRule="exact" w:before="0"/>
        <w:ind w:left="102" w:right="0" w:firstLine="0"/>
        <w:jc w:val="both"/>
        <w:rPr>
          <w:sz w:val="22"/>
        </w:rPr>
      </w:pPr>
      <w:r>
        <w:rPr>
          <w:sz w:val="22"/>
        </w:rPr>
        <w:t>Fuente: Elaboración con base en INEGI (2010).</w:t>
      </w:r>
    </w:p>
    <w:p>
      <w:pPr>
        <w:pStyle w:val="BodyText"/>
        <w:spacing w:before="4"/>
        <w:rPr>
          <w:sz w:val="28"/>
        </w:rPr>
      </w:pPr>
    </w:p>
    <w:p>
      <w:pPr>
        <w:pStyle w:val="BodyText"/>
        <w:spacing w:line="360" w:lineRule="auto"/>
        <w:ind w:left="102" w:right="196"/>
        <w:jc w:val="both"/>
      </w:pPr>
      <w:r>
        <w:rPr/>
        <w:t>Por</w:t>
      </w:r>
      <w:r>
        <w:rPr>
          <w:spacing w:val="-8"/>
        </w:rPr>
        <w:t> </w:t>
      </w:r>
      <w:r>
        <w:rPr/>
        <w:t>tanto</w:t>
      </w:r>
      <w:r>
        <w:rPr>
          <w:spacing w:val="-7"/>
        </w:rPr>
        <w:t> </w:t>
      </w:r>
      <w:r>
        <w:rPr/>
        <w:t>para</w:t>
      </w:r>
      <w:r>
        <w:rPr>
          <w:spacing w:val="-6"/>
        </w:rPr>
        <w:t> </w:t>
      </w:r>
      <w:r>
        <w:rPr/>
        <w:t>el</w:t>
      </w:r>
      <w:r>
        <w:rPr>
          <w:spacing w:val="-8"/>
        </w:rPr>
        <w:t> </w:t>
      </w:r>
      <w:r>
        <w:rPr/>
        <w:t>rubro</w:t>
      </w:r>
      <w:r>
        <w:rPr>
          <w:spacing w:val="-10"/>
        </w:rPr>
        <w:t> </w:t>
      </w:r>
      <w:r>
        <w:rPr/>
        <w:t>de</w:t>
      </w:r>
      <w:r>
        <w:rPr>
          <w:spacing w:val="-5"/>
        </w:rPr>
        <w:t> </w:t>
      </w:r>
      <w:r>
        <w:rPr/>
        <w:t>población</w:t>
      </w:r>
      <w:r>
        <w:rPr>
          <w:spacing w:val="-9"/>
        </w:rPr>
        <w:t> </w:t>
      </w:r>
      <w:r>
        <w:rPr/>
        <w:t>desocupada,</w:t>
      </w:r>
      <w:r>
        <w:rPr>
          <w:spacing w:val="-5"/>
        </w:rPr>
        <w:t> </w:t>
      </w:r>
      <w:r>
        <w:rPr/>
        <w:t>la</w:t>
      </w:r>
      <w:r>
        <w:rPr>
          <w:spacing w:val="-7"/>
        </w:rPr>
        <w:t> </w:t>
      </w:r>
      <w:r>
        <w:rPr/>
        <w:t>localidad</w:t>
      </w:r>
      <w:r>
        <w:rPr>
          <w:spacing w:val="-6"/>
        </w:rPr>
        <w:t> </w:t>
      </w:r>
      <w:r>
        <w:rPr/>
        <w:t>presenta</w:t>
      </w:r>
      <w:r>
        <w:rPr>
          <w:spacing w:val="-5"/>
        </w:rPr>
        <w:t> </w:t>
      </w:r>
      <w:r>
        <w:rPr/>
        <w:t>dos</w:t>
      </w:r>
      <w:r>
        <w:rPr>
          <w:spacing w:val="-8"/>
        </w:rPr>
        <w:t> </w:t>
      </w:r>
      <w:r>
        <w:rPr/>
        <w:t>AGEBS con mayor población desocupada, de las cuales son las AGEBS 100 y 115. Cabe mencionar que la que presenta menor población desocupada es el AGEB 469 ya que es la que presenta menor concentración de población para el año 2010 (Ver tabla</w:t>
      </w:r>
      <w:r>
        <w:rPr>
          <w:spacing w:val="-3"/>
        </w:rPr>
        <w:t> </w:t>
      </w:r>
      <w:r>
        <w:rPr/>
        <w:t>29).</w:t>
      </w:r>
    </w:p>
    <w:p>
      <w:pPr>
        <w:spacing w:after="0" w:line="360" w:lineRule="auto"/>
        <w:jc w:val="both"/>
        <w:sectPr>
          <w:pgSz w:w="12240" w:h="15840"/>
          <w:pgMar w:header="0" w:footer="1504" w:top="1360" w:bottom="1700" w:left="1600" w:right="1500"/>
        </w:sectPr>
      </w:pPr>
    </w:p>
    <w:p>
      <w:pPr>
        <w:spacing w:before="51"/>
        <w:ind w:left="1" w:right="18" w:firstLine="0"/>
        <w:jc w:val="center"/>
        <w:rPr>
          <w:b/>
          <w:sz w:val="22"/>
        </w:rPr>
      </w:pPr>
      <w:r>
        <w:rPr>
          <w:b/>
          <w:sz w:val="22"/>
        </w:rPr>
        <w:t>Tabla 29</w:t>
      </w:r>
    </w:p>
    <w:p>
      <w:pPr>
        <w:tabs>
          <w:tab w:pos="847" w:val="left" w:leader="none"/>
          <w:tab w:pos="7059" w:val="left" w:leader="none"/>
        </w:tabs>
        <w:spacing w:before="2"/>
        <w:ind w:left="0" w:right="18" w:firstLine="0"/>
        <w:jc w:val="center"/>
        <w:rPr>
          <w:b/>
          <w:sz w:val="22"/>
        </w:rPr>
      </w:pPr>
      <w:r>
        <w:rPr>
          <w:b/>
          <w:w w:val="100"/>
          <w:sz w:val="22"/>
          <w:u w:val="single"/>
        </w:rPr>
        <w:t> </w:t>
      </w:r>
      <w:r>
        <w:rPr>
          <w:b/>
          <w:sz w:val="22"/>
          <w:u w:val="single"/>
        </w:rPr>
        <w:tab/>
        <w:t>Población desocupada de San Luis Mextepec,</w:t>
      </w:r>
      <w:r>
        <w:rPr>
          <w:b/>
          <w:spacing w:val="-11"/>
          <w:sz w:val="22"/>
          <w:u w:val="single"/>
        </w:rPr>
        <w:t> </w:t>
      </w:r>
      <w:r>
        <w:rPr>
          <w:b/>
          <w:sz w:val="22"/>
          <w:u w:val="single"/>
        </w:rPr>
        <w:t>2010</w:t>
        <w:tab/>
      </w:r>
    </w:p>
    <w:p>
      <w:pPr>
        <w:pStyle w:val="BodyText"/>
        <w:spacing w:before="5"/>
        <w:rPr>
          <w:b/>
          <w:sz w:val="15"/>
        </w:rPr>
      </w:pPr>
    </w:p>
    <w:tbl>
      <w:tblPr>
        <w:tblW w:w="0" w:type="auto"/>
        <w:jc w:val="left"/>
        <w:tblInd w:w="9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24"/>
        <w:gridCol w:w="1456"/>
        <w:gridCol w:w="577"/>
        <w:gridCol w:w="1431"/>
        <w:gridCol w:w="578"/>
        <w:gridCol w:w="1430"/>
        <w:gridCol w:w="578"/>
      </w:tblGrid>
      <w:tr>
        <w:trPr>
          <w:trHeight w:val="875" w:hRule="exact"/>
        </w:trPr>
        <w:tc>
          <w:tcPr>
            <w:tcW w:w="1024" w:type="dxa"/>
            <w:tcBorders>
              <w:bottom w:val="single" w:sz="8" w:space="0" w:color="000000"/>
            </w:tcBorders>
          </w:tcPr>
          <w:p>
            <w:pPr>
              <w:pStyle w:val="TableParagraph"/>
              <w:spacing w:before="6"/>
              <w:rPr>
                <w:b/>
                <w:sz w:val="19"/>
              </w:rPr>
            </w:pPr>
          </w:p>
          <w:p>
            <w:pPr>
              <w:pStyle w:val="TableParagraph"/>
              <w:ind w:left="143"/>
              <w:rPr>
                <w:b/>
                <w:sz w:val="22"/>
              </w:rPr>
            </w:pPr>
            <w:r>
              <w:rPr>
                <w:b/>
                <w:sz w:val="22"/>
              </w:rPr>
              <w:t>AGEBS</w:t>
            </w:r>
          </w:p>
        </w:tc>
        <w:tc>
          <w:tcPr>
            <w:tcW w:w="1456" w:type="dxa"/>
            <w:tcBorders>
              <w:bottom w:val="single" w:sz="4" w:space="0" w:color="000000"/>
            </w:tcBorders>
          </w:tcPr>
          <w:p>
            <w:pPr>
              <w:pStyle w:val="TableParagraph"/>
              <w:spacing w:before="97"/>
              <w:ind w:left="99" w:right="53" w:firstLine="115"/>
              <w:rPr>
                <w:b/>
                <w:sz w:val="22"/>
              </w:rPr>
            </w:pPr>
            <w:r>
              <w:rPr>
                <w:b/>
                <w:sz w:val="22"/>
              </w:rPr>
              <w:t>Población desocupada</w:t>
            </w:r>
          </w:p>
        </w:tc>
        <w:tc>
          <w:tcPr>
            <w:tcW w:w="577" w:type="dxa"/>
            <w:tcBorders>
              <w:bottom w:val="single" w:sz="4" w:space="0" w:color="000000"/>
            </w:tcBorders>
          </w:tcPr>
          <w:p>
            <w:pPr>
              <w:pStyle w:val="TableParagraph"/>
              <w:spacing w:before="6"/>
              <w:rPr>
                <w:b/>
                <w:sz w:val="19"/>
              </w:rPr>
            </w:pPr>
          </w:p>
          <w:p>
            <w:pPr>
              <w:pStyle w:val="TableParagraph"/>
              <w:jc w:val="center"/>
              <w:rPr>
                <w:b/>
                <w:sz w:val="22"/>
              </w:rPr>
            </w:pPr>
            <w:r>
              <w:rPr>
                <w:b/>
                <w:w w:val="100"/>
                <w:sz w:val="22"/>
              </w:rPr>
              <w:t>%</w:t>
            </w:r>
          </w:p>
        </w:tc>
        <w:tc>
          <w:tcPr>
            <w:tcW w:w="1431" w:type="dxa"/>
            <w:tcBorders>
              <w:bottom w:val="single" w:sz="4" w:space="0" w:color="000000"/>
            </w:tcBorders>
          </w:tcPr>
          <w:p>
            <w:pPr>
              <w:pStyle w:val="TableParagraph"/>
              <w:spacing w:line="225" w:lineRule="exact"/>
              <w:ind w:left="176" w:right="54" w:firstLine="12"/>
              <w:rPr>
                <w:b/>
                <w:sz w:val="22"/>
              </w:rPr>
            </w:pPr>
            <w:r>
              <w:rPr>
                <w:b/>
                <w:sz w:val="22"/>
              </w:rPr>
              <w:t>Población</w:t>
            </w:r>
          </w:p>
          <w:p>
            <w:pPr>
              <w:pStyle w:val="TableParagraph"/>
              <w:ind w:left="73" w:right="54" w:firstLine="103"/>
              <w:rPr>
                <w:b/>
                <w:sz w:val="22"/>
              </w:rPr>
            </w:pPr>
            <w:r>
              <w:rPr>
                <w:b/>
                <w:sz w:val="22"/>
              </w:rPr>
              <w:t>masculina desocupada</w:t>
            </w:r>
          </w:p>
        </w:tc>
        <w:tc>
          <w:tcPr>
            <w:tcW w:w="578" w:type="dxa"/>
            <w:tcBorders>
              <w:bottom w:val="single" w:sz="4" w:space="0" w:color="000000"/>
            </w:tcBorders>
          </w:tcPr>
          <w:p>
            <w:pPr>
              <w:pStyle w:val="TableParagraph"/>
              <w:spacing w:before="6"/>
              <w:rPr>
                <w:b/>
                <w:sz w:val="19"/>
              </w:rPr>
            </w:pPr>
          </w:p>
          <w:p>
            <w:pPr>
              <w:pStyle w:val="TableParagraph"/>
              <w:ind w:right="1"/>
              <w:jc w:val="center"/>
              <w:rPr>
                <w:b/>
                <w:sz w:val="22"/>
              </w:rPr>
            </w:pPr>
            <w:r>
              <w:rPr>
                <w:b/>
                <w:w w:val="100"/>
                <w:sz w:val="22"/>
              </w:rPr>
              <w:t>%</w:t>
            </w:r>
          </w:p>
        </w:tc>
        <w:tc>
          <w:tcPr>
            <w:tcW w:w="1430" w:type="dxa"/>
            <w:tcBorders>
              <w:bottom w:val="single" w:sz="4" w:space="0" w:color="000000"/>
            </w:tcBorders>
          </w:tcPr>
          <w:p>
            <w:pPr>
              <w:pStyle w:val="TableParagraph"/>
              <w:spacing w:line="225" w:lineRule="exact"/>
              <w:ind w:left="231" w:right="53" w:hanging="44"/>
              <w:rPr>
                <w:b/>
                <w:sz w:val="22"/>
              </w:rPr>
            </w:pPr>
            <w:r>
              <w:rPr>
                <w:b/>
                <w:sz w:val="22"/>
              </w:rPr>
              <w:t>Población</w:t>
            </w:r>
          </w:p>
          <w:p>
            <w:pPr>
              <w:pStyle w:val="TableParagraph"/>
              <w:ind w:left="73" w:right="53" w:firstLine="158"/>
              <w:rPr>
                <w:b/>
                <w:sz w:val="22"/>
              </w:rPr>
            </w:pPr>
            <w:r>
              <w:rPr>
                <w:b/>
                <w:sz w:val="22"/>
              </w:rPr>
              <w:t>femenina desocupada</w:t>
            </w:r>
          </w:p>
        </w:tc>
        <w:tc>
          <w:tcPr>
            <w:tcW w:w="578" w:type="dxa"/>
            <w:tcBorders>
              <w:bottom w:val="single" w:sz="4" w:space="0" w:color="000000"/>
            </w:tcBorders>
          </w:tcPr>
          <w:p>
            <w:pPr>
              <w:pStyle w:val="TableParagraph"/>
              <w:spacing w:before="6"/>
              <w:rPr>
                <w:b/>
                <w:sz w:val="19"/>
              </w:rPr>
            </w:pPr>
          </w:p>
          <w:p>
            <w:pPr>
              <w:pStyle w:val="TableParagraph"/>
              <w:ind w:right="1"/>
              <w:jc w:val="center"/>
              <w:rPr>
                <w:b/>
                <w:sz w:val="22"/>
              </w:rPr>
            </w:pPr>
            <w:r>
              <w:rPr>
                <w:b/>
                <w:w w:val="100"/>
                <w:sz w:val="22"/>
              </w:rPr>
              <w:t>%</w:t>
            </w:r>
          </w:p>
        </w:tc>
      </w:tr>
      <w:tr>
        <w:trPr>
          <w:trHeight w:val="331" w:hRule="exact"/>
        </w:trPr>
        <w:tc>
          <w:tcPr>
            <w:tcW w:w="1024" w:type="dxa"/>
            <w:tcBorders>
              <w:top w:val="single" w:sz="8" w:space="0" w:color="000000"/>
            </w:tcBorders>
          </w:tcPr>
          <w:p>
            <w:pPr>
              <w:pStyle w:val="TableParagraph"/>
              <w:spacing w:before="21"/>
              <w:ind w:left="350"/>
              <w:rPr>
                <w:sz w:val="22"/>
              </w:rPr>
            </w:pPr>
            <w:r>
              <w:rPr>
                <w:sz w:val="22"/>
              </w:rPr>
              <w:t>100</w:t>
            </w:r>
          </w:p>
        </w:tc>
        <w:tc>
          <w:tcPr>
            <w:tcW w:w="1456" w:type="dxa"/>
            <w:tcBorders>
              <w:top w:val="single" w:sz="4" w:space="0" w:color="000000"/>
            </w:tcBorders>
          </w:tcPr>
          <w:p>
            <w:pPr>
              <w:pStyle w:val="TableParagraph"/>
              <w:spacing w:before="26"/>
              <w:ind w:left="535" w:right="511"/>
              <w:jc w:val="center"/>
              <w:rPr>
                <w:sz w:val="22"/>
              </w:rPr>
            </w:pPr>
            <w:r>
              <w:rPr>
                <w:sz w:val="22"/>
              </w:rPr>
              <w:t>77</w:t>
            </w:r>
          </w:p>
        </w:tc>
        <w:tc>
          <w:tcPr>
            <w:tcW w:w="577" w:type="dxa"/>
            <w:tcBorders>
              <w:top w:val="single" w:sz="4" w:space="0" w:color="000000"/>
            </w:tcBorders>
          </w:tcPr>
          <w:p>
            <w:pPr>
              <w:pStyle w:val="TableParagraph"/>
              <w:spacing w:before="26"/>
              <w:ind w:left="54" w:right="54"/>
              <w:jc w:val="center"/>
              <w:rPr>
                <w:sz w:val="22"/>
              </w:rPr>
            </w:pPr>
            <w:r>
              <w:rPr>
                <w:sz w:val="22"/>
              </w:rPr>
              <w:t>35.3</w:t>
            </w:r>
          </w:p>
        </w:tc>
        <w:tc>
          <w:tcPr>
            <w:tcW w:w="1431" w:type="dxa"/>
            <w:tcBorders>
              <w:top w:val="single" w:sz="4" w:space="0" w:color="000000"/>
            </w:tcBorders>
          </w:tcPr>
          <w:p>
            <w:pPr>
              <w:pStyle w:val="TableParagraph"/>
              <w:spacing w:before="26"/>
              <w:ind w:left="591" w:right="54"/>
              <w:rPr>
                <w:sz w:val="22"/>
              </w:rPr>
            </w:pPr>
            <w:r>
              <w:rPr>
                <w:sz w:val="22"/>
              </w:rPr>
              <w:t>53</w:t>
            </w:r>
          </w:p>
        </w:tc>
        <w:tc>
          <w:tcPr>
            <w:tcW w:w="578" w:type="dxa"/>
            <w:tcBorders>
              <w:top w:val="single" w:sz="4" w:space="0" w:color="000000"/>
            </w:tcBorders>
          </w:tcPr>
          <w:p>
            <w:pPr>
              <w:pStyle w:val="TableParagraph"/>
              <w:spacing w:before="26"/>
              <w:ind w:left="55" w:right="54"/>
              <w:jc w:val="center"/>
              <w:rPr>
                <w:sz w:val="22"/>
              </w:rPr>
            </w:pPr>
            <w:r>
              <w:rPr>
                <w:sz w:val="22"/>
              </w:rPr>
              <w:t>31.4</w:t>
            </w:r>
          </w:p>
        </w:tc>
        <w:tc>
          <w:tcPr>
            <w:tcW w:w="1430" w:type="dxa"/>
            <w:tcBorders>
              <w:top w:val="single" w:sz="4" w:space="0" w:color="000000"/>
            </w:tcBorders>
          </w:tcPr>
          <w:p>
            <w:pPr>
              <w:pStyle w:val="TableParagraph"/>
              <w:spacing w:before="26"/>
              <w:ind w:right="591"/>
              <w:jc w:val="right"/>
              <w:rPr>
                <w:sz w:val="22"/>
              </w:rPr>
            </w:pPr>
            <w:r>
              <w:rPr>
                <w:sz w:val="22"/>
              </w:rPr>
              <w:t>24</w:t>
            </w:r>
          </w:p>
        </w:tc>
        <w:tc>
          <w:tcPr>
            <w:tcW w:w="578" w:type="dxa"/>
            <w:tcBorders>
              <w:top w:val="single" w:sz="4" w:space="0" w:color="000000"/>
            </w:tcBorders>
          </w:tcPr>
          <w:p>
            <w:pPr>
              <w:pStyle w:val="TableParagraph"/>
              <w:spacing w:before="50"/>
              <w:ind w:left="54" w:right="54"/>
              <w:jc w:val="center"/>
              <w:rPr>
                <w:sz w:val="22"/>
              </w:rPr>
            </w:pPr>
            <w:r>
              <w:rPr>
                <w:sz w:val="22"/>
              </w:rPr>
              <w:t>51.1</w:t>
            </w:r>
          </w:p>
        </w:tc>
      </w:tr>
      <w:tr>
        <w:trPr>
          <w:trHeight w:val="300" w:hRule="exact"/>
        </w:trPr>
        <w:tc>
          <w:tcPr>
            <w:tcW w:w="1024" w:type="dxa"/>
          </w:tcPr>
          <w:p>
            <w:pPr>
              <w:pStyle w:val="TableParagraph"/>
              <w:ind w:left="350"/>
              <w:rPr>
                <w:sz w:val="22"/>
              </w:rPr>
            </w:pPr>
            <w:r>
              <w:rPr>
                <w:sz w:val="22"/>
              </w:rPr>
              <w:t>115</w:t>
            </w:r>
          </w:p>
        </w:tc>
        <w:tc>
          <w:tcPr>
            <w:tcW w:w="1456" w:type="dxa"/>
          </w:tcPr>
          <w:p>
            <w:pPr>
              <w:pStyle w:val="TableParagraph"/>
              <w:ind w:left="535" w:right="511"/>
              <w:jc w:val="center"/>
              <w:rPr>
                <w:sz w:val="22"/>
              </w:rPr>
            </w:pPr>
            <w:r>
              <w:rPr>
                <w:sz w:val="22"/>
              </w:rPr>
              <w:t>75</w:t>
            </w:r>
          </w:p>
        </w:tc>
        <w:tc>
          <w:tcPr>
            <w:tcW w:w="577" w:type="dxa"/>
          </w:tcPr>
          <w:p>
            <w:pPr>
              <w:pStyle w:val="TableParagraph"/>
              <w:ind w:left="54" w:right="54"/>
              <w:jc w:val="center"/>
              <w:rPr>
                <w:sz w:val="22"/>
              </w:rPr>
            </w:pPr>
            <w:r>
              <w:rPr>
                <w:sz w:val="22"/>
              </w:rPr>
              <w:t>34.4</w:t>
            </w:r>
          </w:p>
        </w:tc>
        <w:tc>
          <w:tcPr>
            <w:tcW w:w="1431" w:type="dxa"/>
          </w:tcPr>
          <w:p>
            <w:pPr>
              <w:pStyle w:val="TableParagraph"/>
              <w:ind w:left="591" w:right="54"/>
              <w:rPr>
                <w:sz w:val="22"/>
              </w:rPr>
            </w:pPr>
            <w:r>
              <w:rPr>
                <w:sz w:val="22"/>
              </w:rPr>
              <w:t>61</w:t>
            </w:r>
          </w:p>
        </w:tc>
        <w:tc>
          <w:tcPr>
            <w:tcW w:w="578" w:type="dxa"/>
          </w:tcPr>
          <w:p>
            <w:pPr>
              <w:pStyle w:val="TableParagraph"/>
              <w:ind w:left="55" w:right="54"/>
              <w:jc w:val="center"/>
              <w:rPr>
                <w:sz w:val="22"/>
              </w:rPr>
            </w:pPr>
            <w:r>
              <w:rPr>
                <w:sz w:val="22"/>
              </w:rPr>
              <w:t>36.1</w:t>
            </w:r>
          </w:p>
        </w:tc>
        <w:tc>
          <w:tcPr>
            <w:tcW w:w="1430" w:type="dxa"/>
          </w:tcPr>
          <w:p>
            <w:pPr>
              <w:pStyle w:val="TableParagraph"/>
              <w:ind w:right="591"/>
              <w:jc w:val="right"/>
              <w:rPr>
                <w:sz w:val="22"/>
              </w:rPr>
            </w:pPr>
            <w:r>
              <w:rPr>
                <w:sz w:val="22"/>
              </w:rPr>
              <w:t>14</w:t>
            </w:r>
          </w:p>
        </w:tc>
        <w:tc>
          <w:tcPr>
            <w:tcW w:w="578" w:type="dxa"/>
          </w:tcPr>
          <w:p>
            <w:pPr>
              <w:pStyle w:val="TableParagraph"/>
              <w:spacing w:before="24"/>
              <w:ind w:left="54" w:right="54"/>
              <w:jc w:val="center"/>
              <w:rPr>
                <w:sz w:val="22"/>
              </w:rPr>
            </w:pPr>
            <w:r>
              <w:rPr>
                <w:sz w:val="22"/>
              </w:rPr>
              <w:t>29.8</w:t>
            </w:r>
          </w:p>
        </w:tc>
      </w:tr>
      <w:tr>
        <w:trPr>
          <w:trHeight w:val="300" w:hRule="exact"/>
        </w:trPr>
        <w:tc>
          <w:tcPr>
            <w:tcW w:w="1024" w:type="dxa"/>
          </w:tcPr>
          <w:p>
            <w:pPr>
              <w:pStyle w:val="TableParagraph"/>
              <w:ind w:left="350"/>
              <w:rPr>
                <w:sz w:val="22"/>
              </w:rPr>
            </w:pPr>
            <w:r>
              <w:rPr>
                <w:sz w:val="22"/>
              </w:rPr>
              <w:t>223</w:t>
            </w:r>
          </w:p>
        </w:tc>
        <w:tc>
          <w:tcPr>
            <w:tcW w:w="1456" w:type="dxa"/>
          </w:tcPr>
          <w:p>
            <w:pPr>
              <w:pStyle w:val="TableParagraph"/>
              <w:ind w:left="535" w:right="511"/>
              <w:jc w:val="center"/>
              <w:rPr>
                <w:sz w:val="22"/>
              </w:rPr>
            </w:pPr>
            <w:r>
              <w:rPr>
                <w:sz w:val="22"/>
              </w:rPr>
              <w:t>29</w:t>
            </w:r>
          </w:p>
        </w:tc>
        <w:tc>
          <w:tcPr>
            <w:tcW w:w="577" w:type="dxa"/>
          </w:tcPr>
          <w:p>
            <w:pPr>
              <w:pStyle w:val="TableParagraph"/>
              <w:ind w:left="54" w:right="54"/>
              <w:jc w:val="center"/>
              <w:rPr>
                <w:sz w:val="22"/>
              </w:rPr>
            </w:pPr>
            <w:r>
              <w:rPr>
                <w:sz w:val="22"/>
              </w:rPr>
              <w:t>13.3</w:t>
            </w:r>
          </w:p>
        </w:tc>
        <w:tc>
          <w:tcPr>
            <w:tcW w:w="1431" w:type="dxa"/>
          </w:tcPr>
          <w:p>
            <w:pPr>
              <w:pStyle w:val="TableParagraph"/>
              <w:ind w:left="591" w:right="54"/>
              <w:rPr>
                <w:sz w:val="22"/>
              </w:rPr>
            </w:pPr>
            <w:r>
              <w:rPr>
                <w:sz w:val="22"/>
              </w:rPr>
              <w:t>23</w:t>
            </w:r>
          </w:p>
        </w:tc>
        <w:tc>
          <w:tcPr>
            <w:tcW w:w="578" w:type="dxa"/>
          </w:tcPr>
          <w:p>
            <w:pPr>
              <w:pStyle w:val="TableParagraph"/>
              <w:ind w:left="55" w:right="54"/>
              <w:jc w:val="center"/>
              <w:rPr>
                <w:sz w:val="22"/>
              </w:rPr>
            </w:pPr>
            <w:r>
              <w:rPr>
                <w:sz w:val="22"/>
              </w:rPr>
              <w:t>13.6</w:t>
            </w:r>
          </w:p>
        </w:tc>
        <w:tc>
          <w:tcPr>
            <w:tcW w:w="1430" w:type="dxa"/>
          </w:tcPr>
          <w:p>
            <w:pPr>
              <w:pStyle w:val="TableParagraph"/>
              <w:ind w:right="651"/>
              <w:jc w:val="right"/>
              <w:rPr>
                <w:sz w:val="22"/>
              </w:rPr>
            </w:pPr>
            <w:r>
              <w:rPr>
                <w:w w:val="100"/>
                <w:sz w:val="22"/>
              </w:rPr>
              <w:t>6</w:t>
            </w:r>
          </w:p>
        </w:tc>
        <w:tc>
          <w:tcPr>
            <w:tcW w:w="578" w:type="dxa"/>
          </w:tcPr>
          <w:p>
            <w:pPr>
              <w:pStyle w:val="TableParagraph"/>
              <w:spacing w:before="24"/>
              <w:ind w:left="54" w:right="54"/>
              <w:jc w:val="center"/>
              <w:rPr>
                <w:sz w:val="22"/>
              </w:rPr>
            </w:pPr>
            <w:r>
              <w:rPr>
                <w:sz w:val="22"/>
              </w:rPr>
              <w:t>12.8</w:t>
            </w:r>
          </w:p>
        </w:tc>
      </w:tr>
      <w:tr>
        <w:trPr>
          <w:trHeight w:val="300" w:hRule="exact"/>
        </w:trPr>
        <w:tc>
          <w:tcPr>
            <w:tcW w:w="1024" w:type="dxa"/>
          </w:tcPr>
          <w:p>
            <w:pPr>
              <w:pStyle w:val="TableParagraph"/>
              <w:ind w:left="350"/>
              <w:rPr>
                <w:sz w:val="22"/>
              </w:rPr>
            </w:pPr>
            <w:r>
              <w:rPr>
                <w:sz w:val="22"/>
              </w:rPr>
              <w:t>238</w:t>
            </w:r>
          </w:p>
        </w:tc>
        <w:tc>
          <w:tcPr>
            <w:tcW w:w="1456" w:type="dxa"/>
          </w:tcPr>
          <w:p>
            <w:pPr>
              <w:pStyle w:val="TableParagraph"/>
              <w:ind w:left="535" w:right="511"/>
              <w:jc w:val="center"/>
              <w:rPr>
                <w:sz w:val="22"/>
              </w:rPr>
            </w:pPr>
            <w:r>
              <w:rPr>
                <w:sz w:val="22"/>
              </w:rPr>
              <w:t>24</w:t>
            </w:r>
          </w:p>
        </w:tc>
        <w:tc>
          <w:tcPr>
            <w:tcW w:w="577" w:type="dxa"/>
          </w:tcPr>
          <w:p>
            <w:pPr>
              <w:pStyle w:val="TableParagraph"/>
              <w:ind w:left="54" w:right="54"/>
              <w:jc w:val="center"/>
              <w:rPr>
                <w:sz w:val="22"/>
              </w:rPr>
            </w:pPr>
            <w:r>
              <w:rPr>
                <w:sz w:val="22"/>
              </w:rPr>
              <w:t>11.0</w:t>
            </w:r>
          </w:p>
        </w:tc>
        <w:tc>
          <w:tcPr>
            <w:tcW w:w="1431" w:type="dxa"/>
          </w:tcPr>
          <w:p>
            <w:pPr>
              <w:pStyle w:val="TableParagraph"/>
              <w:ind w:left="591" w:right="54"/>
              <w:rPr>
                <w:sz w:val="22"/>
              </w:rPr>
            </w:pPr>
            <w:r>
              <w:rPr>
                <w:sz w:val="22"/>
              </w:rPr>
              <w:t>21</w:t>
            </w:r>
          </w:p>
        </w:tc>
        <w:tc>
          <w:tcPr>
            <w:tcW w:w="578" w:type="dxa"/>
          </w:tcPr>
          <w:p>
            <w:pPr>
              <w:pStyle w:val="TableParagraph"/>
              <w:ind w:left="55" w:right="54"/>
              <w:jc w:val="center"/>
              <w:rPr>
                <w:sz w:val="22"/>
              </w:rPr>
            </w:pPr>
            <w:r>
              <w:rPr>
                <w:sz w:val="22"/>
              </w:rPr>
              <w:t>12.4</w:t>
            </w:r>
          </w:p>
        </w:tc>
        <w:tc>
          <w:tcPr>
            <w:tcW w:w="1430" w:type="dxa"/>
          </w:tcPr>
          <w:p>
            <w:pPr>
              <w:pStyle w:val="TableParagraph"/>
              <w:ind w:right="651"/>
              <w:jc w:val="right"/>
              <w:rPr>
                <w:sz w:val="22"/>
              </w:rPr>
            </w:pPr>
            <w:r>
              <w:rPr>
                <w:w w:val="100"/>
                <w:sz w:val="22"/>
              </w:rPr>
              <w:t>3</w:t>
            </w:r>
          </w:p>
        </w:tc>
        <w:tc>
          <w:tcPr>
            <w:tcW w:w="578" w:type="dxa"/>
          </w:tcPr>
          <w:p>
            <w:pPr>
              <w:pStyle w:val="TableParagraph"/>
              <w:spacing w:before="24"/>
              <w:ind w:left="54" w:right="53"/>
              <w:jc w:val="center"/>
              <w:rPr>
                <w:sz w:val="22"/>
              </w:rPr>
            </w:pPr>
            <w:r>
              <w:rPr>
                <w:sz w:val="22"/>
              </w:rPr>
              <w:t>6.4</w:t>
            </w:r>
          </w:p>
        </w:tc>
      </w:tr>
      <w:tr>
        <w:trPr>
          <w:trHeight w:val="304" w:hRule="exact"/>
        </w:trPr>
        <w:tc>
          <w:tcPr>
            <w:tcW w:w="1024" w:type="dxa"/>
          </w:tcPr>
          <w:p>
            <w:pPr>
              <w:pStyle w:val="TableParagraph"/>
              <w:ind w:left="350"/>
              <w:rPr>
                <w:sz w:val="22"/>
              </w:rPr>
            </w:pPr>
            <w:r>
              <w:rPr>
                <w:sz w:val="22"/>
              </w:rPr>
              <w:t>401</w:t>
            </w:r>
          </w:p>
        </w:tc>
        <w:tc>
          <w:tcPr>
            <w:tcW w:w="1456" w:type="dxa"/>
          </w:tcPr>
          <w:p>
            <w:pPr>
              <w:pStyle w:val="TableParagraph"/>
              <w:ind w:left="27"/>
              <w:jc w:val="center"/>
              <w:rPr>
                <w:sz w:val="22"/>
              </w:rPr>
            </w:pPr>
            <w:r>
              <w:rPr>
                <w:w w:val="100"/>
                <w:sz w:val="22"/>
              </w:rPr>
              <w:t>8</w:t>
            </w:r>
          </w:p>
        </w:tc>
        <w:tc>
          <w:tcPr>
            <w:tcW w:w="577" w:type="dxa"/>
          </w:tcPr>
          <w:p>
            <w:pPr>
              <w:pStyle w:val="TableParagraph"/>
              <w:ind w:left="54" w:right="52"/>
              <w:jc w:val="center"/>
              <w:rPr>
                <w:sz w:val="22"/>
              </w:rPr>
            </w:pPr>
            <w:r>
              <w:rPr>
                <w:sz w:val="22"/>
              </w:rPr>
              <w:t>3.7</w:t>
            </w:r>
          </w:p>
        </w:tc>
        <w:tc>
          <w:tcPr>
            <w:tcW w:w="1431" w:type="dxa"/>
          </w:tcPr>
          <w:p>
            <w:pPr>
              <w:pStyle w:val="TableParagraph"/>
              <w:jc w:val="center"/>
              <w:rPr>
                <w:sz w:val="22"/>
              </w:rPr>
            </w:pPr>
            <w:r>
              <w:rPr>
                <w:w w:val="100"/>
                <w:sz w:val="22"/>
              </w:rPr>
              <w:t>7</w:t>
            </w:r>
          </w:p>
        </w:tc>
        <w:tc>
          <w:tcPr>
            <w:tcW w:w="578" w:type="dxa"/>
          </w:tcPr>
          <w:p>
            <w:pPr>
              <w:pStyle w:val="TableParagraph"/>
              <w:ind w:left="55" w:right="52"/>
              <w:jc w:val="center"/>
              <w:rPr>
                <w:sz w:val="22"/>
              </w:rPr>
            </w:pPr>
            <w:r>
              <w:rPr>
                <w:sz w:val="22"/>
              </w:rPr>
              <w:t>4.1</w:t>
            </w:r>
          </w:p>
        </w:tc>
        <w:tc>
          <w:tcPr>
            <w:tcW w:w="1430" w:type="dxa"/>
          </w:tcPr>
          <w:p>
            <w:pPr>
              <w:pStyle w:val="TableParagraph"/>
              <w:ind w:right="671"/>
              <w:jc w:val="right"/>
              <w:rPr>
                <w:sz w:val="22"/>
              </w:rPr>
            </w:pPr>
            <w:r>
              <w:rPr>
                <w:w w:val="100"/>
                <w:sz w:val="22"/>
              </w:rPr>
              <w:t>*</w:t>
            </w:r>
          </w:p>
        </w:tc>
        <w:tc>
          <w:tcPr>
            <w:tcW w:w="578" w:type="dxa"/>
          </w:tcPr>
          <w:p>
            <w:pPr>
              <w:pStyle w:val="TableParagraph"/>
              <w:spacing w:before="24"/>
              <w:ind w:right="1"/>
              <w:jc w:val="center"/>
              <w:rPr>
                <w:sz w:val="22"/>
              </w:rPr>
            </w:pPr>
            <w:r>
              <w:rPr>
                <w:w w:val="100"/>
                <w:sz w:val="22"/>
              </w:rPr>
              <w:t>*</w:t>
            </w:r>
          </w:p>
        </w:tc>
      </w:tr>
      <w:tr>
        <w:trPr>
          <w:trHeight w:val="299" w:hRule="exact"/>
        </w:trPr>
        <w:tc>
          <w:tcPr>
            <w:tcW w:w="1024" w:type="dxa"/>
            <w:tcBorders>
              <w:bottom w:val="single" w:sz="8" w:space="0" w:color="000000"/>
            </w:tcBorders>
          </w:tcPr>
          <w:p>
            <w:pPr>
              <w:pStyle w:val="TableParagraph"/>
              <w:spacing w:before="3"/>
              <w:ind w:left="350"/>
              <w:rPr>
                <w:sz w:val="22"/>
              </w:rPr>
            </w:pPr>
            <w:r>
              <w:rPr>
                <w:sz w:val="22"/>
              </w:rPr>
              <w:t>469</w:t>
            </w:r>
          </w:p>
        </w:tc>
        <w:tc>
          <w:tcPr>
            <w:tcW w:w="1456" w:type="dxa"/>
            <w:tcBorders>
              <w:bottom w:val="single" w:sz="4" w:space="0" w:color="000000"/>
            </w:tcBorders>
          </w:tcPr>
          <w:p>
            <w:pPr>
              <w:pStyle w:val="TableParagraph"/>
              <w:spacing w:before="3"/>
              <w:ind w:left="27"/>
              <w:jc w:val="center"/>
              <w:rPr>
                <w:sz w:val="22"/>
              </w:rPr>
            </w:pPr>
            <w:r>
              <w:rPr>
                <w:w w:val="100"/>
                <w:sz w:val="22"/>
              </w:rPr>
              <w:t>5</w:t>
            </w:r>
          </w:p>
        </w:tc>
        <w:tc>
          <w:tcPr>
            <w:tcW w:w="577" w:type="dxa"/>
            <w:tcBorders>
              <w:bottom w:val="single" w:sz="4" w:space="0" w:color="000000"/>
            </w:tcBorders>
          </w:tcPr>
          <w:p>
            <w:pPr>
              <w:pStyle w:val="TableParagraph"/>
              <w:spacing w:before="3"/>
              <w:ind w:left="54" w:right="52"/>
              <w:jc w:val="center"/>
              <w:rPr>
                <w:sz w:val="22"/>
              </w:rPr>
            </w:pPr>
            <w:r>
              <w:rPr>
                <w:sz w:val="22"/>
              </w:rPr>
              <w:t>2.3</w:t>
            </w:r>
          </w:p>
        </w:tc>
        <w:tc>
          <w:tcPr>
            <w:tcW w:w="1431" w:type="dxa"/>
            <w:tcBorders>
              <w:bottom w:val="single" w:sz="4" w:space="0" w:color="000000"/>
            </w:tcBorders>
          </w:tcPr>
          <w:p>
            <w:pPr>
              <w:pStyle w:val="TableParagraph"/>
              <w:spacing w:before="3"/>
              <w:jc w:val="center"/>
              <w:rPr>
                <w:sz w:val="22"/>
              </w:rPr>
            </w:pPr>
            <w:r>
              <w:rPr>
                <w:w w:val="100"/>
                <w:sz w:val="22"/>
              </w:rPr>
              <w:t>4</w:t>
            </w:r>
          </w:p>
        </w:tc>
        <w:tc>
          <w:tcPr>
            <w:tcW w:w="578" w:type="dxa"/>
            <w:tcBorders>
              <w:bottom w:val="single" w:sz="4" w:space="0" w:color="000000"/>
            </w:tcBorders>
          </w:tcPr>
          <w:p>
            <w:pPr>
              <w:pStyle w:val="TableParagraph"/>
              <w:spacing w:before="3"/>
              <w:ind w:left="55" w:right="52"/>
              <w:jc w:val="center"/>
              <w:rPr>
                <w:sz w:val="22"/>
              </w:rPr>
            </w:pPr>
            <w:r>
              <w:rPr>
                <w:sz w:val="22"/>
              </w:rPr>
              <w:t>2.4</w:t>
            </w:r>
          </w:p>
        </w:tc>
        <w:tc>
          <w:tcPr>
            <w:tcW w:w="1430" w:type="dxa"/>
            <w:tcBorders>
              <w:bottom w:val="single" w:sz="4" w:space="0" w:color="000000"/>
            </w:tcBorders>
          </w:tcPr>
          <w:p>
            <w:pPr>
              <w:pStyle w:val="TableParagraph"/>
              <w:spacing w:before="3"/>
              <w:ind w:right="671"/>
              <w:jc w:val="right"/>
              <w:rPr>
                <w:sz w:val="22"/>
              </w:rPr>
            </w:pPr>
            <w:r>
              <w:rPr>
                <w:w w:val="100"/>
                <w:sz w:val="22"/>
              </w:rPr>
              <w:t>*</w:t>
            </w:r>
          </w:p>
        </w:tc>
        <w:tc>
          <w:tcPr>
            <w:tcW w:w="578" w:type="dxa"/>
            <w:tcBorders>
              <w:bottom w:val="single" w:sz="4" w:space="0" w:color="000000"/>
            </w:tcBorders>
          </w:tcPr>
          <w:p>
            <w:pPr>
              <w:pStyle w:val="TableParagraph"/>
              <w:spacing w:before="35"/>
              <w:ind w:right="1"/>
              <w:jc w:val="center"/>
              <w:rPr>
                <w:sz w:val="22"/>
              </w:rPr>
            </w:pPr>
            <w:r>
              <w:rPr>
                <w:w w:val="100"/>
                <w:sz w:val="22"/>
              </w:rPr>
              <w:t>*</w:t>
            </w:r>
          </w:p>
        </w:tc>
      </w:tr>
      <w:tr>
        <w:trPr>
          <w:trHeight w:val="337" w:hRule="exact"/>
        </w:trPr>
        <w:tc>
          <w:tcPr>
            <w:tcW w:w="1024" w:type="dxa"/>
            <w:tcBorders>
              <w:top w:val="single" w:sz="8" w:space="0" w:color="000000"/>
              <w:bottom w:val="single" w:sz="8" w:space="0" w:color="000000"/>
            </w:tcBorders>
          </w:tcPr>
          <w:p>
            <w:pPr>
              <w:pStyle w:val="TableParagraph"/>
              <w:spacing w:before="32"/>
              <w:ind w:left="146"/>
              <w:rPr>
                <w:sz w:val="22"/>
              </w:rPr>
            </w:pPr>
            <w:r>
              <w:rPr>
                <w:sz w:val="22"/>
              </w:rPr>
              <w:t>Total</w:t>
            </w:r>
          </w:p>
        </w:tc>
        <w:tc>
          <w:tcPr>
            <w:tcW w:w="1456" w:type="dxa"/>
            <w:tcBorders>
              <w:top w:val="single" w:sz="4" w:space="0" w:color="000000"/>
              <w:bottom w:val="single" w:sz="4" w:space="0" w:color="000000"/>
            </w:tcBorders>
          </w:tcPr>
          <w:p>
            <w:pPr>
              <w:pStyle w:val="TableParagraph"/>
              <w:spacing w:before="36"/>
              <w:ind w:left="538" w:right="511"/>
              <w:jc w:val="center"/>
              <w:rPr>
                <w:sz w:val="22"/>
              </w:rPr>
            </w:pPr>
            <w:r>
              <w:rPr>
                <w:sz w:val="22"/>
              </w:rPr>
              <w:t>218</w:t>
            </w:r>
          </w:p>
        </w:tc>
        <w:tc>
          <w:tcPr>
            <w:tcW w:w="577" w:type="dxa"/>
            <w:tcBorders>
              <w:top w:val="single" w:sz="4" w:space="0" w:color="000000"/>
              <w:bottom w:val="single" w:sz="4" w:space="0" w:color="000000"/>
            </w:tcBorders>
          </w:tcPr>
          <w:p>
            <w:pPr/>
          </w:p>
        </w:tc>
        <w:tc>
          <w:tcPr>
            <w:tcW w:w="1431" w:type="dxa"/>
            <w:tcBorders>
              <w:top w:val="single" w:sz="4" w:space="0" w:color="000000"/>
              <w:bottom w:val="single" w:sz="4" w:space="0" w:color="000000"/>
            </w:tcBorders>
          </w:tcPr>
          <w:p>
            <w:pPr>
              <w:pStyle w:val="TableParagraph"/>
              <w:spacing w:before="36"/>
              <w:ind w:left="531" w:right="54"/>
              <w:rPr>
                <w:sz w:val="22"/>
              </w:rPr>
            </w:pPr>
            <w:r>
              <w:rPr>
                <w:sz w:val="22"/>
              </w:rPr>
              <w:t>169</w:t>
            </w:r>
          </w:p>
        </w:tc>
        <w:tc>
          <w:tcPr>
            <w:tcW w:w="578" w:type="dxa"/>
            <w:tcBorders>
              <w:top w:val="single" w:sz="4" w:space="0" w:color="000000"/>
              <w:bottom w:val="single" w:sz="4" w:space="0" w:color="000000"/>
            </w:tcBorders>
          </w:tcPr>
          <w:p>
            <w:pPr/>
          </w:p>
        </w:tc>
        <w:tc>
          <w:tcPr>
            <w:tcW w:w="1430" w:type="dxa"/>
            <w:tcBorders>
              <w:top w:val="single" w:sz="4" w:space="0" w:color="000000"/>
              <w:bottom w:val="single" w:sz="4" w:space="0" w:color="000000"/>
            </w:tcBorders>
          </w:tcPr>
          <w:p>
            <w:pPr>
              <w:pStyle w:val="TableParagraph"/>
              <w:spacing w:before="36"/>
              <w:ind w:right="591"/>
              <w:jc w:val="right"/>
              <w:rPr>
                <w:sz w:val="22"/>
              </w:rPr>
            </w:pPr>
            <w:r>
              <w:rPr>
                <w:sz w:val="22"/>
              </w:rPr>
              <w:t>47</w:t>
            </w:r>
          </w:p>
        </w:tc>
        <w:tc>
          <w:tcPr>
            <w:tcW w:w="578" w:type="dxa"/>
            <w:tcBorders>
              <w:top w:val="single" w:sz="4" w:space="0" w:color="000000"/>
              <w:bottom w:val="single" w:sz="4" w:space="0" w:color="000000"/>
            </w:tcBorders>
          </w:tcPr>
          <w:p>
            <w:pPr/>
          </w:p>
        </w:tc>
      </w:tr>
    </w:tbl>
    <w:p>
      <w:pPr>
        <w:spacing w:line="251" w:lineRule="exact" w:before="0"/>
        <w:ind w:left="102" w:right="0" w:firstLine="0"/>
        <w:jc w:val="both"/>
        <w:rPr>
          <w:sz w:val="22"/>
        </w:rPr>
      </w:pPr>
      <w:r>
        <w:rPr>
          <w:sz w:val="22"/>
        </w:rPr>
        <w:t>Fuente: Elaboración con base en INEGI (2010).</w:t>
      </w:r>
    </w:p>
    <w:p>
      <w:pPr>
        <w:pStyle w:val="BodyText"/>
        <w:spacing w:before="6"/>
        <w:rPr>
          <w:sz w:val="28"/>
        </w:rPr>
      </w:pPr>
    </w:p>
    <w:p>
      <w:pPr>
        <w:pStyle w:val="Heading2"/>
        <w:numPr>
          <w:ilvl w:val="2"/>
          <w:numId w:val="20"/>
        </w:numPr>
        <w:tabs>
          <w:tab w:pos="705" w:val="left" w:leader="none"/>
        </w:tabs>
        <w:spacing w:line="240" w:lineRule="auto" w:before="0" w:after="0"/>
        <w:ind w:left="704" w:right="0" w:hanging="602"/>
        <w:jc w:val="both"/>
      </w:pPr>
      <w:bookmarkStart w:name="_bookmark32" w:id="58"/>
      <w:bookmarkEnd w:id="58"/>
      <w:r>
        <w:rPr>
          <w:b w:val="0"/>
        </w:rPr>
      </w:r>
      <w:bookmarkStart w:name="_bookmark32" w:id="59"/>
      <w:bookmarkEnd w:id="59"/>
      <w:r>
        <w:rPr/>
        <w:t>S</w:t>
      </w:r>
      <w:r>
        <w:rPr/>
        <w:t>ector terciario en San Luis</w:t>
      </w:r>
      <w:r>
        <w:rPr>
          <w:spacing w:val="-13"/>
        </w:rPr>
        <w:t> </w:t>
      </w:r>
      <w:r>
        <w:rPr/>
        <w:t>Mextepec</w:t>
      </w:r>
    </w:p>
    <w:p>
      <w:pPr>
        <w:pStyle w:val="BodyText"/>
        <w:spacing w:line="360" w:lineRule="auto" w:before="161"/>
        <w:ind w:left="102" w:right="116"/>
        <w:jc w:val="both"/>
      </w:pPr>
      <w:r>
        <w:rPr/>
        <w:t>Para este subcapítulo se utilizó el Directorio Estadístico Nacional de Unidades Económicas (DENUE) 2013, ya que constituye una herramienta fundamental para la identificación de las actividades económicas, principalmente para el sector terciario (comercio y servicios). Para el caso de la actualización del 2013 del DENUE, se identifican 4 millones 410 mil 198 establecimientos a nivel país. A nivel municipal, Zinacantepec cuenta con 4,977 unidades económicas, de las cuales de 628 corresponde a la localidad de San Luis Mextepec (Ver tabla 30 y figura 11).</w:t>
      </w:r>
    </w:p>
    <w:p>
      <w:pPr>
        <w:spacing w:before="120"/>
        <w:ind w:left="0" w:right="18" w:firstLine="0"/>
        <w:jc w:val="center"/>
        <w:rPr>
          <w:b/>
          <w:sz w:val="22"/>
        </w:rPr>
      </w:pPr>
      <w:r>
        <w:rPr>
          <w:b/>
          <w:sz w:val="22"/>
        </w:rPr>
        <w:t>Tabla 30</w:t>
      </w:r>
    </w:p>
    <w:p>
      <w:pPr>
        <w:spacing w:before="1"/>
        <w:ind w:left="5" w:right="18" w:firstLine="0"/>
        <w:jc w:val="center"/>
        <w:rPr>
          <w:b/>
          <w:sz w:val="22"/>
        </w:rPr>
      </w:pPr>
      <w:r>
        <w:rPr>
          <w:b/>
          <w:sz w:val="22"/>
        </w:rPr>
        <w:t>Unidades eco</w:t>
      </w:r>
      <w:r>
        <w:rPr>
          <w:b/>
          <w:sz w:val="22"/>
          <w:u w:val="single"/>
        </w:rPr>
        <w:t>nómicas dentro del sector terciario en San Luis M</w:t>
      </w:r>
      <w:r>
        <w:rPr>
          <w:b/>
          <w:sz w:val="22"/>
        </w:rPr>
        <w:t>extepec, 2013</w:t>
      </w:r>
    </w:p>
    <w:p>
      <w:pPr>
        <w:pStyle w:val="BodyText"/>
        <w:spacing w:before="3"/>
        <w:rPr>
          <w:b/>
          <w:sz w:val="6"/>
        </w:rPr>
      </w:pPr>
    </w:p>
    <w:tbl>
      <w:tblPr>
        <w:tblW w:w="0" w:type="auto"/>
        <w:jc w:val="left"/>
        <w:tblInd w:w="188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78"/>
        <w:gridCol w:w="2807"/>
        <w:gridCol w:w="870"/>
      </w:tblGrid>
      <w:tr>
        <w:trPr>
          <w:trHeight w:val="525" w:hRule="exact"/>
        </w:trPr>
        <w:tc>
          <w:tcPr>
            <w:tcW w:w="1578" w:type="dxa"/>
            <w:tcBorders>
              <w:bottom w:val="single" w:sz="4" w:space="0" w:color="000000"/>
            </w:tcBorders>
          </w:tcPr>
          <w:p>
            <w:pPr>
              <w:pStyle w:val="TableParagraph"/>
              <w:spacing w:before="99"/>
              <w:ind w:left="406" w:right="348"/>
              <w:jc w:val="center"/>
              <w:rPr>
                <w:b/>
                <w:sz w:val="22"/>
              </w:rPr>
            </w:pPr>
            <w:r>
              <w:rPr>
                <w:b/>
                <w:sz w:val="22"/>
              </w:rPr>
              <w:t>AGEBS</w:t>
            </w:r>
          </w:p>
        </w:tc>
        <w:tc>
          <w:tcPr>
            <w:tcW w:w="2807" w:type="dxa"/>
            <w:tcBorders>
              <w:bottom w:val="single" w:sz="4" w:space="0" w:color="000000"/>
            </w:tcBorders>
          </w:tcPr>
          <w:p>
            <w:pPr>
              <w:pStyle w:val="TableParagraph"/>
              <w:spacing w:line="226" w:lineRule="exact"/>
              <w:ind w:left="351" w:right="240"/>
              <w:jc w:val="center"/>
              <w:rPr>
                <w:b/>
                <w:sz w:val="22"/>
              </w:rPr>
            </w:pPr>
            <w:r>
              <w:rPr>
                <w:b/>
                <w:sz w:val="22"/>
              </w:rPr>
              <w:t>Número de unidades</w:t>
            </w:r>
          </w:p>
          <w:p>
            <w:pPr>
              <w:pStyle w:val="TableParagraph"/>
              <w:spacing w:before="1"/>
              <w:ind w:left="348" w:right="240"/>
              <w:jc w:val="center"/>
              <w:rPr>
                <w:b/>
                <w:sz w:val="22"/>
              </w:rPr>
            </w:pPr>
            <w:r>
              <w:rPr>
                <w:b/>
                <w:sz w:val="22"/>
              </w:rPr>
              <w:t>económicas</w:t>
            </w:r>
          </w:p>
        </w:tc>
        <w:tc>
          <w:tcPr>
            <w:tcW w:w="870" w:type="dxa"/>
            <w:tcBorders>
              <w:bottom w:val="single" w:sz="4" w:space="0" w:color="000000"/>
            </w:tcBorders>
          </w:tcPr>
          <w:p>
            <w:pPr>
              <w:pStyle w:val="TableParagraph"/>
              <w:spacing w:before="99"/>
              <w:ind w:left="72"/>
              <w:jc w:val="center"/>
              <w:rPr>
                <w:b/>
                <w:sz w:val="22"/>
              </w:rPr>
            </w:pPr>
            <w:r>
              <w:rPr>
                <w:b/>
                <w:w w:val="100"/>
                <w:sz w:val="22"/>
              </w:rPr>
              <w:t>%</w:t>
            </w:r>
          </w:p>
        </w:tc>
      </w:tr>
      <w:tr>
        <w:trPr>
          <w:trHeight w:val="359" w:hRule="exact"/>
        </w:trPr>
        <w:tc>
          <w:tcPr>
            <w:tcW w:w="1578" w:type="dxa"/>
            <w:tcBorders>
              <w:top w:val="single" w:sz="4" w:space="0" w:color="000000"/>
            </w:tcBorders>
          </w:tcPr>
          <w:p>
            <w:pPr>
              <w:pStyle w:val="TableParagraph"/>
              <w:spacing w:before="50"/>
              <w:ind w:left="405" w:right="348"/>
              <w:jc w:val="center"/>
              <w:rPr>
                <w:sz w:val="22"/>
              </w:rPr>
            </w:pPr>
            <w:r>
              <w:rPr>
                <w:sz w:val="22"/>
              </w:rPr>
              <w:t>100</w:t>
            </w:r>
          </w:p>
        </w:tc>
        <w:tc>
          <w:tcPr>
            <w:tcW w:w="2807" w:type="dxa"/>
            <w:tcBorders>
              <w:top w:val="single" w:sz="4" w:space="0" w:color="000000"/>
            </w:tcBorders>
          </w:tcPr>
          <w:p>
            <w:pPr>
              <w:pStyle w:val="TableParagraph"/>
              <w:spacing w:before="50"/>
              <w:ind w:right="1163"/>
              <w:jc w:val="right"/>
              <w:rPr>
                <w:sz w:val="22"/>
              </w:rPr>
            </w:pPr>
            <w:r>
              <w:rPr>
                <w:sz w:val="22"/>
              </w:rPr>
              <w:t>121</w:t>
            </w:r>
          </w:p>
        </w:tc>
        <w:tc>
          <w:tcPr>
            <w:tcW w:w="870" w:type="dxa"/>
            <w:tcBorders>
              <w:top w:val="single" w:sz="4" w:space="0" w:color="000000"/>
            </w:tcBorders>
          </w:tcPr>
          <w:p>
            <w:pPr>
              <w:pStyle w:val="TableParagraph"/>
              <w:spacing w:before="50"/>
              <w:ind w:left="238" w:right="163"/>
              <w:jc w:val="center"/>
              <w:rPr>
                <w:sz w:val="22"/>
              </w:rPr>
            </w:pPr>
            <w:r>
              <w:rPr>
                <w:sz w:val="22"/>
              </w:rPr>
              <w:t>19.3</w:t>
            </w:r>
          </w:p>
        </w:tc>
      </w:tr>
      <w:tr>
        <w:trPr>
          <w:trHeight w:val="316" w:hRule="exact"/>
        </w:trPr>
        <w:tc>
          <w:tcPr>
            <w:tcW w:w="1578" w:type="dxa"/>
          </w:tcPr>
          <w:p>
            <w:pPr>
              <w:pStyle w:val="TableParagraph"/>
              <w:spacing w:before="27"/>
              <w:ind w:left="405" w:right="348"/>
              <w:jc w:val="center"/>
              <w:rPr>
                <w:sz w:val="22"/>
              </w:rPr>
            </w:pPr>
            <w:r>
              <w:rPr>
                <w:sz w:val="22"/>
              </w:rPr>
              <w:t>115</w:t>
            </w:r>
          </w:p>
        </w:tc>
        <w:tc>
          <w:tcPr>
            <w:tcW w:w="2807" w:type="dxa"/>
          </w:tcPr>
          <w:p>
            <w:pPr>
              <w:pStyle w:val="TableParagraph"/>
              <w:spacing w:before="27"/>
              <w:ind w:right="1163"/>
              <w:jc w:val="right"/>
              <w:rPr>
                <w:sz w:val="22"/>
              </w:rPr>
            </w:pPr>
            <w:r>
              <w:rPr>
                <w:sz w:val="22"/>
              </w:rPr>
              <w:t>285</w:t>
            </w:r>
          </w:p>
        </w:tc>
        <w:tc>
          <w:tcPr>
            <w:tcW w:w="870" w:type="dxa"/>
          </w:tcPr>
          <w:p>
            <w:pPr>
              <w:pStyle w:val="TableParagraph"/>
              <w:spacing w:before="27"/>
              <w:ind w:left="238" w:right="163"/>
              <w:jc w:val="center"/>
              <w:rPr>
                <w:sz w:val="22"/>
              </w:rPr>
            </w:pPr>
            <w:r>
              <w:rPr>
                <w:sz w:val="22"/>
              </w:rPr>
              <w:t>45.3</w:t>
            </w:r>
          </w:p>
        </w:tc>
      </w:tr>
      <w:tr>
        <w:trPr>
          <w:trHeight w:val="300" w:hRule="exact"/>
        </w:trPr>
        <w:tc>
          <w:tcPr>
            <w:tcW w:w="1578" w:type="dxa"/>
          </w:tcPr>
          <w:p>
            <w:pPr>
              <w:pStyle w:val="TableParagraph"/>
              <w:spacing w:before="12"/>
              <w:ind w:left="405" w:right="348"/>
              <w:jc w:val="center"/>
              <w:rPr>
                <w:sz w:val="22"/>
              </w:rPr>
            </w:pPr>
            <w:r>
              <w:rPr>
                <w:sz w:val="22"/>
              </w:rPr>
              <w:t>223</w:t>
            </w:r>
          </w:p>
        </w:tc>
        <w:tc>
          <w:tcPr>
            <w:tcW w:w="2807" w:type="dxa"/>
          </w:tcPr>
          <w:p>
            <w:pPr>
              <w:pStyle w:val="TableParagraph"/>
              <w:spacing w:before="12"/>
              <w:ind w:right="1163"/>
              <w:jc w:val="right"/>
              <w:rPr>
                <w:sz w:val="22"/>
              </w:rPr>
            </w:pPr>
            <w:r>
              <w:rPr>
                <w:sz w:val="22"/>
              </w:rPr>
              <w:t>104</w:t>
            </w:r>
          </w:p>
        </w:tc>
        <w:tc>
          <w:tcPr>
            <w:tcW w:w="870" w:type="dxa"/>
          </w:tcPr>
          <w:p>
            <w:pPr>
              <w:pStyle w:val="TableParagraph"/>
              <w:spacing w:before="12"/>
              <w:ind w:left="238" w:right="163"/>
              <w:jc w:val="center"/>
              <w:rPr>
                <w:sz w:val="22"/>
              </w:rPr>
            </w:pPr>
            <w:r>
              <w:rPr>
                <w:sz w:val="22"/>
              </w:rPr>
              <w:t>16.6</w:t>
            </w:r>
          </w:p>
        </w:tc>
      </w:tr>
      <w:tr>
        <w:trPr>
          <w:trHeight w:val="300" w:hRule="exact"/>
        </w:trPr>
        <w:tc>
          <w:tcPr>
            <w:tcW w:w="1578" w:type="dxa"/>
          </w:tcPr>
          <w:p>
            <w:pPr>
              <w:pStyle w:val="TableParagraph"/>
              <w:spacing w:before="12"/>
              <w:ind w:left="405" w:right="348"/>
              <w:jc w:val="center"/>
              <w:rPr>
                <w:sz w:val="22"/>
              </w:rPr>
            </w:pPr>
            <w:r>
              <w:rPr>
                <w:sz w:val="22"/>
              </w:rPr>
              <w:t>238</w:t>
            </w:r>
          </w:p>
        </w:tc>
        <w:tc>
          <w:tcPr>
            <w:tcW w:w="2807" w:type="dxa"/>
          </w:tcPr>
          <w:p>
            <w:pPr>
              <w:pStyle w:val="TableParagraph"/>
              <w:spacing w:before="12"/>
              <w:ind w:right="1226"/>
              <w:jc w:val="right"/>
              <w:rPr>
                <w:sz w:val="22"/>
              </w:rPr>
            </w:pPr>
            <w:r>
              <w:rPr>
                <w:sz w:val="22"/>
              </w:rPr>
              <w:t>47</w:t>
            </w:r>
          </w:p>
        </w:tc>
        <w:tc>
          <w:tcPr>
            <w:tcW w:w="870" w:type="dxa"/>
          </w:tcPr>
          <w:p>
            <w:pPr>
              <w:pStyle w:val="TableParagraph"/>
              <w:spacing w:before="12"/>
              <w:ind w:left="235" w:right="163"/>
              <w:jc w:val="center"/>
              <w:rPr>
                <w:sz w:val="22"/>
              </w:rPr>
            </w:pPr>
            <w:r>
              <w:rPr>
                <w:sz w:val="22"/>
              </w:rPr>
              <w:t>7.5</w:t>
            </w:r>
          </w:p>
        </w:tc>
      </w:tr>
      <w:tr>
        <w:trPr>
          <w:trHeight w:val="300" w:hRule="exact"/>
        </w:trPr>
        <w:tc>
          <w:tcPr>
            <w:tcW w:w="1578" w:type="dxa"/>
          </w:tcPr>
          <w:p>
            <w:pPr>
              <w:pStyle w:val="TableParagraph"/>
              <w:spacing w:before="12"/>
              <w:ind w:left="405" w:right="348"/>
              <w:jc w:val="center"/>
              <w:rPr>
                <w:sz w:val="22"/>
              </w:rPr>
            </w:pPr>
            <w:r>
              <w:rPr>
                <w:sz w:val="22"/>
              </w:rPr>
              <w:t>401</w:t>
            </w:r>
          </w:p>
        </w:tc>
        <w:tc>
          <w:tcPr>
            <w:tcW w:w="2807" w:type="dxa"/>
          </w:tcPr>
          <w:p>
            <w:pPr>
              <w:pStyle w:val="TableParagraph"/>
              <w:spacing w:before="12"/>
              <w:ind w:right="1226"/>
              <w:jc w:val="right"/>
              <w:rPr>
                <w:sz w:val="22"/>
              </w:rPr>
            </w:pPr>
            <w:r>
              <w:rPr>
                <w:sz w:val="22"/>
              </w:rPr>
              <w:t>14</w:t>
            </w:r>
          </w:p>
        </w:tc>
        <w:tc>
          <w:tcPr>
            <w:tcW w:w="870" w:type="dxa"/>
          </w:tcPr>
          <w:p>
            <w:pPr>
              <w:pStyle w:val="TableParagraph"/>
              <w:spacing w:before="12"/>
              <w:ind w:left="235" w:right="163"/>
              <w:jc w:val="center"/>
              <w:rPr>
                <w:sz w:val="22"/>
              </w:rPr>
            </w:pPr>
            <w:r>
              <w:rPr>
                <w:sz w:val="22"/>
              </w:rPr>
              <w:t>2.2</w:t>
            </w:r>
          </w:p>
        </w:tc>
      </w:tr>
      <w:tr>
        <w:trPr>
          <w:trHeight w:val="295" w:hRule="exact"/>
        </w:trPr>
        <w:tc>
          <w:tcPr>
            <w:tcW w:w="1578" w:type="dxa"/>
            <w:tcBorders>
              <w:bottom w:val="single" w:sz="4" w:space="0" w:color="000000"/>
            </w:tcBorders>
          </w:tcPr>
          <w:p>
            <w:pPr>
              <w:pStyle w:val="TableParagraph"/>
              <w:spacing w:before="12"/>
              <w:ind w:left="405" w:right="348"/>
              <w:jc w:val="center"/>
              <w:rPr>
                <w:sz w:val="22"/>
              </w:rPr>
            </w:pPr>
            <w:r>
              <w:rPr>
                <w:sz w:val="22"/>
              </w:rPr>
              <w:t>469</w:t>
            </w:r>
          </w:p>
        </w:tc>
        <w:tc>
          <w:tcPr>
            <w:tcW w:w="2807" w:type="dxa"/>
            <w:tcBorders>
              <w:bottom w:val="single" w:sz="4" w:space="0" w:color="000000"/>
            </w:tcBorders>
          </w:tcPr>
          <w:p>
            <w:pPr>
              <w:pStyle w:val="TableParagraph"/>
              <w:spacing w:before="12"/>
              <w:ind w:right="1226"/>
              <w:jc w:val="right"/>
              <w:rPr>
                <w:sz w:val="22"/>
              </w:rPr>
            </w:pPr>
            <w:r>
              <w:rPr>
                <w:sz w:val="22"/>
              </w:rPr>
              <w:t>57</w:t>
            </w:r>
          </w:p>
        </w:tc>
        <w:tc>
          <w:tcPr>
            <w:tcW w:w="870" w:type="dxa"/>
            <w:tcBorders>
              <w:bottom w:val="single" w:sz="4" w:space="0" w:color="000000"/>
            </w:tcBorders>
          </w:tcPr>
          <w:p>
            <w:pPr>
              <w:pStyle w:val="TableParagraph"/>
              <w:spacing w:before="12"/>
              <w:ind w:left="235" w:right="163"/>
              <w:jc w:val="center"/>
              <w:rPr>
                <w:sz w:val="22"/>
              </w:rPr>
            </w:pPr>
            <w:r>
              <w:rPr>
                <w:sz w:val="22"/>
              </w:rPr>
              <w:t>9.1</w:t>
            </w:r>
          </w:p>
        </w:tc>
      </w:tr>
      <w:tr>
        <w:trPr>
          <w:trHeight w:val="310" w:hRule="exact"/>
        </w:trPr>
        <w:tc>
          <w:tcPr>
            <w:tcW w:w="1578" w:type="dxa"/>
            <w:tcBorders>
              <w:top w:val="single" w:sz="4" w:space="0" w:color="000000"/>
              <w:bottom w:val="single" w:sz="4" w:space="0" w:color="000000"/>
            </w:tcBorders>
          </w:tcPr>
          <w:p>
            <w:pPr>
              <w:pStyle w:val="TableParagraph"/>
              <w:spacing w:before="21"/>
              <w:ind w:left="58"/>
              <w:jc w:val="center"/>
              <w:rPr>
                <w:sz w:val="22"/>
              </w:rPr>
            </w:pPr>
            <w:r>
              <w:rPr>
                <w:w w:val="100"/>
                <w:sz w:val="22"/>
              </w:rPr>
              <w:t>6</w:t>
            </w:r>
          </w:p>
        </w:tc>
        <w:tc>
          <w:tcPr>
            <w:tcW w:w="2807" w:type="dxa"/>
            <w:tcBorders>
              <w:top w:val="single" w:sz="4" w:space="0" w:color="000000"/>
              <w:bottom w:val="single" w:sz="4" w:space="0" w:color="000000"/>
            </w:tcBorders>
          </w:tcPr>
          <w:p>
            <w:pPr>
              <w:pStyle w:val="TableParagraph"/>
              <w:spacing w:before="21"/>
              <w:ind w:right="1163"/>
              <w:jc w:val="right"/>
              <w:rPr>
                <w:sz w:val="22"/>
              </w:rPr>
            </w:pPr>
            <w:r>
              <w:rPr>
                <w:sz w:val="22"/>
              </w:rPr>
              <w:t>628</w:t>
            </w:r>
          </w:p>
        </w:tc>
        <w:tc>
          <w:tcPr>
            <w:tcW w:w="870" w:type="dxa"/>
            <w:tcBorders>
              <w:top w:val="single" w:sz="4" w:space="0" w:color="000000"/>
              <w:bottom w:val="single" w:sz="4" w:space="0" w:color="000000"/>
            </w:tcBorders>
          </w:tcPr>
          <w:p>
            <w:pPr/>
          </w:p>
        </w:tc>
      </w:tr>
    </w:tbl>
    <w:p>
      <w:pPr>
        <w:spacing w:line="251" w:lineRule="exact" w:before="0"/>
        <w:ind w:left="102" w:right="0" w:firstLine="0"/>
        <w:jc w:val="left"/>
        <w:rPr>
          <w:sz w:val="22"/>
        </w:rPr>
      </w:pPr>
      <w:r>
        <w:rPr>
          <w:sz w:val="22"/>
        </w:rPr>
        <w:t>Fuente: Elaboración propia con base en INEGI (2013a).</w:t>
      </w:r>
    </w:p>
    <w:p>
      <w:pPr>
        <w:spacing w:after="0" w:line="251" w:lineRule="exact"/>
        <w:jc w:val="left"/>
        <w:rPr>
          <w:sz w:val="22"/>
        </w:rPr>
        <w:sectPr>
          <w:pgSz w:w="12240" w:h="15840"/>
          <w:pgMar w:header="0" w:footer="1504" w:top="1360" w:bottom="1700" w:left="1600" w:right="1580"/>
        </w:sectPr>
      </w:pPr>
    </w:p>
    <w:p>
      <w:pPr>
        <w:pStyle w:val="BodyText"/>
        <w:spacing w:line="360" w:lineRule="auto" w:before="54"/>
        <w:ind w:left="102" w:right="116"/>
        <w:jc w:val="both"/>
      </w:pPr>
      <w:r>
        <w:rPr/>
        <w:t>En lo que respecta a las unidades económicas el INEGI (2013b), a través del Sistema de Clasificación Industrial de América del Norte (SCIAN), clasifica a las actividades</w:t>
      </w:r>
      <w:r>
        <w:rPr>
          <w:spacing w:val="-11"/>
        </w:rPr>
        <w:t> </w:t>
      </w:r>
      <w:r>
        <w:rPr/>
        <w:t>económicas</w:t>
      </w:r>
      <w:r>
        <w:rPr>
          <w:spacing w:val="-12"/>
        </w:rPr>
        <w:t> </w:t>
      </w:r>
      <w:r>
        <w:rPr/>
        <w:t>en</w:t>
      </w:r>
      <w:r>
        <w:rPr>
          <w:spacing w:val="-13"/>
        </w:rPr>
        <w:t> </w:t>
      </w:r>
      <w:r>
        <w:rPr/>
        <w:t>tres</w:t>
      </w:r>
      <w:r>
        <w:rPr>
          <w:spacing w:val="-12"/>
        </w:rPr>
        <w:t> </w:t>
      </w:r>
      <w:r>
        <w:rPr/>
        <w:t>grandes</w:t>
      </w:r>
      <w:r>
        <w:rPr>
          <w:spacing w:val="-12"/>
        </w:rPr>
        <w:t> </w:t>
      </w:r>
      <w:r>
        <w:rPr/>
        <w:t>grupos:</w:t>
      </w:r>
      <w:r>
        <w:rPr>
          <w:spacing w:val="-12"/>
        </w:rPr>
        <w:t> </w:t>
      </w:r>
      <w:r>
        <w:rPr/>
        <w:t>actividades</w:t>
      </w:r>
      <w:r>
        <w:rPr>
          <w:spacing w:val="-8"/>
        </w:rPr>
        <w:t> </w:t>
      </w:r>
      <w:r>
        <w:rPr/>
        <w:t>primarias,</w:t>
      </w:r>
      <w:r>
        <w:rPr>
          <w:spacing w:val="-12"/>
        </w:rPr>
        <w:t> </w:t>
      </w:r>
      <w:r>
        <w:rPr/>
        <w:t>secundarias y terciarias. Por tanto para la clasificación del sector terciario se refiere al comercio y servicios. En la tabla anterior se observa que el Área Geoestadística Básica 115 es el que presenta mayor concentración de actividades económicas dentro del sector terciario ocupando el 45.3 %, seguido del AGEB 100 con el 19.3%, y el que presenta menor concentración de actividad es la AGEB 401 con el</w:t>
      </w:r>
      <w:r>
        <w:rPr>
          <w:spacing w:val="-19"/>
        </w:rPr>
        <w:t> </w:t>
      </w:r>
      <w:r>
        <w:rPr/>
        <w:t>2%.</w:t>
      </w:r>
    </w:p>
    <w:p>
      <w:pPr>
        <w:spacing w:before="120"/>
        <w:ind w:left="5" w:right="18" w:firstLine="0"/>
        <w:jc w:val="center"/>
        <w:rPr>
          <w:b/>
          <w:sz w:val="22"/>
        </w:rPr>
      </w:pPr>
      <w:r>
        <w:rPr>
          <w:b/>
          <w:sz w:val="22"/>
        </w:rPr>
        <w:t>Figura 11</w:t>
      </w:r>
    </w:p>
    <w:p>
      <w:pPr>
        <w:spacing w:before="1" w:after="19"/>
        <w:ind w:left="1316" w:right="0" w:firstLine="0"/>
        <w:jc w:val="left"/>
        <w:rPr>
          <w:b/>
          <w:sz w:val="22"/>
        </w:rPr>
      </w:pPr>
      <w:r>
        <w:rPr>
          <w:b/>
          <w:sz w:val="22"/>
        </w:rPr>
        <w:t>Unidades económicas en San Luis Mextepec por AGEB, 2013</w:t>
      </w:r>
    </w:p>
    <w:p>
      <w:pPr>
        <w:pStyle w:val="BodyText"/>
        <w:ind w:left="830"/>
        <w:rPr>
          <w:sz w:val="20"/>
        </w:rPr>
      </w:pPr>
      <w:r>
        <w:rPr>
          <w:sz w:val="20"/>
        </w:rPr>
        <w:pict>
          <v:group style="width:368.95pt;height:297.9pt;mso-position-horizontal-relative:char;mso-position-vertical-relative:line" coordorigin="0,0" coordsize="7379,5958">
            <v:shape style="position:absolute;left:15;top:15;width:7349;height:5928" type="#_x0000_t75" stroked="false">
              <v:imagedata r:id="rId64" o:title=""/>
            </v:shape>
            <v:rect style="position:absolute;left:8;top:8;width:7363;height:5942" filled="false" stroked="true" strokeweight=".72pt" strokecolor="#000000"/>
            <v:shape style="position:absolute;left:248;top:3627;width:1992;height:2158" type="#_x0000_t75" stroked="false">
              <v:imagedata r:id="rId65" o:title=""/>
            </v:shape>
          </v:group>
        </w:pict>
      </w:r>
      <w:r>
        <w:rPr>
          <w:sz w:val="20"/>
        </w:rPr>
      </w:r>
    </w:p>
    <w:p>
      <w:pPr>
        <w:spacing w:before="119"/>
        <w:ind w:left="102" w:right="0" w:firstLine="0"/>
        <w:jc w:val="both"/>
        <w:rPr>
          <w:sz w:val="22"/>
        </w:rPr>
      </w:pPr>
      <w:r>
        <w:rPr>
          <w:sz w:val="22"/>
        </w:rPr>
        <w:t>Fuente: Elaboración propia con base a la tabla 30.</w:t>
      </w:r>
    </w:p>
    <w:p>
      <w:pPr>
        <w:pStyle w:val="BodyText"/>
        <w:spacing w:before="4"/>
        <w:rPr>
          <w:sz w:val="28"/>
        </w:rPr>
      </w:pPr>
    </w:p>
    <w:p>
      <w:pPr>
        <w:pStyle w:val="BodyText"/>
        <w:spacing w:line="360" w:lineRule="auto"/>
        <w:ind w:left="102" w:right="118"/>
        <w:jc w:val="both"/>
      </w:pPr>
      <w:r>
        <w:rPr/>
        <w:t>Para el caso de del sector terciario, se llevó a cabo una selección por atributos mediante el programa ARCGIS 10.1, para analizar a nivel de agregación la categoría</w:t>
      </w:r>
      <w:r>
        <w:rPr>
          <w:spacing w:val="-4"/>
        </w:rPr>
        <w:t> </w:t>
      </w:r>
      <w:r>
        <w:rPr/>
        <w:t>del</w:t>
      </w:r>
      <w:r>
        <w:rPr>
          <w:spacing w:val="-3"/>
        </w:rPr>
        <w:t> </w:t>
      </w:r>
      <w:r>
        <w:rPr/>
        <w:t>sector</w:t>
      </w:r>
      <w:r>
        <w:rPr>
          <w:spacing w:val="-5"/>
        </w:rPr>
        <w:t> </w:t>
      </w:r>
      <w:r>
        <w:rPr/>
        <w:t>comercio</w:t>
      </w:r>
      <w:r>
        <w:rPr>
          <w:spacing w:val="-4"/>
        </w:rPr>
        <w:t> </w:t>
      </w:r>
      <w:r>
        <w:rPr/>
        <w:t>y</w:t>
      </w:r>
      <w:r>
        <w:rPr>
          <w:spacing w:val="-7"/>
        </w:rPr>
        <w:t> </w:t>
      </w:r>
      <w:r>
        <w:rPr/>
        <w:t>servicio.</w:t>
      </w:r>
      <w:r>
        <w:rPr>
          <w:spacing w:val="-4"/>
        </w:rPr>
        <w:t> </w:t>
      </w:r>
      <w:r>
        <w:rPr/>
        <w:t>Así</w:t>
      </w:r>
      <w:r>
        <w:rPr>
          <w:spacing w:val="-4"/>
        </w:rPr>
        <w:t> </w:t>
      </w:r>
      <w:r>
        <w:rPr/>
        <w:t>mismo,</w:t>
      </w:r>
      <w:r>
        <w:rPr>
          <w:spacing w:val="-4"/>
        </w:rPr>
        <w:t> </w:t>
      </w:r>
      <w:r>
        <w:rPr/>
        <w:t>se</w:t>
      </w:r>
      <w:r>
        <w:rPr>
          <w:spacing w:val="-6"/>
        </w:rPr>
        <w:t> </w:t>
      </w:r>
      <w:r>
        <w:rPr/>
        <w:t>identificaron</w:t>
      </w:r>
      <w:r>
        <w:rPr>
          <w:spacing w:val="-6"/>
        </w:rPr>
        <w:t> </w:t>
      </w:r>
      <w:r>
        <w:rPr/>
        <w:t>un</w:t>
      </w:r>
      <w:r>
        <w:rPr>
          <w:spacing w:val="-6"/>
        </w:rPr>
        <w:t> </w:t>
      </w:r>
      <w:r>
        <w:rPr/>
        <w:t>total</w:t>
      </w:r>
      <w:r>
        <w:rPr>
          <w:spacing w:val="-7"/>
        </w:rPr>
        <w:t> </w:t>
      </w:r>
      <w:r>
        <w:rPr/>
        <w:t>de</w:t>
      </w:r>
      <w:r>
        <w:rPr>
          <w:spacing w:val="-6"/>
        </w:rPr>
        <w:t> </w:t>
      </w:r>
      <w:r>
        <w:rPr/>
        <w:t>347 establecimientos dedicados al subsector comercio, de los cuales de acuerdo con INEGI</w:t>
      </w:r>
      <w:r>
        <w:rPr>
          <w:spacing w:val="32"/>
        </w:rPr>
        <w:t> </w:t>
      </w:r>
      <w:r>
        <w:rPr/>
        <w:t>(2013a),</w:t>
      </w:r>
      <w:r>
        <w:rPr>
          <w:spacing w:val="31"/>
        </w:rPr>
        <w:t> </w:t>
      </w:r>
      <w:r>
        <w:rPr/>
        <w:t>los</w:t>
      </w:r>
      <w:r>
        <w:rPr>
          <w:spacing w:val="32"/>
        </w:rPr>
        <w:t> </w:t>
      </w:r>
      <w:r>
        <w:rPr/>
        <w:t>clasifica</w:t>
      </w:r>
      <w:r>
        <w:rPr>
          <w:spacing w:val="32"/>
        </w:rPr>
        <w:t> </w:t>
      </w:r>
      <w:r>
        <w:rPr/>
        <w:t>en</w:t>
      </w:r>
      <w:r>
        <w:rPr>
          <w:spacing w:val="32"/>
        </w:rPr>
        <w:t> </w:t>
      </w:r>
      <w:r>
        <w:rPr/>
        <w:t>comercio</w:t>
      </w:r>
      <w:r>
        <w:rPr>
          <w:spacing w:val="30"/>
        </w:rPr>
        <w:t> </w:t>
      </w:r>
      <w:r>
        <w:rPr/>
        <w:t>al</w:t>
      </w:r>
      <w:r>
        <w:rPr>
          <w:spacing w:val="31"/>
        </w:rPr>
        <w:t> </w:t>
      </w:r>
      <w:r>
        <w:rPr/>
        <w:t>por</w:t>
      </w:r>
      <w:r>
        <w:rPr>
          <w:spacing w:val="31"/>
        </w:rPr>
        <w:t> </w:t>
      </w:r>
      <w:r>
        <w:rPr/>
        <w:t>mayor</w:t>
      </w:r>
      <w:r>
        <w:rPr>
          <w:spacing w:val="31"/>
        </w:rPr>
        <w:t> </w:t>
      </w:r>
      <w:r>
        <w:rPr/>
        <w:t>y</w:t>
      </w:r>
      <w:r>
        <w:rPr>
          <w:spacing w:val="29"/>
        </w:rPr>
        <w:t> </w:t>
      </w:r>
      <w:r>
        <w:rPr/>
        <w:t>comercio</w:t>
      </w:r>
      <w:r>
        <w:rPr>
          <w:spacing w:val="32"/>
        </w:rPr>
        <w:t> </w:t>
      </w:r>
      <w:r>
        <w:rPr/>
        <w:t>al</w:t>
      </w:r>
      <w:r>
        <w:rPr>
          <w:spacing w:val="31"/>
        </w:rPr>
        <w:t> </w:t>
      </w:r>
      <w:r>
        <w:rPr/>
        <w:t>por</w:t>
      </w:r>
      <w:r>
        <w:rPr>
          <w:spacing w:val="31"/>
        </w:rPr>
        <w:t> </w:t>
      </w:r>
      <w:r>
        <w:rPr/>
        <w:t>menor,</w:t>
      </w:r>
    </w:p>
    <w:p>
      <w:pPr>
        <w:spacing w:after="0" w:line="360" w:lineRule="auto"/>
        <w:jc w:val="both"/>
        <w:sectPr>
          <w:pgSz w:w="12240" w:h="15840"/>
          <w:pgMar w:header="0" w:footer="1504" w:top="1360" w:bottom="1700" w:left="1600" w:right="1580"/>
        </w:sectPr>
      </w:pPr>
    </w:p>
    <w:p>
      <w:pPr>
        <w:pStyle w:val="BodyText"/>
        <w:spacing w:line="360" w:lineRule="auto" w:before="54"/>
        <w:ind w:left="102" w:right="117"/>
        <w:jc w:val="both"/>
      </w:pPr>
      <w:r>
        <w:rPr/>
        <w:t>destacando</w:t>
      </w:r>
      <w:r>
        <w:rPr>
          <w:spacing w:val="-12"/>
        </w:rPr>
        <w:t> </w:t>
      </w:r>
      <w:r>
        <w:rPr/>
        <w:t>que</w:t>
      </w:r>
      <w:r>
        <w:rPr>
          <w:spacing w:val="-12"/>
        </w:rPr>
        <w:t> </w:t>
      </w:r>
      <w:r>
        <w:rPr/>
        <w:t>la</w:t>
      </w:r>
      <w:r>
        <w:rPr>
          <w:spacing w:val="-14"/>
        </w:rPr>
        <w:t> </w:t>
      </w:r>
      <w:r>
        <w:rPr/>
        <w:t>localidad</w:t>
      </w:r>
      <w:r>
        <w:rPr>
          <w:spacing w:val="-14"/>
        </w:rPr>
        <w:t> </w:t>
      </w:r>
      <w:r>
        <w:rPr/>
        <w:t>de</w:t>
      </w:r>
      <w:r>
        <w:rPr>
          <w:spacing w:val="-14"/>
        </w:rPr>
        <w:t> </w:t>
      </w:r>
      <w:r>
        <w:rPr/>
        <w:t>San</w:t>
      </w:r>
      <w:r>
        <w:rPr>
          <w:spacing w:val="-14"/>
        </w:rPr>
        <w:t> </w:t>
      </w:r>
      <w:r>
        <w:rPr/>
        <w:t>Luis</w:t>
      </w:r>
      <w:r>
        <w:rPr>
          <w:spacing w:val="-13"/>
        </w:rPr>
        <w:t> </w:t>
      </w:r>
      <w:r>
        <w:rPr/>
        <w:t>Mextepec</w:t>
      </w:r>
      <w:r>
        <w:rPr>
          <w:spacing w:val="-15"/>
        </w:rPr>
        <w:t> </w:t>
      </w:r>
      <w:r>
        <w:rPr/>
        <w:t>cuenta</w:t>
      </w:r>
      <w:r>
        <w:rPr>
          <w:spacing w:val="-8"/>
        </w:rPr>
        <w:t> </w:t>
      </w:r>
      <w:r>
        <w:rPr/>
        <w:t>con</w:t>
      </w:r>
      <w:r>
        <w:rPr>
          <w:spacing w:val="-14"/>
        </w:rPr>
        <w:t> </w:t>
      </w:r>
      <w:r>
        <w:rPr/>
        <w:t>mayor</w:t>
      </w:r>
      <w:r>
        <w:rPr>
          <w:spacing w:val="-13"/>
        </w:rPr>
        <w:t> </w:t>
      </w:r>
      <w:r>
        <w:rPr/>
        <w:t>concentración de unidades económicas dentro del comercio al por menor (venta de pescados y mariscos, pequeñas tiendas) (Ver tabla 31 y figura 12 y</w:t>
      </w:r>
      <w:r>
        <w:rPr>
          <w:spacing w:val="-17"/>
        </w:rPr>
        <w:t> </w:t>
      </w:r>
      <w:r>
        <w:rPr/>
        <w:t>13).</w:t>
      </w:r>
    </w:p>
    <w:p>
      <w:pPr>
        <w:spacing w:line="252" w:lineRule="exact" w:before="2"/>
        <w:ind w:left="0" w:right="18" w:firstLine="0"/>
        <w:jc w:val="center"/>
        <w:rPr>
          <w:b/>
          <w:sz w:val="22"/>
        </w:rPr>
      </w:pPr>
      <w:r>
        <w:rPr>
          <w:b/>
          <w:sz w:val="22"/>
        </w:rPr>
        <w:t>Tabla 31</w:t>
      </w:r>
    </w:p>
    <w:p>
      <w:pPr>
        <w:spacing w:line="252" w:lineRule="exact" w:before="0"/>
        <w:ind w:left="3" w:right="18" w:firstLine="0"/>
        <w:jc w:val="center"/>
        <w:rPr>
          <w:b/>
          <w:sz w:val="22"/>
        </w:rPr>
      </w:pPr>
      <w:r>
        <w:rPr>
          <w:b/>
          <w:sz w:val="22"/>
        </w:rPr>
        <w:t>Comercio al </w:t>
      </w:r>
      <w:r>
        <w:rPr>
          <w:b/>
          <w:sz w:val="22"/>
          <w:u w:val="single"/>
        </w:rPr>
        <w:t>por mayor y al por menor en San Luis Mextepec por </w:t>
      </w:r>
      <w:r>
        <w:rPr>
          <w:b/>
          <w:sz w:val="22"/>
        </w:rPr>
        <w:t>AGEB, 2013</w:t>
      </w:r>
    </w:p>
    <w:p>
      <w:pPr>
        <w:pStyle w:val="BodyText"/>
        <w:spacing w:before="5"/>
        <w:rPr>
          <w:b/>
          <w:sz w:val="11"/>
        </w:rPr>
      </w:pPr>
    </w:p>
    <w:tbl>
      <w:tblPr>
        <w:tblW w:w="0" w:type="auto"/>
        <w:jc w:val="left"/>
        <w:tblInd w:w="174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13"/>
        <w:gridCol w:w="1542"/>
        <w:gridCol w:w="668"/>
        <w:gridCol w:w="1548"/>
        <w:gridCol w:w="665"/>
      </w:tblGrid>
      <w:tr>
        <w:trPr>
          <w:trHeight w:val="575" w:hRule="exact"/>
        </w:trPr>
        <w:tc>
          <w:tcPr>
            <w:tcW w:w="1113" w:type="dxa"/>
            <w:tcBorders>
              <w:bottom w:val="single" w:sz="8" w:space="0" w:color="000000"/>
            </w:tcBorders>
          </w:tcPr>
          <w:p>
            <w:pPr>
              <w:pStyle w:val="TableParagraph"/>
              <w:spacing w:before="97"/>
              <w:ind w:left="149" w:right="141"/>
              <w:jc w:val="center"/>
              <w:rPr>
                <w:b/>
                <w:sz w:val="22"/>
              </w:rPr>
            </w:pPr>
            <w:r>
              <w:rPr>
                <w:b/>
                <w:sz w:val="22"/>
              </w:rPr>
              <w:t>AGEBS</w:t>
            </w:r>
          </w:p>
        </w:tc>
        <w:tc>
          <w:tcPr>
            <w:tcW w:w="1542" w:type="dxa"/>
            <w:tcBorders>
              <w:bottom w:val="single" w:sz="8" w:space="0" w:color="000000"/>
            </w:tcBorders>
          </w:tcPr>
          <w:p>
            <w:pPr>
              <w:pStyle w:val="TableParagraph"/>
              <w:spacing w:line="225" w:lineRule="exact"/>
              <w:ind w:left="255" w:hanging="94"/>
              <w:rPr>
                <w:b/>
                <w:sz w:val="22"/>
              </w:rPr>
            </w:pPr>
            <w:r>
              <w:rPr>
                <w:b/>
                <w:sz w:val="22"/>
              </w:rPr>
              <w:t>Comercio al</w:t>
            </w:r>
          </w:p>
          <w:p>
            <w:pPr>
              <w:pStyle w:val="TableParagraph"/>
              <w:spacing w:line="252" w:lineRule="exact"/>
              <w:ind w:left="255"/>
              <w:rPr>
                <w:b/>
                <w:sz w:val="22"/>
              </w:rPr>
            </w:pPr>
            <w:r>
              <w:rPr>
                <w:b/>
                <w:sz w:val="22"/>
              </w:rPr>
              <w:t>por mayor</w:t>
            </w:r>
          </w:p>
        </w:tc>
        <w:tc>
          <w:tcPr>
            <w:tcW w:w="668" w:type="dxa"/>
            <w:tcBorders>
              <w:bottom w:val="single" w:sz="8" w:space="0" w:color="000000"/>
            </w:tcBorders>
          </w:tcPr>
          <w:p>
            <w:pPr>
              <w:pStyle w:val="TableParagraph"/>
              <w:spacing w:before="97"/>
              <w:ind w:right="7"/>
              <w:jc w:val="center"/>
              <w:rPr>
                <w:b/>
                <w:sz w:val="22"/>
              </w:rPr>
            </w:pPr>
            <w:r>
              <w:rPr>
                <w:b/>
                <w:w w:val="100"/>
                <w:sz w:val="22"/>
              </w:rPr>
              <w:t>%</w:t>
            </w:r>
          </w:p>
        </w:tc>
        <w:tc>
          <w:tcPr>
            <w:tcW w:w="1548" w:type="dxa"/>
            <w:tcBorders>
              <w:bottom w:val="single" w:sz="8" w:space="0" w:color="000000"/>
            </w:tcBorders>
          </w:tcPr>
          <w:p>
            <w:pPr>
              <w:pStyle w:val="TableParagraph"/>
              <w:spacing w:line="225" w:lineRule="exact"/>
              <w:ind w:left="206" w:hanging="87"/>
              <w:rPr>
                <w:b/>
                <w:sz w:val="22"/>
              </w:rPr>
            </w:pPr>
            <w:r>
              <w:rPr>
                <w:b/>
                <w:sz w:val="22"/>
              </w:rPr>
              <w:t>Comercio al</w:t>
            </w:r>
          </w:p>
          <w:p>
            <w:pPr>
              <w:pStyle w:val="TableParagraph"/>
              <w:spacing w:line="252" w:lineRule="exact"/>
              <w:ind w:left="206"/>
              <w:rPr>
                <w:b/>
                <w:sz w:val="22"/>
              </w:rPr>
            </w:pPr>
            <w:r>
              <w:rPr>
                <w:b/>
                <w:sz w:val="22"/>
              </w:rPr>
              <w:t>por menor</w:t>
            </w:r>
          </w:p>
        </w:tc>
        <w:tc>
          <w:tcPr>
            <w:tcW w:w="665" w:type="dxa"/>
            <w:tcBorders>
              <w:bottom w:val="single" w:sz="8" w:space="0" w:color="000000"/>
            </w:tcBorders>
          </w:tcPr>
          <w:p>
            <w:pPr>
              <w:pStyle w:val="TableParagraph"/>
              <w:spacing w:before="97"/>
              <w:ind w:left="7"/>
              <w:jc w:val="center"/>
              <w:rPr>
                <w:b/>
                <w:sz w:val="22"/>
              </w:rPr>
            </w:pPr>
            <w:r>
              <w:rPr>
                <w:b/>
                <w:w w:val="100"/>
                <w:sz w:val="22"/>
              </w:rPr>
              <w:t>%</w:t>
            </w:r>
          </w:p>
        </w:tc>
      </w:tr>
      <w:tr>
        <w:trPr>
          <w:trHeight w:val="319" w:hRule="exact"/>
        </w:trPr>
        <w:tc>
          <w:tcPr>
            <w:tcW w:w="1113" w:type="dxa"/>
            <w:tcBorders>
              <w:top w:val="single" w:sz="8" w:space="0" w:color="000000"/>
            </w:tcBorders>
          </w:tcPr>
          <w:p>
            <w:pPr>
              <w:pStyle w:val="TableParagraph"/>
              <w:spacing w:before="21"/>
              <w:ind w:left="149" w:right="137"/>
              <w:jc w:val="center"/>
              <w:rPr>
                <w:sz w:val="22"/>
              </w:rPr>
            </w:pPr>
            <w:r>
              <w:rPr>
                <w:sz w:val="22"/>
              </w:rPr>
              <w:t>100</w:t>
            </w:r>
          </w:p>
        </w:tc>
        <w:tc>
          <w:tcPr>
            <w:tcW w:w="1542" w:type="dxa"/>
            <w:tcBorders>
              <w:top w:val="single" w:sz="8" w:space="0" w:color="000000"/>
            </w:tcBorders>
          </w:tcPr>
          <w:p>
            <w:pPr>
              <w:pStyle w:val="TableParagraph"/>
              <w:spacing w:before="21"/>
              <w:ind w:left="42"/>
              <w:jc w:val="center"/>
              <w:rPr>
                <w:sz w:val="22"/>
              </w:rPr>
            </w:pPr>
            <w:r>
              <w:rPr>
                <w:w w:val="100"/>
                <w:sz w:val="22"/>
              </w:rPr>
              <w:t>3</w:t>
            </w:r>
          </w:p>
        </w:tc>
        <w:tc>
          <w:tcPr>
            <w:tcW w:w="668" w:type="dxa"/>
            <w:tcBorders>
              <w:top w:val="single" w:sz="8" w:space="0" w:color="000000"/>
            </w:tcBorders>
          </w:tcPr>
          <w:p>
            <w:pPr>
              <w:pStyle w:val="TableParagraph"/>
              <w:spacing w:before="21"/>
              <w:ind w:left="99" w:right="100"/>
              <w:jc w:val="center"/>
              <w:rPr>
                <w:sz w:val="22"/>
              </w:rPr>
            </w:pPr>
            <w:r>
              <w:rPr>
                <w:sz w:val="22"/>
              </w:rPr>
              <w:t>15.8</w:t>
            </w:r>
          </w:p>
        </w:tc>
        <w:tc>
          <w:tcPr>
            <w:tcW w:w="1548" w:type="dxa"/>
            <w:tcBorders>
              <w:top w:val="single" w:sz="8" w:space="0" w:color="000000"/>
            </w:tcBorders>
          </w:tcPr>
          <w:p>
            <w:pPr>
              <w:pStyle w:val="TableParagraph"/>
              <w:spacing w:before="21"/>
              <w:ind w:right="467"/>
              <w:jc w:val="right"/>
              <w:rPr>
                <w:sz w:val="22"/>
              </w:rPr>
            </w:pPr>
            <w:r>
              <w:rPr>
                <w:sz w:val="22"/>
              </w:rPr>
              <w:t>60</w:t>
            </w:r>
          </w:p>
        </w:tc>
        <w:tc>
          <w:tcPr>
            <w:tcW w:w="665" w:type="dxa"/>
            <w:tcBorders>
              <w:top w:val="single" w:sz="8" w:space="0" w:color="000000"/>
            </w:tcBorders>
          </w:tcPr>
          <w:p>
            <w:pPr>
              <w:pStyle w:val="TableParagraph"/>
              <w:spacing w:before="21"/>
              <w:ind w:right="67"/>
              <w:jc w:val="right"/>
              <w:rPr>
                <w:sz w:val="22"/>
              </w:rPr>
            </w:pPr>
            <w:r>
              <w:rPr>
                <w:sz w:val="22"/>
              </w:rPr>
              <w:t>18.3</w:t>
            </w:r>
          </w:p>
        </w:tc>
      </w:tr>
      <w:tr>
        <w:trPr>
          <w:trHeight w:val="300" w:hRule="exact"/>
        </w:trPr>
        <w:tc>
          <w:tcPr>
            <w:tcW w:w="1113" w:type="dxa"/>
          </w:tcPr>
          <w:p>
            <w:pPr>
              <w:pStyle w:val="TableParagraph"/>
              <w:spacing w:before="12"/>
              <w:ind w:left="149" w:right="137"/>
              <w:jc w:val="center"/>
              <w:rPr>
                <w:sz w:val="22"/>
              </w:rPr>
            </w:pPr>
            <w:r>
              <w:rPr>
                <w:sz w:val="22"/>
              </w:rPr>
              <w:t>115</w:t>
            </w:r>
          </w:p>
        </w:tc>
        <w:tc>
          <w:tcPr>
            <w:tcW w:w="1542" w:type="dxa"/>
          </w:tcPr>
          <w:p>
            <w:pPr>
              <w:pStyle w:val="TableParagraph"/>
              <w:spacing w:before="12"/>
              <w:ind w:left="42"/>
              <w:jc w:val="center"/>
              <w:rPr>
                <w:sz w:val="22"/>
              </w:rPr>
            </w:pPr>
            <w:r>
              <w:rPr>
                <w:w w:val="100"/>
                <w:sz w:val="22"/>
              </w:rPr>
              <w:t>7</w:t>
            </w:r>
          </w:p>
        </w:tc>
        <w:tc>
          <w:tcPr>
            <w:tcW w:w="668" w:type="dxa"/>
          </w:tcPr>
          <w:p>
            <w:pPr>
              <w:pStyle w:val="TableParagraph"/>
              <w:spacing w:before="12"/>
              <w:ind w:left="99" w:right="100"/>
              <w:jc w:val="center"/>
              <w:rPr>
                <w:sz w:val="22"/>
              </w:rPr>
            </w:pPr>
            <w:r>
              <w:rPr>
                <w:sz w:val="22"/>
              </w:rPr>
              <w:t>36.8</w:t>
            </w:r>
          </w:p>
        </w:tc>
        <w:tc>
          <w:tcPr>
            <w:tcW w:w="1548" w:type="dxa"/>
          </w:tcPr>
          <w:p>
            <w:pPr>
              <w:pStyle w:val="TableParagraph"/>
              <w:spacing w:before="12"/>
              <w:ind w:right="467"/>
              <w:jc w:val="right"/>
              <w:rPr>
                <w:sz w:val="22"/>
              </w:rPr>
            </w:pPr>
            <w:r>
              <w:rPr>
                <w:sz w:val="22"/>
              </w:rPr>
              <w:t>156</w:t>
            </w:r>
          </w:p>
        </w:tc>
        <w:tc>
          <w:tcPr>
            <w:tcW w:w="665" w:type="dxa"/>
          </w:tcPr>
          <w:p>
            <w:pPr>
              <w:pStyle w:val="TableParagraph"/>
              <w:spacing w:before="12"/>
              <w:ind w:right="67"/>
              <w:jc w:val="right"/>
              <w:rPr>
                <w:sz w:val="22"/>
              </w:rPr>
            </w:pPr>
            <w:r>
              <w:rPr>
                <w:sz w:val="22"/>
              </w:rPr>
              <w:t>47.6</w:t>
            </w:r>
          </w:p>
        </w:tc>
      </w:tr>
      <w:tr>
        <w:trPr>
          <w:trHeight w:val="300" w:hRule="exact"/>
        </w:trPr>
        <w:tc>
          <w:tcPr>
            <w:tcW w:w="1113" w:type="dxa"/>
          </w:tcPr>
          <w:p>
            <w:pPr>
              <w:pStyle w:val="TableParagraph"/>
              <w:spacing w:before="12"/>
              <w:ind w:left="149" w:right="137"/>
              <w:jc w:val="center"/>
              <w:rPr>
                <w:sz w:val="22"/>
              </w:rPr>
            </w:pPr>
            <w:r>
              <w:rPr>
                <w:sz w:val="22"/>
              </w:rPr>
              <w:t>223</w:t>
            </w:r>
          </w:p>
        </w:tc>
        <w:tc>
          <w:tcPr>
            <w:tcW w:w="1542" w:type="dxa"/>
          </w:tcPr>
          <w:p>
            <w:pPr>
              <w:pStyle w:val="TableParagraph"/>
              <w:spacing w:before="12"/>
              <w:ind w:left="42"/>
              <w:jc w:val="center"/>
              <w:rPr>
                <w:sz w:val="22"/>
              </w:rPr>
            </w:pPr>
            <w:r>
              <w:rPr>
                <w:w w:val="100"/>
                <w:sz w:val="22"/>
              </w:rPr>
              <w:t>3</w:t>
            </w:r>
          </w:p>
        </w:tc>
        <w:tc>
          <w:tcPr>
            <w:tcW w:w="668" w:type="dxa"/>
          </w:tcPr>
          <w:p>
            <w:pPr>
              <w:pStyle w:val="TableParagraph"/>
              <w:spacing w:before="12"/>
              <w:ind w:left="99" w:right="100"/>
              <w:jc w:val="center"/>
              <w:rPr>
                <w:sz w:val="22"/>
              </w:rPr>
            </w:pPr>
            <w:r>
              <w:rPr>
                <w:sz w:val="22"/>
              </w:rPr>
              <w:t>15.8</w:t>
            </w:r>
          </w:p>
        </w:tc>
        <w:tc>
          <w:tcPr>
            <w:tcW w:w="1548" w:type="dxa"/>
          </w:tcPr>
          <w:p>
            <w:pPr>
              <w:pStyle w:val="TableParagraph"/>
              <w:spacing w:before="12"/>
              <w:ind w:right="467"/>
              <w:jc w:val="right"/>
              <w:rPr>
                <w:sz w:val="22"/>
              </w:rPr>
            </w:pPr>
            <w:r>
              <w:rPr>
                <w:sz w:val="22"/>
              </w:rPr>
              <w:t>59</w:t>
            </w:r>
          </w:p>
        </w:tc>
        <w:tc>
          <w:tcPr>
            <w:tcW w:w="665" w:type="dxa"/>
          </w:tcPr>
          <w:p>
            <w:pPr>
              <w:pStyle w:val="TableParagraph"/>
              <w:spacing w:before="12"/>
              <w:ind w:right="67"/>
              <w:jc w:val="right"/>
              <w:rPr>
                <w:sz w:val="22"/>
              </w:rPr>
            </w:pPr>
            <w:r>
              <w:rPr>
                <w:sz w:val="22"/>
              </w:rPr>
              <w:t>18.0</w:t>
            </w:r>
          </w:p>
        </w:tc>
      </w:tr>
      <w:tr>
        <w:trPr>
          <w:trHeight w:val="300" w:hRule="exact"/>
        </w:trPr>
        <w:tc>
          <w:tcPr>
            <w:tcW w:w="1113" w:type="dxa"/>
          </w:tcPr>
          <w:p>
            <w:pPr>
              <w:pStyle w:val="TableParagraph"/>
              <w:spacing w:before="12"/>
              <w:ind w:left="149" w:right="137"/>
              <w:jc w:val="center"/>
              <w:rPr>
                <w:sz w:val="22"/>
              </w:rPr>
            </w:pPr>
            <w:r>
              <w:rPr>
                <w:sz w:val="22"/>
              </w:rPr>
              <w:t>238</w:t>
            </w:r>
          </w:p>
        </w:tc>
        <w:tc>
          <w:tcPr>
            <w:tcW w:w="1542" w:type="dxa"/>
          </w:tcPr>
          <w:p>
            <w:pPr>
              <w:pStyle w:val="TableParagraph"/>
              <w:spacing w:before="12"/>
              <w:ind w:left="42"/>
              <w:jc w:val="center"/>
              <w:rPr>
                <w:sz w:val="22"/>
              </w:rPr>
            </w:pPr>
            <w:r>
              <w:rPr>
                <w:w w:val="100"/>
                <w:sz w:val="22"/>
              </w:rPr>
              <w:t>1</w:t>
            </w:r>
          </w:p>
        </w:tc>
        <w:tc>
          <w:tcPr>
            <w:tcW w:w="668" w:type="dxa"/>
          </w:tcPr>
          <w:p>
            <w:pPr>
              <w:pStyle w:val="TableParagraph"/>
              <w:spacing w:before="12"/>
              <w:ind w:left="219" w:right="100"/>
              <w:jc w:val="center"/>
              <w:rPr>
                <w:sz w:val="22"/>
              </w:rPr>
            </w:pPr>
            <w:r>
              <w:rPr>
                <w:sz w:val="22"/>
              </w:rPr>
              <w:t>5.3</w:t>
            </w:r>
          </w:p>
        </w:tc>
        <w:tc>
          <w:tcPr>
            <w:tcW w:w="1548" w:type="dxa"/>
          </w:tcPr>
          <w:p>
            <w:pPr>
              <w:pStyle w:val="TableParagraph"/>
              <w:spacing w:before="12"/>
              <w:ind w:right="467"/>
              <w:jc w:val="right"/>
              <w:rPr>
                <w:sz w:val="22"/>
              </w:rPr>
            </w:pPr>
            <w:r>
              <w:rPr>
                <w:sz w:val="22"/>
              </w:rPr>
              <w:t>22</w:t>
            </w:r>
          </w:p>
        </w:tc>
        <w:tc>
          <w:tcPr>
            <w:tcW w:w="665" w:type="dxa"/>
          </w:tcPr>
          <w:p>
            <w:pPr>
              <w:pStyle w:val="TableParagraph"/>
              <w:spacing w:before="12"/>
              <w:ind w:right="67"/>
              <w:jc w:val="right"/>
              <w:rPr>
                <w:sz w:val="22"/>
              </w:rPr>
            </w:pPr>
            <w:r>
              <w:rPr>
                <w:sz w:val="22"/>
              </w:rPr>
              <w:t>6.7</w:t>
            </w:r>
          </w:p>
        </w:tc>
      </w:tr>
      <w:tr>
        <w:trPr>
          <w:trHeight w:val="304" w:hRule="exact"/>
        </w:trPr>
        <w:tc>
          <w:tcPr>
            <w:tcW w:w="1113" w:type="dxa"/>
          </w:tcPr>
          <w:p>
            <w:pPr>
              <w:pStyle w:val="TableParagraph"/>
              <w:spacing w:before="12"/>
              <w:ind w:left="149" w:right="137"/>
              <w:jc w:val="center"/>
              <w:rPr>
                <w:sz w:val="22"/>
              </w:rPr>
            </w:pPr>
            <w:r>
              <w:rPr>
                <w:sz w:val="22"/>
              </w:rPr>
              <w:t>401</w:t>
            </w:r>
          </w:p>
        </w:tc>
        <w:tc>
          <w:tcPr>
            <w:tcW w:w="1542" w:type="dxa"/>
          </w:tcPr>
          <w:p>
            <w:pPr>
              <w:pStyle w:val="TableParagraph"/>
              <w:spacing w:before="12"/>
              <w:ind w:left="42"/>
              <w:jc w:val="center"/>
              <w:rPr>
                <w:sz w:val="22"/>
              </w:rPr>
            </w:pPr>
            <w:r>
              <w:rPr>
                <w:w w:val="100"/>
                <w:sz w:val="22"/>
              </w:rPr>
              <w:t>1</w:t>
            </w:r>
          </w:p>
        </w:tc>
        <w:tc>
          <w:tcPr>
            <w:tcW w:w="668" w:type="dxa"/>
          </w:tcPr>
          <w:p>
            <w:pPr>
              <w:pStyle w:val="TableParagraph"/>
              <w:spacing w:before="12"/>
              <w:ind w:left="219" w:right="100"/>
              <w:jc w:val="center"/>
              <w:rPr>
                <w:sz w:val="22"/>
              </w:rPr>
            </w:pPr>
            <w:r>
              <w:rPr>
                <w:sz w:val="22"/>
              </w:rPr>
              <w:t>5.3</w:t>
            </w:r>
          </w:p>
        </w:tc>
        <w:tc>
          <w:tcPr>
            <w:tcW w:w="1548" w:type="dxa"/>
          </w:tcPr>
          <w:p>
            <w:pPr>
              <w:pStyle w:val="TableParagraph"/>
              <w:spacing w:before="12"/>
              <w:ind w:right="467"/>
              <w:jc w:val="right"/>
              <w:rPr>
                <w:sz w:val="22"/>
              </w:rPr>
            </w:pPr>
            <w:r>
              <w:rPr>
                <w:w w:val="100"/>
                <w:sz w:val="22"/>
              </w:rPr>
              <w:t>7</w:t>
            </w:r>
          </w:p>
        </w:tc>
        <w:tc>
          <w:tcPr>
            <w:tcW w:w="665" w:type="dxa"/>
          </w:tcPr>
          <w:p>
            <w:pPr>
              <w:pStyle w:val="TableParagraph"/>
              <w:spacing w:before="12"/>
              <w:ind w:right="67"/>
              <w:jc w:val="right"/>
              <w:rPr>
                <w:sz w:val="22"/>
              </w:rPr>
            </w:pPr>
            <w:r>
              <w:rPr>
                <w:sz w:val="22"/>
              </w:rPr>
              <w:t>2.1</w:t>
            </w:r>
          </w:p>
        </w:tc>
      </w:tr>
      <w:tr>
        <w:trPr>
          <w:trHeight w:val="313" w:hRule="exact"/>
        </w:trPr>
        <w:tc>
          <w:tcPr>
            <w:tcW w:w="1113" w:type="dxa"/>
            <w:tcBorders>
              <w:bottom w:val="single" w:sz="8" w:space="0" w:color="000000"/>
            </w:tcBorders>
          </w:tcPr>
          <w:p>
            <w:pPr>
              <w:pStyle w:val="TableParagraph"/>
              <w:spacing w:before="15"/>
              <w:ind w:left="149" w:right="137"/>
              <w:jc w:val="center"/>
              <w:rPr>
                <w:sz w:val="22"/>
              </w:rPr>
            </w:pPr>
            <w:r>
              <w:rPr>
                <w:sz w:val="22"/>
              </w:rPr>
              <w:t>469</w:t>
            </w:r>
          </w:p>
        </w:tc>
        <w:tc>
          <w:tcPr>
            <w:tcW w:w="1542" w:type="dxa"/>
            <w:tcBorders>
              <w:bottom w:val="single" w:sz="8" w:space="0" w:color="000000"/>
            </w:tcBorders>
          </w:tcPr>
          <w:p>
            <w:pPr>
              <w:pStyle w:val="TableParagraph"/>
              <w:spacing w:before="15"/>
              <w:ind w:left="42"/>
              <w:jc w:val="center"/>
              <w:rPr>
                <w:sz w:val="22"/>
              </w:rPr>
            </w:pPr>
            <w:r>
              <w:rPr>
                <w:w w:val="100"/>
                <w:sz w:val="22"/>
              </w:rPr>
              <w:t>4</w:t>
            </w:r>
          </w:p>
        </w:tc>
        <w:tc>
          <w:tcPr>
            <w:tcW w:w="668" w:type="dxa"/>
            <w:tcBorders>
              <w:bottom w:val="single" w:sz="8" w:space="0" w:color="000000"/>
            </w:tcBorders>
          </w:tcPr>
          <w:p>
            <w:pPr>
              <w:pStyle w:val="TableParagraph"/>
              <w:spacing w:before="15"/>
              <w:ind w:left="99" w:right="100"/>
              <w:jc w:val="center"/>
              <w:rPr>
                <w:sz w:val="22"/>
              </w:rPr>
            </w:pPr>
            <w:r>
              <w:rPr>
                <w:sz w:val="22"/>
              </w:rPr>
              <w:t>21.1</w:t>
            </w:r>
          </w:p>
        </w:tc>
        <w:tc>
          <w:tcPr>
            <w:tcW w:w="1548" w:type="dxa"/>
            <w:tcBorders>
              <w:bottom w:val="single" w:sz="8" w:space="0" w:color="000000"/>
            </w:tcBorders>
          </w:tcPr>
          <w:p>
            <w:pPr>
              <w:pStyle w:val="TableParagraph"/>
              <w:spacing w:before="15"/>
              <w:ind w:right="467"/>
              <w:jc w:val="right"/>
              <w:rPr>
                <w:sz w:val="22"/>
              </w:rPr>
            </w:pPr>
            <w:r>
              <w:rPr>
                <w:sz w:val="22"/>
              </w:rPr>
              <w:t>24</w:t>
            </w:r>
          </w:p>
        </w:tc>
        <w:tc>
          <w:tcPr>
            <w:tcW w:w="665" w:type="dxa"/>
            <w:tcBorders>
              <w:bottom w:val="single" w:sz="8" w:space="0" w:color="000000"/>
            </w:tcBorders>
          </w:tcPr>
          <w:p>
            <w:pPr>
              <w:pStyle w:val="TableParagraph"/>
              <w:spacing w:before="15"/>
              <w:ind w:right="67"/>
              <w:jc w:val="right"/>
              <w:rPr>
                <w:sz w:val="22"/>
              </w:rPr>
            </w:pPr>
            <w:r>
              <w:rPr>
                <w:sz w:val="22"/>
              </w:rPr>
              <w:t>7.3</w:t>
            </w:r>
          </w:p>
        </w:tc>
      </w:tr>
      <w:tr>
        <w:trPr>
          <w:trHeight w:val="336" w:hRule="exact"/>
        </w:trPr>
        <w:tc>
          <w:tcPr>
            <w:tcW w:w="1113" w:type="dxa"/>
            <w:tcBorders>
              <w:top w:val="single" w:sz="8" w:space="0" w:color="000000"/>
              <w:bottom w:val="single" w:sz="8" w:space="0" w:color="000000"/>
            </w:tcBorders>
          </w:tcPr>
          <w:p>
            <w:pPr>
              <w:pStyle w:val="TableParagraph"/>
              <w:spacing w:before="29"/>
              <w:ind w:left="13"/>
              <w:jc w:val="center"/>
              <w:rPr>
                <w:sz w:val="22"/>
              </w:rPr>
            </w:pPr>
            <w:r>
              <w:rPr>
                <w:w w:val="100"/>
                <w:sz w:val="22"/>
              </w:rPr>
              <w:t>6</w:t>
            </w:r>
          </w:p>
        </w:tc>
        <w:tc>
          <w:tcPr>
            <w:tcW w:w="1542" w:type="dxa"/>
            <w:tcBorders>
              <w:top w:val="single" w:sz="8" w:space="0" w:color="000000"/>
              <w:bottom w:val="single" w:sz="8" w:space="0" w:color="000000"/>
            </w:tcBorders>
          </w:tcPr>
          <w:p>
            <w:pPr>
              <w:pStyle w:val="TableParagraph"/>
              <w:spacing w:before="29"/>
              <w:ind w:left="650" w:right="606"/>
              <w:jc w:val="center"/>
              <w:rPr>
                <w:sz w:val="22"/>
              </w:rPr>
            </w:pPr>
            <w:r>
              <w:rPr>
                <w:sz w:val="22"/>
              </w:rPr>
              <w:t>19</w:t>
            </w:r>
          </w:p>
        </w:tc>
        <w:tc>
          <w:tcPr>
            <w:tcW w:w="668" w:type="dxa"/>
            <w:tcBorders>
              <w:top w:val="single" w:sz="8" w:space="0" w:color="000000"/>
              <w:bottom w:val="single" w:sz="8" w:space="0" w:color="000000"/>
            </w:tcBorders>
          </w:tcPr>
          <w:p>
            <w:pPr/>
          </w:p>
        </w:tc>
        <w:tc>
          <w:tcPr>
            <w:tcW w:w="1548" w:type="dxa"/>
            <w:tcBorders>
              <w:top w:val="single" w:sz="8" w:space="0" w:color="000000"/>
              <w:bottom w:val="single" w:sz="8" w:space="0" w:color="000000"/>
            </w:tcBorders>
          </w:tcPr>
          <w:p>
            <w:pPr>
              <w:pStyle w:val="TableParagraph"/>
              <w:spacing w:before="29"/>
              <w:ind w:left="559" w:right="580"/>
              <w:jc w:val="center"/>
              <w:rPr>
                <w:sz w:val="22"/>
              </w:rPr>
            </w:pPr>
            <w:r>
              <w:rPr>
                <w:sz w:val="22"/>
              </w:rPr>
              <w:t>328</w:t>
            </w:r>
          </w:p>
        </w:tc>
        <w:tc>
          <w:tcPr>
            <w:tcW w:w="665" w:type="dxa"/>
            <w:tcBorders>
              <w:top w:val="single" w:sz="8" w:space="0" w:color="000000"/>
              <w:bottom w:val="single" w:sz="8" w:space="0" w:color="000000"/>
            </w:tcBorders>
          </w:tcPr>
          <w:p>
            <w:pPr/>
          </w:p>
        </w:tc>
      </w:tr>
    </w:tbl>
    <w:p>
      <w:pPr>
        <w:spacing w:line="251" w:lineRule="exact" w:before="0"/>
        <w:ind w:left="34" w:right="18" w:firstLine="0"/>
        <w:jc w:val="center"/>
        <w:rPr>
          <w:sz w:val="22"/>
        </w:rPr>
      </w:pPr>
      <w:r>
        <w:rPr>
          <w:sz w:val="22"/>
        </w:rPr>
        <w:t>Fuente: Elaboración propia con base en INEGI (2013).</w:t>
      </w:r>
    </w:p>
    <w:p>
      <w:pPr>
        <w:pStyle w:val="BodyText"/>
        <w:spacing w:before="7"/>
        <w:rPr>
          <w:sz w:val="32"/>
        </w:rPr>
      </w:pPr>
    </w:p>
    <w:p>
      <w:pPr>
        <w:spacing w:line="252" w:lineRule="exact" w:before="1"/>
        <w:ind w:left="5" w:right="18" w:firstLine="0"/>
        <w:jc w:val="center"/>
        <w:rPr>
          <w:b/>
          <w:sz w:val="22"/>
        </w:rPr>
      </w:pPr>
      <w:r>
        <w:rPr>
          <w:b/>
          <w:sz w:val="22"/>
        </w:rPr>
        <w:t>Figura 12</w:t>
      </w:r>
    </w:p>
    <w:p>
      <w:pPr>
        <w:spacing w:line="252" w:lineRule="exact" w:before="0" w:after="19"/>
        <w:ind w:left="723" w:right="0" w:firstLine="0"/>
        <w:jc w:val="left"/>
        <w:rPr>
          <w:b/>
          <w:sz w:val="22"/>
        </w:rPr>
      </w:pPr>
      <w:r>
        <w:rPr>
          <w:b/>
          <w:sz w:val="22"/>
        </w:rPr>
        <w:t>Subsector comercio al por menor en San Luis Mextepec por AGEB, 2013</w:t>
      </w:r>
    </w:p>
    <w:p>
      <w:pPr>
        <w:pStyle w:val="BodyText"/>
        <w:ind w:left="1039"/>
        <w:rPr>
          <w:sz w:val="20"/>
        </w:rPr>
      </w:pPr>
      <w:r>
        <w:rPr>
          <w:sz w:val="20"/>
        </w:rPr>
        <w:pict>
          <v:group style="width:349.35pt;height:291.150pt;mso-position-horizontal-relative:char;mso-position-vertical-relative:line" coordorigin="0,0" coordsize="6987,5823">
            <v:shape style="position:absolute;left:15;top:15;width:6958;height:5794" type="#_x0000_t75" stroked="false">
              <v:imagedata r:id="rId66" o:title=""/>
            </v:shape>
            <v:rect style="position:absolute;left:8;top:8;width:6972;height:5808" filled="false" stroked="true" strokeweight=".72pt" strokecolor="#4f81bc"/>
            <v:shape style="position:absolute;left:39;top:3790;width:1524;height:1982" type="#_x0000_t75" stroked="false">
              <v:imagedata r:id="rId67" o:title=""/>
            </v:shape>
          </v:group>
        </w:pict>
      </w:r>
      <w:r>
        <w:rPr>
          <w:sz w:val="20"/>
        </w:rPr>
      </w:r>
    </w:p>
    <w:p>
      <w:pPr>
        <w:spacing w:before="79"/>
        <w:ind w:left="1011" w:right="0" w:firstLine="0"/>
        <w:jc w:val="left"/>
        <w:rPr>
          <w:sz w:val="22"/>
        </w:rPr>
      </w:pPr>
      <w:r>
        <w:rPr>
          <w:sz w:val="22"/>
        </w:rPr>
        <w:t>Fuente: Elaboración propia con base a la tabla 31.</w:t>
      </w:r>
    </w:p>
    <w:p>
      <w:pPr>
        <w:spacing w:after="0"/>
        <w:jc w:val="left"/>
        <w:rPr>
          <w:sz w:val="22"/>
        </w:rPr>
        <w:sectPr>
          <w:pgSz w:w="12240" w:h="15840"/>
          <w:pgMar w:header="0" w:footer="1504" w:top="1360" w:bottom="1700" w:left="1600" w:right="1580"/>
        </w:sectPr>
      </w:pPr>
    </w:p>
    <w:p>
      <w:pPr>
        <w:spacing w:before="51"/>
        <w:ind w:left="5" w:right="18" w:firstLine="0"/>
        <w:jc w:val="center"/>
        <w:rPr>
          <w:b/>
          <w:sz w:val="22"/>
        </w:rPr>
      </w:pPr>
      <w:r>
        <w:rPr>
          <w:b/>
          <w:sz w:val="22"/>
        </w:rPr>
        <w:t>Figura 13</w:t>
      </w:r>
    </w:p>
    <w:p>
      <w:pPr>
        <w:spacing w:before="2" w:after="19"/>
        <w:ind w:left="728" w:right="0" w:firstLine="0"/>
        <w:jc w:val="left"/>
        <w:rPr>
          <w:b/>
          <w:sz w:val="22"/>
        </w:rPr>
      </w:pPr>
      <w:r>
        <w:rPr>
          <w:b/>
          <w:sz w:val="22"/>
        </w:rPr>
        <w:t>Subsector comercio al por mayor en San Luis Mextepec por AGEB, 2013</w:t>
      </w:r>
    </w:p>
    <w:p>
      <w:pPr>
        <w:pStyle w:val="BodyText"/>
        <w:ind w:left="739"/>
        <w:rPr>
          <w:sz w:val="20"/>
        </w:rPr>
      </w:pPr>
      <w:r>
        <w:rPr>
          <w:sz w:val="20"/>
        </w:rPr>
        <w:pict>
          <v:group style="width:379.15pt;height:291.150pt;mso-position-horizontal-relative:char;mso-position-vertical-relative:line" coordorigin="0,0" coordsize="7583,5823">
            <v:shape style="position:absolute;left:15;top:15;width:7553;height:5794" type="#_x0000_t75" stroked="false">
              <v:imagedata r:id="rId68" o:title=""/>
            </v:shape>
            <v:rect style="position:absolute;left:8;top:8;width:7567;height:5808" filled="false" stroked="true" strokeweight=".72pt" strokecolor="#000000"/>
            <v:shape style="position:absolute;left:87;top:3233;width:1790;height:2510" type="#_x0000_t75" stroked="false">
              <v:imagedata r:id="rId69" o:title=""/>
            </v:shape>
          </v:group>
        </w:pict>
      </w:r>
      <w:r>
        <w:rPr>
          <w:sz w:val="20"/>
        </w:rPr>
      </w:r>
    </w:p>
    <w:p>
      <w:pPr>
        <w:spacing w:before="78"/>
        <w:ind w:left="102" w:right="0" w:firstLine="0"/>
        <w:jc w:val="both"/>
        <w:rPr>
          <w:sz w:val="22"/>
        </w:rPr>
      </w:pPr>
      <w:r>
        <w:rPr>
          <w:sz w:val="22"/>
        </w:rPr>
        <w:t>Fuente: Elaboración propia con base a la tabla 31</w:t>
      </w:r>
    </w:p>
    <w:p>
      <w:pPr>
        <w:pStyle w:val="BodyText"/>
        <w:spacing w:before="10"/>
        <w:rPr>
          <w:sz w:val="21"/>
        </w:rPr>
      </w:pPr>
    </w:p>
    <w:p>
      <w:pPr>
        <w:pStyle w:val="BodyText"/>
        <w:spacing w:line="360" w:lineRule="auto"/>
        <w:ind w:left="102" w:right="116"/>
        <w:jc w:val="both"/>
      </w:pPr>
      <w:r>
        <w:rPr/>
        <w:t>En lo que respecta a la categoría de servicios, la zona de estudio cuenta con 223 establecimientos</w:t>
      </w:r>
      <w:r>
        <w:rPr>
          <w:spacing w:val="-10"/>
        </w:rPr>
        <w:t> </w:t>
      </w:r>
      <w:r>
        <w:rPr/>
        <w:t>enfocados</w:t>
      </w:r>
      <w:r>
        <w:rPr>
          <w:spacing w:val="-10"/>
        </w:rPr>
        <w:t> </w:t>
      </w:r>
      <w:r>
        <w:rPr/>
        <w:t>a</w:t>
      </w:r>
      <w:r>
        <w:rPr>
          <w:spacing w:val="-9"/>
        </w:rPr>
        <w:t> </w:t>
      </w:r>
      <w:r>
        <w:rPr/>
        <w:t>los</w:t>
      </w:r>
      <w:r>
        <w:rPr>
          <w:spacing w:val="-7"/>
        </w:rPr>
        <w:t> </w:t>
      </w:r>
      <w:r>
        <w:rPr/>
        <w:t>servicios</w:t>
      </w:r>
      <w:r>
        <w:rPr>
          <w:spacing w:val="-8"/>
        </w:rPr>
        <w:t> </w:t>
      </w:r>
      <w:r>
        <w:rPr/>
        <w:t>de</w:t>
      </w:r>
      <w:r>
        <w:rPr>
          <w:spacing w:val="-7"/>
        </w:rPr>
        <w:t> </w:t>
      </w:r>
      <w:r>
        <w:rPr/>
        <w:t>acuerdo</w:t>
      </w:r>
      <w:r>
        <w:rPr>
          <w:spacing w:val="-9"/>
        </w:rPr>
        <w:t> </w:t>
      </w:r>
      <w:r>
        <w:rPr/>
        <w:t>con</w:t>
      </w:r>
      <w:r>
        <w:rPr>
          <w:spacing w:val="-9"/>
        </w:rPr>
        <w:t> </w:t>
      </w:r>
      <w:r>
        <w:rPr/>
        <w:t>la</w:t>
      </w:r>
      <w:r>
        <w:rPr>
          <w:spacing w:val="-10"/>
        </w:rPr>
        <w:t> </w:t>
      </w:r>
      <w:r>
        <w:rPr/>
        <w:t>clasificación</w:t>
      </w:r>
      <w:r>
        <w:rPr>
          <w:spacing w:val="-7"/>
        </w:rPr>
        <w:t> </w:t>
      </w:r>
      <w:r>
        <w:rPr/>
        <w:t>que</w:t>
      </w:r>
      <w:r>
        <w:rPr>
          <w:spacing w:val="-7"/>
        </w:rPr>
        <w:t> </w:t>
      </w:r>
      <w:r>
        <w:rPr/>
        <w:t>lleva acabo</w:t>
      </w:r>
      <w:r>
        <w:rPr>
          <w:spacing w:val="-19"/>
        </w:rPr>
        <w:t> </w:t>
      </w:r>
      <w:r>
        <w:rPr/>
        <w:t>el</w:t>
      </w:r>
      <w:r>
        <w:rPr>
          <w:spacing w:val="-20"/>
        </w:rPr>
        <w:t> </w:t>
      </w:r>
      <w:r>
        <w:rPr/>
        <w:t>INEGI</w:t>
      </w:r>
      <w:r>
        <w:rPr>
          <w:spacing w:val="-19"/>
        </w:rPr>
        <w:t> </w:t>
      </w:r>
      <w:r>
        <w:rPr/>
        <w:t>(2013a).</w:t>
      </w:r>
      <w:r>
        <w:rPr>
          <w:spacing w:val="-20"/>
        </w:rPr>
        <w:t> </w:t>
      </w:r>
      <w:r>
        <w:rPr/>
        <w:t>A</w:t>
      </w:r>
      <w:r>
        <w:rPr>
          <w:spacing w:val="-19"/>
        </w:rPr>
        <w:t> </w:t>
      </w:r>
      <w:r>
        <w:rPr/>
        <w:t>través</w:t>
      </w:r>
      <w:r>
        <w:rPr>
          <w:spacing w:val="-20"/>
        </w:rPr>
        <w:t> </w:t>
      </w:r>
      <w:r>
        <w:rPr/>
        <w:t>del</w:t>
      </w:r>
      <w:r>
        <w:rPr>
          <w:spacing w:val="-20"/>
        </w:rPr>
        <w:t> </w:t>
      </w:r>
      <w:r>
        <w:rPr/>
        <w:t>directorio</w:t>
      </w:r>
      <w:r>
        <w:rPr>
          <w:spacing w:val="-19"/>
        </w:rPr>
        <w:t> </w:t>
      </w:r>
      <w:r>
        <w:rPr/>
        <w:t>de</w:t>
      </w:r>
      <w:r>
        <w:rPr>
          <w:spacing w:val="-19"/>
        </w:rPr>
        <w:t> </w:t>
      </w:r>
      <w:r>
        <w:rPr/>
        <w:t>unidades</w:t>
      </w:r>
      <w:r>
        <w:rPr>
          <w:spacing w:val="-20"/>
        </w:rPr>
        <w:t> </w:t>
      </w:r>
      <w:r>
        <w:rPr/>
        <w:t>económicas</w:t>
      </w:r>
      <w:r>
        <w:rPr>
          <w:spacing w:val="-12"/>
        </w:rPr>
        <w:t> </w:t>
      </w:r>
      <w:r>
        <w:rPr/>
        <w:t>se</w:t>
      </w:r>
      <w:r>
        <w:rPr>
          <w:spacing w:val="-19"/>
        </w:rPr>
        <w:t> </w:t>
      </w:r>
      <w:r>
        <w:rPr/>
        <w:t>identificó que los subsectores que mayor unidades económicas cuentan es el clasificado por otros servicios excepto actividades gubernamentales (salones y clínicas belleza, hojalatería y pintura, lavanderías y tintorerías, estacionamientos, autolavados, reparación mecánica en general de automóviles y camiones, reparación y mantenimiento de equipo electrónico de uso doméstico) con 93 establecimientos, seguido del subsector de servicios de alojamiento temporal y de preparación de alimentos y bebidas (restaurantes y hoteles) con un total de </w:t>
      </w:r>
      <w:r>
        <w:rPr>
          <w:spacing w:val="2"/>
        </w:rPr>
        <w:t>63 </w:t>
      </w:r>
      <w:r>
        <w:rPr/>
        <w:t>establecimientos (Ver tabla 32 y</w:t>
      </w:r>
      <w:r>
        <w:rPr>
          <w:spacing w:val="-5"/>
        </w:rPr>
        <w:t> </w:t>
      </w:r>
      <w:r>
        <w:rPr/>
        <w:t>33).</w:t>
      </w:r>
    </w:p>
    <w:p>
      <w:pPr>
        <w:spacing w:after="0" w:line="360" w:lineRule="auto"/>
        <w:jc w:val="both"/>
        <w:sectPr>
          <w:pgSz w:w="12240" w:h="15840"/>
          <w:pgMar w:header="0" w:footer="1504" w:top="1360" w:bottom="1700" w:left="1600" w:right="1580"/>
        </w:sectPr>
      </w:pPr>
    </w:p>
    <w:p>
      <w:pPr>
        <w:spacing w:before="51"/>
        <w:ind w:left="0" w:right="18" w:firstLine="0"/>
        <w:jc w:val="center"/>
        <w:rPr>
          <w:b/>
          <w:sz w:val="22"/>
        </w:rPr>
      </w:pPr>
      <w:r>
        <w:rPr>
          <w:b/>
          <w:sz w:val="22"/>
        </w:rPr>
        <w:t>Tabla 32</w:t>
      </w:r>
    </w:p>
    <w:p>
      <w:pPr>
        <w:spacing w:before="2" w:after="4"/>
        <w:ind w:left="3" w:right="18" w:firstLine="0"/>
        <w:jc w:val="center"/>
        <w:rPr>
          <w:b/>
          <w:sz w:val="22"/>
        </w:rPr>
      </w:pPr>
      <w:r>
        <w:rPr>
          <w:b/>
          <w:sz w:val="22"/>
        </w:rPr>
        <w:t>Subsector servicios en San Luis Mextepec, 2013</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37"/>
        <w:gridCol w:w="1455"/>
        <w:gridCol w:w="1410"/>
        <w:gridCol w:w="1637"/>
        <w:gridCol w:w="1778"/>
        <w:gridCol w:w="1623"/>
      </w:tblGrid>
      <w:tr>
        <w:trPr>
          <w:trHeight w:val="2035" w:hRule="exact"/>
        </w:trPr>
        <w:tc>
          <w:tcPr>
            <w:tcW w:w="937" w:type="dxa"/>
            <w:tcBorders>
              <w:left w:val="nil"/>
              <w:right w:val="nil"/>
            </w:tcBorders>
          </w:tcPr>
          <w:p>
            <w:pPr>
              <w:pStyle w:val="TableParagraph"/>
              <w:rPr>
                <w:b/>
                <w:sz w:val="22"/>
              </w:rPr>
            </w:pPr>
          </w:p>
          <w:p>
            <w:pPr>
              <w:pStyle w:val="TableParagraph"/>
              <w:rPr>
                <w:b/>
                <w:sz w:val="22"/>
              </w:rPr>
            </w:pPr>
          </w:p>
          <w:p>
            <w:pPr>
              <w:pStyle w:val="TableParagraph"/>
              <w:spacing w:before="6"/>
              <w:rPr>
                <w:b/>
                <w:sz w:val="32"/>
              </w:rPr>
            </w:pPr>
          </w:p>
          <w:p>
            <w:pPr>
              <w:pStyle w:val="TableParagraph"/>
              <w:spacing w:before="1"/>
              <w:ind w:left="50" w:right="65"/>
              <w:jc w:val="center"/>
              <w:rPr>
                <w:b/>
                <w:sz w:val="22"/>
              </w:rPr>
            </w:pPr>
            <w:r>
              <w:rPr>
                <w:b/>
                <w:sz w:val="22"/>
              </w:rPr>
              <w:t>AGEBS</w:t>
            </w:r>
          </w:p>
        </w:tc>
        <w:tc>
          <w:tcPr>
            <w:tcW w:w="1455" w:type="dxa"/>
            <w:tcBorders>
              <w:left w:val="nil"/>
              <w:right w:val="nil"/>
            </w:tcBorders>
          </w:tcPr>
          <w:p>
            <w:pPr>
              <w:pStyle w:val="TableParagraph"/>
              <w:rPr>
                <w:b/>
                <w:sz w:val="22"/>
              </w:rPr>
            </w:pPr>
          </w:p>
          <w:p>
            <w:pPr>
              <w:pStyle w:val="TableParagraph"/>
              <w:spacing w:before="7"/>
              <w:rPr>
                <w:b/>
                <w:sz w:val="21"/>
              </w:rPr>
            </w:pPr>
          </w:p>
          <w:p>
            <w:pPr>
              <w:pStyle w:val="TableParagraph"/>
              <w:ind w:left="87" w:right="102"/>
              <w:jc w:val="center"/>
              <w:rPr>
                <w:b/>
                <w:sz w:val="22"/>
              </w:rPr>
            </w:pPr>
            <w:r>
              <w:rPr>
                <w:b/>
                <w:sz w:val="22"/>
              </w:rPr>
              <w:t>Información de medios masivos (51)</w:t>
            </w:r>
          </w:p>
        </w:tc>
        <w:tc>
          <w:tcPr>
            <w:tcW w:w="1410" w:type="dxa"/>
            <w:tcBorders>
              <w:left w:val="nil"/>
              <w:right w:val="nil"/>
            </w:tcBorders>
          </w:tcPr>
          <w:p>
            <w:pPr>
              <w:pStyle w:val="TableParagraph"/>
              <w:spacing w:before="8"/>
              <w:rPr>
                <w:b/>
                <w:sz w:val="32"/>
              </w:rPr>
            </w:pPr>
          </w:p>
          <w:p>
            <w:pPr>
              <w:pStyle w:val="TableParagraph"/>
              <w:spacing w:before="1"/>
              <w:ind w:left="104" w:right="127" w:hanging="1"/>
              <w:jc w:val="center"/>
              <w:rPr>
                <w:b/>
                <w:sz w:val="22"/>
              </w:rPr>
            </w:pPr>
            <w:r>
              <w:rPr>
                <w:b/>
                <w:sz w:val="22"/>
              </w:rPr>
              <w:t>Servicios financieros y de seguros (52)</w:t>
            </w:r>
          </w:p>
        </w:tc>
        <w:tc>
          <w:tcPr>
            <w:tcW w:w="1637" w:type="dxa"/>
            <w:tcBorders>
              <w:left w:val="nil"/>
              <w:right w:val="nil"/>
            </w:tcBorders>
          </w:tcPr>
          <w:p>
            <w:pPr>
              <w:pStyle w:val="TableParagraph"/>
              <w:spacing w:before="122"/>
              <w:ind w:left="129" w:right="135" w:firstLine="2"/>
              <w:jc w:val="center"/>
              <w:rPr>
                <w:b/>
                <w:sz w:val="22"/>
              </w:rPr>
            </w:pPr>
            <w:r>
              <w:rPr>
                <w:b/>
                <w:sz w:val="22"/>
              </w:rPr>
              <w:t>Servicios inmobiliarios y de alquiler de bienes muebles e intangibles (53)</w:t>
            </w:r>
          </w:p>
        </w:tc>
        <w:tc>
          <w:tcPr>
            <w:tcW w:w="1778" w:type="dxa"/>
            <w:tcBorders>
              <w:left w:val="nil"/>
              <w:right w:val="nil"/>
            </w:tcBorders>
          </w:tcPr>
          <w:p>
            <w:pPr>
              <w:pStyle w:val="TableParagraph"/>
              <w:rPr>
                <w:b/>
                <w:sz w:val="22"/>
              </w:rPr>
            </w:pPr>
          </w:p>
          <w:p>
            <w:pPr>
              <w:pStyle w:val="TableParagraph"/>
              <w:spacing w:before="7"/>
              <w:rPr>
                <w:b/>
                <w:sz w:val="21"/>
              </w:rPr>
            </w:pPr>
          </w:p>
          <w:p>
            <w:pPr>
              <w:pStyle w:val="TableParagraph"/>
              <w:ind w:left="137" w:right="144" w:hanging="2"/>
              <w:jc w:val="center"/>
              <w:rPr>
                <w:b/>
                <w:sz w:val="22"/>
              </w:rPr>
            </w:pPr>
            <w:r>
              <w:rPr>
                <w:b/>
                <w:sz w:val="22"/>
              </w:rPr>
              <w:t>Servicios profesionales, científicos y técnicos (54)</w:t>
            </w:r>
          </w:p>
        </w:tc>
        <w:tc>
          <w:tcPr>
            <w:tcW w:w="1623" w:type="dxa"/>
            <w:tcBorders>
              <w:left w:val="nil"/>
              <w:right w:val="nil"/>
            </w:tcBorders>
          </w:tcPr>
          <w:p>
            <w:pPr>
              <w:pStyle w:val="TableParagraph"/>
              <w:ind w:left="146" w:right="175" w:hanging="1"/>
              <w:jc w:val="center"/>
              <w:rPr>
                <w:b/>
                <w:sz w:val="22"/>
              </w:rPr>
            </w:pPr>
            <w:r>
              <w:rPr>
                <w:b/>
                <w:sz w:val="22"/>
              </w:rPr>
              <w:t>Servicios de apoyo a los negocios y manejo de desechos y servicios de remediación (56)</w:t>
            </w:r>
          </w:p>
        </w:tc>
      </w:tr>
      <w:tr>
        <w:trPr>
          <w:trHeight w:val="317" w:hRule="exact"/>
        </w:trPr>
        <w:tc>
          <w:tcPr>
            <w:tcW w:w="937" w:type="dxa"/>
            <w:tcBorders>
              <w:left w:val="nil"/>
              <w:bottom w:val="nil"/>
              <w:right w:val="nil"/>
            </w:tcBorders>
          </w:tcPr>
          <w:p>
            <w:pPr>
              <w:pStyle w:val="TableParagraph"/>
              <w:spacing w:before="21"/>
              <w:ind w:left="49" w:right="65"/>
              <w:jc w:val="center"/>
              <w:rPr>
                <w:sz w:val="22"/>
              </w:rPr>
            </w:pPr>
            <w:r>
              <w:rPr>
                <w:sz w:val="22"/>
              </w:rPr>
              <w:t>100</w:t>
            </w:r>
          </w:p>
        </w:tc>
        <w:tc>
          <w:tcPr>
            <w:tcW w:w="1455" w:type="dxa"/>
            <w:tcBorders>
              <w:left w:val="nil"/>
              <w:bottom w:val="nil"/>
              <w:right w:val="nil"/>
            </w:tcBorders>
          </w:tcPr>
          <w:p>
            <w:pPr>
              <w:pStyle w:val="TableParagraph"/>
              <w:spacing w:before="21"/>
              <w:ind w:right="17"/>
              <w:jc w:val="center"/>
              <w:rPr>
                <w:sz w:val="22"/>
              </w:rPr>
            </w:pPr>
            <w:r>
              <w:rPr>
                <w:w w:val="100"/>
                <w:sz w:val="22"/>
              </w:rPr>
              <w:t>0</w:t>
            </w:r>
          </w:p>
        </w:tc>
        <w:tc>
          <w:tcPr>
            <w:tcW w:w="1410" w:type="dxa"/>
            <w:tcBorders>
              <w:left w:val="nil"/>
              <w:bottom w:val="nil"/>
              <w:right w:val="nil"/>
            </w:tcBorders>
          </w:tcPr>
          <w:p>
            <w:pPr>
              <w:pStyle w:val="TableParagraph"/>
              <w:spacing w:before="11"/>
              <w:ind w:right="21"/>
              <w:jc w:val="center"/>
              <w:rPr>
                <w:rFonts w:ascii="Calibri"/>
                <w:sz w:val="22"/>
              </w:rPr>
            </w:pPr>
            <w:r>
              <w:rPr>
                <w:rFonts w:ascii="Calibri"/>
                <w:w w:val="100"/>
                <w:sz w:val="22"/>
              </w:rPr>
              <w:t>0</w:t>
            </w:r>
          </w:p>
        </w:tc>
        <w:tc>
          <w:tcPr>
            <w:tcW w:w="1637" w:type="dxa"/>
            <w:tcBorders>
              <w:left w:val="nil"/>
              <w:bottom w:val="nil"/>
              <w:right w:val="nil"/>
            </w:tcBorders>
          </w:tcPr>
          <w:p>
            <w:pPr>
              <w:pStyle w:val="TableParagraph"/>
              <w:spacing w:before="11"/>
              <w:ind w:right="1"/>
              <w:jc w:val="center"/>
              <w:rPr>
                <w:rFonts w:ascii="Calibri"/>
                <w:sz w:val="22"/>
              </w:rPr>
            </w:pPr>
            <w:r>
              <w:rPr>
                <w:rFonts w:ascii="Calibri"/>
                <w:w w:val="100"/>
                <w:sz w:val="22"/>
              </w:rPr>
              <w:t>1</w:t>
            </w:r>
          </w:p>
        </w:tc>
        <w:tc>
          <w:tcPr>
            <w:tcW w:w="1778" w:type="dxa"/>
            <w:tcBorders>
              <w:left w:val="nil"/>
              <w:bottom w:val="nil"/>
              <w:right w:val="nil"/>
            </w:tcBorders>
          </w:tcPr>
          <w:p>
            <w:pPr>
              <w:pStyle w:val="TableParagraph"/>
              <w:spacing w:before="11"/>
              <w:ind w:right="835"/>
              <w:jc w:val="right"/>
              <w:rPr>
                <w:rFonts w:ascii="Calibri"/>
                <w:sz w:val="22"/>
              </w:rPr>
            </w:pPr>
            <w:r>
              <w:rPr>
                <w:rFonts w:ascii="Calibri"/>
                <w:w w:val="100"/>
                <w:sz w:val="22"/>
              </w:rPr>
              <w:t>0</w:t>
            </w:r>
          </w:p>
        </w:tc>
        <w:tc>
          <w:tcPr>
            <w:tcW w:w="1623" w:type="dxa"/>
            <w:tcBorders>
              <w:left w:val="nil"/>
              <w:bottom w:val="nil"/>
              <w:right w:val="nil"/>
            </w:tcBorders>
          </w:tcPr>
          <w:p>
            <w:pPr>
              <w:pStyle w:val="TableParagraph"/>
              <w:spacing w:before="11"/>
              <w:ind w:left="740"/>
              <w:rPr>
                <w:rFonts w:ascii="Calibri"/>
                <w:sz w:val="22"/>
              </w:rPr>
            </w:pPr>
            <w:r>
              <w:rPr>
                <w:rFonts w:ascii="Calibri"/>
                <w:w w:val="100"/>
                <w:sz w:val="22"/>
              </w:rPr>
              <w:t>3</w:t>
            </w:r>
          </w:p>
        </w:tc>
      </w:tr>
      <w:tr>
        <w:trPr>
          <w:trHeight w:val="300" w:hRule="exact"/>
        </w:trPr>
        <w:tc>
          <w:tcPr>
            <w:tcW w:w="937" w:type="dxa"/>
            <w:tcBorders>
              <w:top w:val="nil"/>
              <w:left w:val="nil"/>
              <w:bottom w:val="nil"/>
              <w:right w:val="nil"/>
            </w:tcBorders>
          </w:tcPr>
          <w:p>
            <w:pPr>
              <w:pStyle w:val="TableParagraph"/>
              <w:spacing w:before="9"/>
              <w:ind w:left="49" w:right="65"/>
              <w:jc w:val="center"/>
              <w:rPr>
                <w:sz w:val="22"/>
              </w:rPr>
            </w:pPr>
            <w:r>
              <w:rPr>
                <w:sz w:val="22"/>
              </w:rPr>
              <w:t>115</w:t>
            </w:r>
          </w:p>
        </w:tc>
        <w:tc>
          <w:tcPr>
            <w:tcW w:w="1455" w:type="dxa"/>
            <w:tcBorders>
              <w:top w:val="nil"/>
              <w:left w:val="nil"/>
              <w:bottom w:val="nil"/>
              <w:right w:val="nil"/>
            </w:tcBorders>
          </w:tcPr>
          <w:p>
            <w:pPr>
              <w:pStyle w:val="TableParagraph"/>
              <w:spacing w:before="9"/>
              <w:ind w:right="17"/>
              <w:jc w:val="center"/>
              <w:rPr>
                <w:sz w:val="22"/>
              </w:rPr>
            </w:pPr>
            <w:r>
              <w:rPr>
                <w:w w:val="100"/>
                <w:sz w:val="22"/>
              </w:rPr>
              <w:t>1</w:t>
            </w:r>
          </w:p>
        </w:tc>
        <w:tc>
          <w:tcPr>
            <w:tcW w:w="1410" w:type="dxa"/>
            <w:tcBorders>
              <w:top w:val="nil"/>
              <w:left w:val="nil"/>
              <w:bottom w:val="nil"/>
              <w:right w:val="nil"/>
            </w:tcBorders>
          </w:tcPr>
          <w:p>
            <w:pPr>
              <w:pStyle w:val="TableParagraph"/>
              <w:spacing w:line="267" w:lineRule="exact"/>
              <w:ind w:right="21"/>
              <w:jc w:val="center"/>
              <w:rPr>
                <w:rFonts w:ascii="Calibri"/>
                <w:sz w:val="22"/>
              </w:rPr>
            </w:pPr>
            <w:r>
              <w:rPr>
                <w:rFonts w:ascii="Calibri"/>
                <w:w w:val="100"/>
                <w:sz w:val="22"/>
              </w:rPr>
              <w:t>0</w:t>
            </w:r>
          </w:p>
        </w:tc>
        <w:tc>
          <w:tcPr>
            <w:tcW w:w="1637" w:type="dxa"/>
            <w:tcBorders>
              <w:top w:val="nil"/>
              <w:left w:val="nil"/>
              <w:bottom w:val="nil"/>
              <w:right w:val="nil"/>
            </w:tcBorders>
          </w:tcPr>
          <w:p>
            <w:pPr>
              <w:pStyle w:val="TableParagraph"/>
              <w:spacing w:line="267" w:lineRule="exact"/>
              <w:ind w:right="1"/>
              <w:jc w:val="center"/>
              <w:rPr>
                <w:rFonts w:ascii="Calibri"/>
                <w:sz w:val="22"/>
              </w:rPr>
            </w:pPr>
            <w:r>
              <w:rPr>
                <w:rFonts w:ascii="Calibri"/>
                <w:w w:val="100"/>
                <w:sz w:val="22"/>
              </w:rPr>
              <w:t>4</w:t>
            </w:r>
          </w:p>
        </w:tc>
        <w:tc>
          <w:tcPr>
            <w:tcW w:w="1778" w:type="dxa"/>
            <w:tcBorders>
              <w:top w:val="nil"/>
              <w:left w:val="nil"/>
              <w:bottom w:val="nil"/>
              <w:right w:val="nil"/>
            </w:tcBorders>
          </w:tcPr>
          <w:p>
            <w:pPr>
              <w:pStyle w:val="TableParagraph"/>
              <w:spacing w:line="267" w:lineRule="exact"/>
              <w:ind w:right="835"/>
              <w:jc w:val="right"/>
              <w:rPr>
                <w:rFonts w:ascii="Calibri"/>
                <w:sz w:val="22"/>
              </w:rPr>
            </w:pPr>
            <w:r>
              <w:rPr>
                <w:rFonts w:ascii="Calibri"/>
                <w:w w:val="100"/>
                <w:sz w:val="22"/>
              </w:rPr>
              <w:t>5</w:t>
            </w:r>
          </w:p>
        </w:tc>
        <w:tc>
          <w:tcPr>
            <w:tcW w:w="1623" w:type="dxa"/>
            <w:tcBorders>
              <w:top w:val="nil"/>
              <w:left w:val="nil"/>
              <w:bottom w:val="nil"/>
              <w:right w:val="nil"/>
            </w:tcBorders>
          </w:tcPr>
          <w:p>
            <w:pPr>
              <w:pStyle w:val="TableParagraph"/>
              <w:spacing w:line="267" w:lineRule="exact"/>
              <w:ind w:left="740"/>
              <w:rPr>
                <w:rFonts w:ascii="Calibri"/>
                <w:sz w:val="22"/>
              </w:rPr>
            </w:pPr>
            <w:r>
              <w:rPr>
                <w:rFonts w:ascii="Calibri"/>
                <w:w w:val="100"/>
                <w:sz w:val="22"/>
              </w:rPr>
              <w:t>5</w:t>
            </w:r>
          </w:p>
        </w:tc>
      </w:tr>
      <w:tr>
        <w:trPr>
          <w:trHeight w:val="300" w:hRule="exact"/>
        </w:trPr>
        <w:tc>
          <w:tcPr>
            <w:tcW w:w="937" w:type="dxa"/>
            <w:tcBorders>
              <w:top w:val="nil"/>
              <w:left w:val="nil"/>
              <w:bottom w:val="nil"/>
              <w:right w:val="nil"/>
            </w:tcBorders>
          </w:tcPr>
          <w:p>
            <w:pPr>
              <w:pStyle w:val="TableParagraph"/>
              <w:spacing w:before="9"/>
              <w:ind w:left="49" w:right="65"/>
              <w:jc w:val="center"/>
              <w:rPr>
                <w:sz w:val="22"/>
              </w:rPr>
            </w:pPr>
            <w:r>
              <w:rPr>
                <w:sz w:val="22"/>
              </w:rPr>
              <w:t>223</w:t>
            </w:r>
          </w:p>
        </w:tc>
        <w:tc>
          <w:tcPr>
            <w:tcW w:w="1455" w:type="dxa"/>
            <w:tcBorders>
              <w:top w:val="nil"/>
              <w:left w:val="nil"/>
              <w:bottom w:val="nil"/>
              <w:right w:val="nil"/>
            </w:tcBorders>
          </w:tcPr>
          <w:p>
            <w:pPr>
              <w:pStyle w:val="TableParagraph"/>
              <w:spacing w:before="9"/>
              <w:ind w:right="17"/>
              <w:jc w:val="center"/>
              <w:rPr>
                <w:sz w:val="22"/>
              </w:rPr>
            </w:pPr>
            <w:r>
              <w:rPr>
                <w:w w:val="100"/>
                <w:sz w:val="22"/>
              </w:rPr>
              <w:t>0</w:t>
            </w:r>
          </w:p>
        </w:tc>
        <w:tc>
          <w:tcPr>
            <w:tcW w:w="1410" w:type="dxa"/>
            <w:tcBorders>
              <w:top w:val="nil"/>
              <w:left w:val="nil"/>
              <w:bottom w:val="nil"/>
              <w:right w:val="nil"/>
            </w:tcBorders>
          </w:tcPr>
          <w:p>
            <w:pPr>
              <w:pStyle w:val="TableParagraph"/>
              <w:spacing w:line="267" w:lineRule="exact"/>
              <w:ind w:right="21"/>
              <w:jc w:val="center"/>
              <w:rPr>
                <w:rFonts w:ascii="Calibri"/>
                <w:sz w:val="22"/>
              </w:rPr>
            </w:pPr>
            <w:r>
              <w:rPr>
                <w:rFonts w:ascii="Calibri"/>
                <w:w w:val="100"/>
                <w:sz w:val="22"/>
              </w:rPr>
              <w:t>0</w:t>
            </w:r>
          </w:p>
        </w:tc>
        <w:tc>
          <w:tcPr>
            <w:tcW w:w="1637" w:type="dxa"/>
            <w:tcBorders>
              <w:top w:val="nil"/>
              <w:left w:val="nil"/>
              <w:bottom w:val="nil"/>
              <w:right w:val="nil"/>
            </w:tcBorders>
          </w:tcPr>
          <w:p>
            <w:pPr>
              <w:pStyle w:val="TableParagraph"/>
              <w:spacing w:line="267" w:lineRule="exact"/>
              <w:ind w:right="1"/>
              <w:jc w:val="center"/>
              <w:rPr>
                <w:rFonts w:ascii="Calibri"/>
                <w:sz w:val="22"/>
              </w:rPr>
            </w:pPr>
            <w:r>
              <w:rPr>
                <w:rFonts w:ascii="Calibri"/>
                <w:w w:val="100"/>
                <w:sz w:val="22"/>
              </w:rPr>
              <w:t>1</w:t>
            </w:r>
          </w:p>
        </w:tc>
        <w:tc>
          <w:tcPr>
            <w:tcW w:w="1778" w:type="dxa"/>
            <w:tcBorders>
              <w:top w:val="nil"/>
              <w:left w:val="nil"/>
              <w:bottom w:val="nil"/>
              <w:right w:val="nil"/>
            </w:tcBorders>
          </w:tcPr>
          <w:p>
            <w:pPr>
              <w:pStyle w:val="TableParagraph"/>
              <w:spacing w:line="267" w:lineRule="exact"/>
              <w:ind w:right="835"/>
              <w:jc w:val="right"/>
              <w:rPr>
                <w:rFonts w:ascii="Calibri"/>
                <w:sz w:val="22"/>
              </w:rPr>
            </w:pPr>
            <w:r>
              <w:rPr>
                <w:rFonts w:ascii="Calibri"/>
                <w:w w:val="100"/>
                <w:sz w:val="22"/>
              </w:rPr>
              <w:t>1</w:t>
            </w:r>
          </w:p>
        </w:tc>
        <w:tc>
          <w:tcPr>
            <w:tcW w:w="1623" w:type="dxa"/>
            <w:tcBorders>
              <w:top w:val="nil"/>
              <w:left w:val="nil"/>
              <w:bottom w:val="nil"/>
              <w:right w:val="nil"/>
            </w:tcBorders>
          </w:tcPr>
          <w:p>
            <w:pPr>
              <w:pStyle w:val="TableParagraph"/>
              <w:spacing w:line="267" w:lineRule="exact"/>
              <w:ind w:left="740"/>
              <w:rPr>
                <w:rFonts w:ascii="Calibri"/>
                <w:sz w:val="22"/>
              </w:rPr>
            </w:pPr>
            <w:r>
              <w:rPr>
                <w:rFonts w:ascii="Calibri"/>
                <w:w w:val="100"/>
                <w:sz w:val="22"/>
              </w:rPr>
              <w:t>1</w:t>
            </w:r>
          </w:p>
        </w:tc>
      </w:tr>
      <w:tr>
        <w:trPr>
          <w:trHeight w:val="300" w:hRule="exact"/>
        </w:trPr>
        <w:tc>
          <w:tcPr>
            <w:tcW w:w="937" w:type="dxa"/>
            <w:tcBorders>
              <w:top w:val="nil"/>
              <w:left w:val="nil"/>
              <w:bottom w:val="nil"/>
              <w:right w:val="nil"/>
            </w:tcBorders>
          </w:tcPr>
          <w:p>
            <w:pPr>
              <w:pStyle w:val="TableParagraph"/>
              <w:spacing w:before="9"/>
              <w:ind w:left="49" w:right="65"/>
              <w:jc w:val="center"/>
              <w:rPr>
                <w:sz w:val="22"/>
              </w:rPr>
            </w:pPr>
            <w:r>
              <w:rPr>
                <w:sz w:val="22"/>
              </w:rPr>
              <w:t>238</w:t>
            </w:r>
          </w:p>
        </w:tc>
        <w:tc>
          <w:tcPr>
            <w:tcW w:w="1455" w:type="dxa"/>
            <w:tcBorders>
              <w:top w:val="nil"/>
              <w:left w:val="nil"/>
              <w:bottom w:val="nil"/>
              <w:right w:val="nil"/>
            </w:tcBorders>
          </w:tcPr>
          <w:p>
            <w:pPr>
              <w:pStyle w:val="TableParagraph"/>
              <w:spacing w:before="9"/>
              <w:ind w:right="17"/>
              <w:jc w:val="center"/>
              <w:rPr>
                <w:sz w:val="22"/>
              </w:rPr>
            </w:pPr>
            <w:r>
              <w:rPr>
                <w:w w:val="100"/>
                <w:sz w:val="22"/>
              </w:rPr>
              <w:t>0</w:t>
            </w:r>
          </w:p>
        </w:tc>
        <w:tc>
          <w:tcPr>
            <w:tcW w:w="1410" w:type="dxa"/>
            <w:tcBorders>
              <w:top w:val="nil"/>
              <w:left w:val="nil"/>
              <w:bottom w:val="nil"/>
              <w:right w:val="nil"/>
            </w:tcBorders>
          </w:tcPr>
          <w:p>
            <w:pPr>
              <w:pStyle w:val="TableParagraph"/>
              <w:spacing w:line="268" w:lineRule="exact"/>
              <w:ind w:right="21"/>
              <w:jc w:val="center"/>
              <w:rPr>
                <w:rFonts w:ascii="Calibri"/>
                <w:sz w:val="22"/>
              </w:rPr>
            </w:pPr>
            <w:r>
              <w:rPr>
                <w:rFonts w:ascii="Calibri"/>
                <w:w w:val="100"/>
                <w:sz w:val="22"/>
              </w:rPr>
              <w:t>0</w:t>
            </w:r>
          </w:p>
        </w:tc>
        <w:tc>
          <w:tcPr>
            <w:tcW w:w="1637" w:type="dxa"/>
            <w:tcBorders>
              <w:top w:val="nil"/>
              <w:left w:val="nil"/>
              <w:bottom w:val="nil"/>
              <w:right w:val="nil"/>
            </w:tcBorders>
          </w:tcPr>
          <w:p>
            <w:pPr>
              <w:pStyle w:val="TableParagraph"/>
              <w:spacing w:line="268" w:lineRule="exact"/>
              <w:ind w:right="1"/>
              <w:jc w:val="center"/>
              <w:rPr>
                <w:rFonts w:ascii="Calibri"/>
                <w:sz w:val="22"/>
              </w:rPr>
            </w:pPr>
            <w:r>
              <w:rPr>
                <w:rFonts w:ascii="Calibri"/>
                <w:w w:val="100"/>
                <w:sz w:val="22"/>
              </w:rPr>
              <w:t>1</w:t>
            </w:r>
          </w:p>
        </w:tc>
        <w:tc>
          <w:tcPr>
            <w:tcW w:w="1778" w:type="dxa"/>
            <w:tcBorders>
              <w:top w:val="nil"/>
              <w:left w:val="nil"/>
              <w:bottom w:val="nil"/>
              <w:right w:val="nil"/>
            </w:tcBorders>
          </w:tcPr>
          <w:p>
            <w:pPr>
              <w:pStyle w:val="TableParagraph"/>
              <w:spacing w:line="268" w:lineRule="exact"/>
              <w:ind w:right="835"/>
              <w:jc w:val="right"/>
              <w:rPr>
                <w:rFonts w:ascii="Calibri"/>
                <w:sz w:val="22"/>
              </w:rPr>
            </w:pPr>
            <w:r>
              <w:rPr>
                <w:rFonts w:ascii="Calibri"/>
                <w:w w:val="100"/>
                <w:sz w:val="22"/>
              </w:rPr>
              <w:t>0</w:t>
            </w:r>
          </w:p>
        </w:tc>
        <w:tc>
          <w:tcPr>
            <w:tcW w:w="1623" w:type="dxa"/>
            <w:tcBorders>
              <w:top w:val="nil"/>
              <w:left w:val="nil"/>
              <w:bottom w:val="nil"/>
              <w:right w:val="nil"/>
            </w:tcBorders>
          </w:tcPr>
          <w:p>
            <w:pPr>
              <w:pStyle w:val="TableParagraph"/>
              <w:spacing w:line="268" w:lineRule="exact"/>
              <w:ind w:left="740"/>
              <w:rPr>
                <w:rFonts w:ascii="Calibri"/>
                <w:sz w:val="22"/>
              </w:rPr>
            </w:pPr>
            <w:r>
              <w:rPr>
                <w:rFonts w:ascii="Calibri"/>
                <w:w w:val="100"/>
                <w:sz w:val="22"/>
              </w:rPr>
              <w:t>1</w:t>
            </w:r>
          </w:p>
        </w:tc>
      </w:tr>
      <w:tr>
        <w:trPr>
          <w:trHeight w:val="304" w:hRule="exact"/>
        </w:trPr>
        <w:tc>
          <w:tcPr>
            <w:tcW w:w="937" w:type="dxa"/>
            <w:tcBorders>
              <w:top w:val="nil"/>
              <w:left w:val="nil"/>
              <w:bottom w:val="nil"/>
              <w:right w:val="nil"/>
            </w:tcBorders>
          </w:tcPr>
          <w:p>
            <w:pPr>
              <w:pStyle w:val="TableParagraph"/>
              <w:spacing w:before="9"/>
              <w:ind w:left="49" w:right="65"/>
              <w:jc w:val="center"/>
              <w:rPr>
                <w:sz w:val="22"/>
              </w:rPr>
            </w:pPr>
            <w:r>
              <w:rPr>
                <w:sz w:val="22"/>
              </w:rPr>
              <w:t>401</w:t>
            </w:r>
          </w:p>
        </w:tc>
        <w:tc>
          <w:tcPr>
            <w:tcW w:w="1455" w:type="dxa"/>
            <w:tcBorders>
              <w:top w:val="nil"/>
              <w:left w:val="nil"/>
              <w:bottom w:val="nil"/>
              <w:right w:val="nil"/>
            </w:tcBorders>
          </w:tcPr>
          <w:p>
            <w:pPr>
              <w:pStyle w:val="TableParagraph"/>
              <w:spacing w:before="9"/>
              <w:ind w:right="17"/>
              <w:jc w:val="center"/>
              <w:rPr>
                <w:sz w:val="22"/>
              </w:rPr>
            </w:pPr>
            <w:r>
              <w:rPr>
                <w:w w:val="100"/>
                <w:sz w:val="22"/>
              </w:rPr>
              <w:t>0</w:t>
            </w:r>
          </w:p>
        </w:tc>
        <w:tc>
          <w:tcPr>
            <w:tcW w:w="1410" w:type="dxa"/>
            <w:tcBorders>
              <w:top w:val="nil"/>
              <w:left w:val="nil"/>
              <w:bottom w:val="nil"/>
              <w:right w:val="nil"/>
            </w:tcBorders>
          </w:tcPr>
          <w:p>
            <w:pPr>
              <w:pStyle w:val="TableParagraph"/>
              <w:spacing w:line="267" w:lineRule="exact"/>
              <w:ind w:right="21"/>
              <w:jc w:val="center"/>
              <w:rPr>
                <w:rFonts w:ascii="Calibri"/>
                <w:sz w:val="22"/>
              </w:rPr>
            </w:pPr>
            <w:r>
              <w:rPr>
                <w:rFonts w:ascii="Calibri"/>
                <w:w w:val="100"/>
                <w:sz w:val="22"/>
              </w:rPr>
              <w:t>0</w:t>
            </w:r>
          </w:p>
        </w:tc>
        <w:tc>
          <w:tcPr>
            <w:tcW w:w="1637" w:type="dxa"/>
            <w:tcBorders>
              <w:top w:val="nil"/>
              <w:left w:val="nil"/>
              <w:bottom w:val="nil"/>
              <w:right w:val="nil"/>
            </w:tcBorders>
          </w:tcPr>
          <w:p>
            <w:pPr>
              <w:pStyle w:val="TableParagraph"/>
              <w:spacing w:line="267" w:lineRule="exact"/>
              <w:ind w:right="1"/>
              <w:jc w:val="center"/>
              <w:rPr>
                <w:rFonts w:ascii="Calibri"/>
                <w:sz w:val="22"/>
              </w:rPr>
            </w:pPr>
            <w:r>
              <w:rPr>
                <w:rFonts w:ascii="Calibri"/>
                <w:w w:val="100"/>
                <w:sz w:val="22"/>
              </w:rPr>
              <w:t>0</w:t>
            </w:r>
          </w:p>
        </w:tc>
        <w:tc>
          <w:tcPr>
            <w:tcW w:w="1778" w:type="dxa"/>
            <w:tcBorders>
              <w:top w:val="nil"/>
              <w:left w:val="nil"/>
              <w:bottom w:val="nil"/>
              <w:right w:val="nil"/>
            </w:tcBorders>
          </w:tcPr>
          <w:p>
            <w:pPr>
              <w:pStyle w:val="TableParagraph"/>
              <w:spacing w:line="267" w:lineRule="exact"/>
              <w:ind w:right="835"/>
              <w:jc w:val="right"/>
              <w:rPr>
                <w:rFonts w:ascii="Calibri"/>
                <w:sz w:val="22"/>
              </w:rPr>
            </w:pPr>
            <w:r>
              <w:rPr>
                <w:rFonts w:ascii="Calibri"/>
                <w:w w:val="100"/>
                <w:sz w:val="22"/>
              </w:rPr>
              <w:t>0</w:t>
            </w:r>
          </w:p>
        </w:tc>
        <w:tc>
          <w:tcPr>
            <w:tcW w:w="1623" w:type="dxa"/>
            <w:tcBorders>
              <w:top w:val="nil"/>
              <w:left w:val="nil"/>
              <w:bottom w:val="nil"/>
              <w:right w:val="nil"/>
            </w:tcBorders>
          </w:tcPr>
          <w:p>
            <w:pPr>
              <w:pStyle w:val="TableParagraph"/>
              <w:spacing w:line="267" w:lineRule="exact"/>
              <w:ind w:left="740"/>
              <w:rPr>
                <w:rFonts w:ascii="Calibri"/>
                <w:sz w:val="22"/>
              </w:rPr>
            </w:pPr>
            <w:r>
              <w:rPr>
                <w:rFonts w:ascii="Calibri"/>
                <w:w w:val="100"/>
                <w:sz w:val="22"/>
              </w:rPr>
              <w:t>0</w:t>
            </w:r>
          </w:p>
        </w:tc>
      </w:tr>
      <w:tr>
        <w:trPr>
          <w:trHeight w:val="303" w:hRule="exact"/>
        </w:trPr>
        <w:tc>
          <w:tcPr>
            <w:tcW w:w="937" w:type="dxa"/>
            <w:tcBorders>
              <w:top w:val="nil"/>
              <w:left w:val="nil"/>
              <w:right w:val="nil"/>
            </w:tcBorders>
          </w:tcPr>
          <w:p>
            <w:pPr>
              <w:pStyle w:val="TableParagraph"/>
              <w:spacing w:before="12"/>
              <w:ind w:left="49" w:right="65"/>
              <w:jc w:val="center"/>
              <w:rPr>
                <w:sz w:val="22"/>
              </w:rPr>
            </w:pPr>
            <w:r>
              <w:rPr>
                <w:sz w:val="22"/>
              </w:rPr>
              <w:t>469</w:t>
            </w:r>
          </w:p>
        </w:tc>
        <w:tc>
          <w:tcPr>
            <w:tcW w:w="1455" w:type="dxa"/>
            <w:tcBorders>
              <w:top w:val="nil"/>
              <w:left w:val="nil"/>
              <w:right w:val="nil"/>
            </w:tcBorders>
          </w:tcPr>
          <w:p>
            <w:pPr>
              <w:pStyle w:val="TableParagraph"/>
              <w:spacing w:before="12"/>
              <w:ind w:right="17"/>
              <w:jc w:val="center"/>
              <w:rPr>
                <w:sz w:val="22"/>
              </w:rPr>
            </w:pPr>
            <w:r>
              <w:rPr>
                <w:w w:val="100"/>
                <w:sz w:val="22"/>
              </w:rPr>
              <w:t>0</w:t>
            </w:r>
          </w:p>
        </w:tc>
        <w:tc>
          <w:tcPr>
            <w:tcW w:w="1410" w:type="dxa"/>
            <w:tcBorders>
              <w:top w:val="nil"/>
              <w:left w:val="nil"/>
              <w:right w:val="nil"/>
            </w:tcBorders>
          </w:tcPr>
          <w:p>
            <w:pPr>
              <w:pStyle w:val="TableParagraph"/>
              <w:spacing w:before="4"/>
              <w:ind w:right="21"/>
              <w:jc w:val="center"/>
              <w:rPr>
                <w:rFonts w:ascii="Calibri"/>
                <w:sz w:val="22"/>
              </w:rPr>
            </w:pPr>
            <w:r>
              <w:rPr>
                <w:rFonts w:ascii="Calibri"/>
                <w:w w:val="100"/>
                <w:sz w:val="22"/>
              </w:rPr>
              <w:t>1</w:t>
            </w:r>
          </w:p>
        </w:tc>
        <w:tc>
          <w:tcPr>
            <w:tcW w:w="1637" w:type="dxa"/>
            <w:tcBorders>
              <w:top w:val="nil"/>
              <w:left w:val="nil"/>
              <w:right w:val="nil"/>
            </w:tcBorders>
          </w:tcPr>
          <w:p>
            <w:pPr>
              <w:pStyle w:val="TableParagraph"/>
              <w:spacing w:before="4"/>
              <w:ind w:right="1"/>
              <w:jc w:val="center"/>
              <w:rPr>
                <w:rFonts w:ascii="Calibri"/>
                <w:sz w:val="22"/>
              </w:rPr>
            </w:pPr>
            <w:r>
              <w:rPr>
                <w:rFonts w:ascii="Calibri"/>
                <w:w w:val="100"/>
                <w:sz w:val="22"/>
              </w:rPr>
              <w:t>1</w:t>
            </w:r>
          </w:p>
        </w:tc>
        <w:tc>
          <w:tcPr>
            <w:tcW w:w="1778" w:type="dxa"/>
            <w:tcBorders>
              <w:top w:val="nil"/>
              <w:left w:val="nil"/>
              <w:right w:val="nil"/>
            </w:tcBorders>
          </w:tcPr>
          <w:p>
            <w:pPr>
              <w:pStyle w:val="TableParagraph"/>
              <w:spacing w:before="4"/>
              <w:ind w:right="835"/>
              <w:jc w:val="right"/>
              <w:rPr>
                <w:rFonts w:ascii="Calibri"/>
                <w:sz w:val="22"/>
              </w:rPr>
            </w:pPr>
            <w:r>
              <w:rPr>
                <w:rFonts w:ascii="Calibri"/>
                <w:w w:val="100"/>
                <w:sz w:val="22"/>
              </w:rPr>
              <w:t>1</w:t>
            </w:r>
          </w:p>
        </w:tc>
        <w:tc>
          <w:tcPr>
            <w:tcW w:w="1623" w:type="dxa"/>
            <w:tcBorders>
              <w:top w:val="nil"/>
              <w:left w:val="nil"/>
              <w:right w:val="nil"/>
            </w:tcBorders>
          </w:tcPr>
          <w:p>
            <w:pPr>
              <w:pStyle w:val="TableParagraph"/>
              <w:spacing w:before="4"/>
              <w:ind w:left="740"/>
              <w:rPr>
                <w:rFonts w:ascii="Calibri"/>
                <w:sz w:val="22"/>
              </w:rPr>
            </w:pPr>
            <w:r>
              <w:rPr>
                <w:rFonts w:ascii="Calibri"/>
                <w:w w:val="100"/>
                <w:sz w:val="22"/>
              </w:rPr>
              <w:t>1</w:t>
            </w:r>
          </w:p>
        </w:tc>
      </w:tr>
      <w:tr>
        <w:trPr>
          <w:trHeight w:val="533" w:hRule="exact"/>
        </w:trPr>
        <w:tc>
          <w:tcPr>
            <w:tcW w:w="937" w:type="dxa"/>
            <w:tcBorders>
              <w:left w:val="nil"/>
              <w:right w:val="nil"/>
            </w:tcBorders>
          </w:tcPr>
          <w:p>
            <w:pPr>
              <w:pStyle w:val="TableParagraph"/>
              <w:spacing w:before="9"/>
              <w:ind w:right="16"/>
              <w:jc w:val="center"/>
              <w:rPr>
                <w:sz w:val="22"/>
              </w:rPr>
            </w:pPr>
            <w:r>
              <w:rPr>
                <w:w w:val="100"/>
                <w:sz w:val="22"/>
              </w:rPr>
              <w:t>6</w:t>
            </w:r>
          </w:p>
        </w:tc>
        <w:tc>
          <w:tcPr>
            <w:tcW w:w="1455" w:type="dxa"/>
            <w:tcBorders>
              <w:left w:val="nil"/>
              <w:right w:val="nil"/>
            </w:tcBorders>
          </w:tcPr>
          <w:p>
            <w:pPr>
              <w:pStyle w:val="TableParagraph"/>
              <w:spacing w:before="9"/>
              <w:ind w:right="17"/>
              <w:jc w:val="center"/>
              <w:rPr>
                <w:sz w:val="22"/>
              </w:rPr>
            </w:pPr>
            <w:r>
              <w:rPr>
                <w:w w:val="100"/>
                <w:sz w:val="22"/>
              </w:rPr>
              <w:t>1</w:t>
            </w:r>
          </w:p>
        </w:tc>
        <w:tc>
          <w:tcPr>
            <w:tcW w:w="1410" w:type="dxa"/>
            <w:tcBorders>
              <w:left w:val="nil"/>
              <w:right w:val="nil"/>
            </w:tcBorders>
          </w:tcPr>
          <w:p>
            <w:pPr>
              <w:pStyle w:val="TableParagraph"/>
              <w:spacing w:line="265" w:lineRule="exact"/>
              <w:ind w:right="21"/>
              <w:jc w:val="center"/>
              <w:rPr>
                <w:rFonts w:ascii="Calibri"/>
                <w:sz w:val="22"/>
              </w:rPr>
            </w:pPr>
            <w:r>
              <w:rPr>
                <w:rFonts w:ascii="Calibri"/>
                <w:w w:val="100"/>
                <w:sz w:val="22"/>
              </w:rPr>
              <w:t>1</w:t>
            </w:r>
          </w:p>
        </w:tc>
        <w:tc>
          <w:tcPr>
            <w:tcW w:w="1637" w:type="dxa"/>
            <w:tcBorders>
              <w:left w:val="nil"/>
              <w:right w:val="nil"/>
            </w:tcBorders>
          </w:tcPr>
          <w:p>
            <w:pPr>
              <w:pStyle w:val="TableParagraph"/>
              <w:spacing w:line="265" w:lineRule="exact"/>
              <w:ind w:right="1"/>
              <w:jc w:val="center"/>
              <w:rPr>
                <w:rFonts w:ascii="Calibri"/>
                <w:sz w:val="22"/>
              </w:rPr>
            </w:pPr>
            <w:r>
              <w:rPr>
                <w:rFonts w:ascii="Calibri"/>
                <w:w w:val="100"/>
                <w:sz w:val="22"/>
              </w:rPr>
              <w:t>8</w:t>
            </w:r>
          </w:p>
        </w:tc>
        <w:tc>
          <w:tcPr>
            <w:tcW w:w="1778" w:type="dxa"/>
            <w:tcBorders>
              <w:left w:val="nil"/>
              <w:right w:val="nil"/>
            </w:tcBorders>
          </w:tcPr>
          <w:p>
            <w:pPr>
              <w:pStyle w:val="TableParagraph"/>
              <w:spacing w:line="265" w:lineRule="exact"/>
              <w:ind w:right="835"/>
              <w:jc w:val="right"/>
              <w:rPr>
                <w:rFonts w:ascii="Calibri"/>
                <w:sz w:val="22"/>
              </w:rPr>
            </w:pPr>
            <w:r>
              <w:rPr>
                <w:rFonts w:ascii="Calibri"/>
                <w:w w:val="100"/>
                <w:sz w:val="22"/>
              </w:rPr>
              <w:t>7</w:t>
            </w:r>
          </w:p>
        </w:tc>
        <w:tc>
          <w:tcPr>
            <w:tcW w:w="1623" w:type="dxa"/>
            <w:tcBorders>
              <w:left w:val="nil"/>
              <w:right w:val="nil"/>
            </w:tcBorders>
          </w:tcPr>
          <w:p>
            <w:pPr>
              <w:pStyle w:val="TableParagraph"/>
              <w:spacing w:line="265" w:lineRule="exact"/>
              <w:ind w:left="685"/>
              <w:rPr>
                <w:rFonts w:ascii="Calibri"/>
                <w:sz w:val="22"/>
              </w:rPr>
            </w:pPr>
            <w:r>
              <w:rPr>
                <w:rFonts w:ascii="Calibri"/>
                <w:sz w:val="22"/>
              </w:rPr>
              <w:t>11</w:t>
            </w:r>
          </w:p>
        </w:tc>
      </w:tr>
    </w:tbl>
    <w:p>
      <w:pPr>
        <w:spacing w:line="251" w:lineRule="exact" w:before="0"/>
        <w:ind w:left="102" w:right="0" w:firstLine="0"/>
        <w:jc w:val="left"/>
        <w:rPr>
          <w:sz w:val="22"/>
        </w:rPr>
      </w:pPr>
      <w:r>
        <w:rPr>
          <w:sz w:val="22"/>
        </w:rPr>
        <w:t>Fuente: Elaboración propia con base en INEGI (2013ª).</w:t>
      </w:r>
    </w:p>
    <w:p>
      <w:pPr>
        <w:pStyle w:val="BodyText"/>
        <w:spacing w:before="2"/>
        <w:rPr>
          <w:sz w:val="21"/>
        </w:rPr>
      </w:pPr>
    </w:p>
    <w:p>
      <w:pPr>
        <w:spacing w:before="0"/>
        <w:ind w:left="0" w:right="18" w:firstLine="0"/>
        <w:jc w:val="center"/>
        <w:rPr>
          <w:b/>
          <w:sz w:val="22"/>
        </w:rPr>
      </w:pPr>
      <w:r>
        <w:rPr>
          <w:b/>
          <w:sz w:val="22"/>
        </w:rPr>
        <w:t>Tabla 33</w:t>
      </w:r>
    </w:p>
    <w:p>
      <w:pPr>
        <w:tabs>
          <w:tab w:pos="1933" w:val="left" w:leader="none"/>
          <w:tab w:pos="8825" w:val="left" w:leader="none"/>
        </w:tabs>
        <w:spacing w:before="1"/>
        <w:ind w:left="39" w:right="0" w:firstLine="0"/>
        <w:jc w:val="center"/>
        <w:rPr>
          <w:b/>
          <w:sz w:val="22"/>
        </w:rPr>
      </w:pPr>
      <w:r>
        <w:rPr>
          <w:b/>
          <w:w w:val="100"/>
          <w:sz w:val="22"/>
          <w:u w:val="single"/>
        </w:rPr>
        <w:t> </w:t>
      </w:r>
      <w:r>
        <w:rPr>
          <w:b/>
          <w:sz w:val="22"/>
          <w:u w:val="single"/>
        </w:rPr>
        <w:tab/>
        <w:t>Subsector servicio en San Luis Mextepec,</w:t>
      </w:r>
      <w:r>
        <w:rPr>
          <w:b/>
          <w:spacing w:val="-12"/>
          <w:sz w:val="22"/>
          <w:u w:val="single"/>
        </w:rPr>
        <w:t> </w:t>
      </w:r>
      <w:r>
        <w:rPr>
          <w:b/>
          <w:sz w:val="22"/>
          <w:u w:val="single"/>
        </w:rPr>
        <w:t>2013</w:t>
        <w:tab/>
      </w:r>
    </w:p>
    <w:p>
      <w:pPr>
        <w:pStyle w:val="BodyText"/>
        <w:rPr>
          <w:b/>
          <w:sz w:val="12"/>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41"/>
        <w:gridCol w:w="1171"/>
        <w:gridCol w:w="1309"/>
        <w:gridCol w:w="1714"/>
        <w:gridCol w:w="1670"/>
        <w:gridCol w:w="1981"/>
      </w:tblGrid>
      <w:tr>
        <w:trPr>
          <w:trHeight w:val="1659" w:hRule="exact"/>
        </w:trPr>
        <w:tc>
          <w:tcPr>
            <w:tcW w:w="941" w:type="dxa"/>
            <w:tcBorders>
              <w:bottom w:val="single" w:sz="4" w:space="0" w:color="000000"/>
            </w:tcBorders>
          </w:tcPr>
          <w:p>
            <w:pPr>
              <w:pStyle w:val="TableParagraph"/>
              <w:rPr>
                <w:b/>
                <w:sz w:val="22"/>
              </w:rPr>
            </w:pPr>
          </w:p>
          <w:p>
            <w:pPr>
              <w:pStyle w:val="TableParagraph"/>
              <w:rPr>
                <w:b/>
                <w:sz w:val="22"/>
              </w:rPr>
            </w:pPr>
          </w:p>
          <w:p>
            <w:pPr>
              <w:pStyle w:val="TableParagraph"/>
              <w:spacing w:before="127"/>
              <w:ind w:left="49" w:right="68"/>
              <w:jc w:val="center"/>
              <w:rPr>
                <w:b/>
                <w:sz w:val="22"/>
              </w:rPr>
            </w:pPr>
            <w:r>
              <w:rPr>
                <w:b/>
                <w:sz w:val="22"/>
              </w:rPr>
              <w:t>AGEBS</w:t>
            </w:r>
          </w:p>
        </w:tc>
        <w:tc>
          <w:tcPr>
            <w:tcW w:w="1171" w:type="dxa"/>
            <w:tcBorders>
              <w:bottom w:val="single" w:sz="4" w:space="0" w:color="000000"/>
            </w:tcBorders>
          </w:tcPr>
          <w:p>
            <w:pPr>
              <w:pStyle w:val="TableParagraph"/>
              <w:spacing w:before="2"/>
              <w:rPr>
                <w:b/>
                <w:sz w:val="31"/>
              </w:rPr>
            </w:pPr>
          </w:p>
          <w:p>
            <w:pPr>
              <w:pStyle w:val="TableParagraph"/>
              <w:spacing w:before="1"/>
              <w:ind w:left="90" w:right="87" w:hanging="3"/>
              <w:jc w:val="center"/>
              <w:rPr>
                <w:rFonts w:ascii="Calibri"/>
                <w:b/>
                <w:sz w:val="22"/>
              </w:rPr>
            </w:pPr>
            <w:r>
              <w:rPr>
                <w:rFonts w:ascii="Calibri"/>
                <w:b/>
                <w:sz w:val="22"/>
              </w:rPr>
              <w:t>Servicios educativos (61)</w:t>
            </w:r>
          </w:p>
        </w:tc>
        <w:tc>
          <w:tcPr>
            <w:tcW w:w="1309" w:type="dxa"/>
            <w:tcBorders>
              <w:bottom w:val="single" w:sz="4" w:space="0" w:color="000000"/>
            </w:tcBorders>
          </w:tcPr>
          <w:p>
            <w:pPr>
              <w:pStyle w:val="TableParagraph"/>
              <w:spacing w:before="6"/>
              <w:rPr>
                <w:b/>
                <w:sz w:val="19"/>
              </w:rPr>
            </w:pPr>
          </w:p>
          <w:p>
            <w:pPr>
              <w:pStyle w:val="TableParagraph"/>
              <w:ind w:left="89" w:right="134"/>
              <w:jc w:val="center"/>
              <w:rPr>
                <w:rFonts w:ascii="Calibri"/>
                <w:b/>
                <w:sz w:val="22"/>
              </w:rPr>
            </w:pPr>
            <w:r>
              <w:rPr>
                <w:rFonts w:ascii="Calibri"/>
                <w:b/>
                <w:sz w:val="22"/>
              </w:rPr>
              <w:t>Servicios de Salud y de asistencia social (62)</w:t>
            </w:r>
          </w:p>
        </w:tc>
        <w:tc>
          <w:tcPr>
            <w:tcW w:w="1714" w:type="dxa"/>
            <w:tcBorders>
              <w:bottom w:val="single" w:sz="4" w:space="0" w:color="000000"/>
            </w:tcBorders>
          </w:tcPr>
          <w:p>
            <w:pPr>
              <w:pStyle w:val="TableParagraph"/>
              <w:spacing w:line="225" w:lineRule="exact"/>
              <w:ind w:left="291" w:right="301"/>
              <w:jc w:val="center"/>
              <w:rPr>
                <w:rFonts w:ascii="Calibri"/>
                <w:b/>
                <w:sz w:val="22"/>
              </w:rPr>
            </w:pPr>
            <w:r>
              <w:rPr>
                <w:rFonts w:ascii="Calibri"/>
                <w:b/>
                <w:sz w:val="22"/>
              </w:rPr>
              <w:t>Servicios de</w:t>
            </w:r>
          </w:p>
          <w:p>
            <w:pPr>
              <w:pStyle w:val="TableParagraph"/>
              <w:ind w:left="136" w:right="146" w:hanging="1"/>
              <w:jc w:val="center"/>
              <w:rPr>
                <w:rFonts w:ascii="Calibri"/>
                <w:b/>
                <w:sz w:val="22"/>
              </w:rPr>
            </w:pPr>
            <w:r>
              <w:rPr>
                <w:rFonts w:ascii="Calibri"/>
                <w:b/>
                <w:sz w:val="22"/>
              </w:rPr>
              <w:t>esparcimiento culturales y deportivos, y otros servicios recreativos (71)</w:t>
            </w:r>
          </w:p>
        </w:tc>
        <w:tc>
          <w:tcPr>
            <w:tcW w:w="1670" w:type="dxa"/>
            <w:tcBorders>
              <w:bottom w:val="single" w:sz="4" w:space="0" w:color="000000"/>
            </w:tcBorders>
          </w:tcPr>
          <w:p>
            <w:pPr>
              <w:pStyle w:val="TableParagraph"/>
              <w:spacing w:line="225" w:lineRule="exact"/>
              <w:ind w:left="304" w:right="243"/>
              <w:jc w:val="center"/>
              <w:rPr>
                <w:rFonts w:ascii="Calibri"/>
                <w:b/>
                <w:sz w:val="22"/>
              </w:rPr>
            </w:pPr>
            <w:r>
              <w:rPr>
                <w:rFonts w:ascii="Calibri"/>
                <w:b/>
                <w:sz w:val="22"/>
              </w:rPr>
              <w:t>Servicios de</w:t>
            </w:r>
          </w:p>
          <w:p>
            <w:pPr>
              <w:pStyle w:val="TableParagraph"/>
              <w:ind w:left="148" w:right="85" w:firstLine="2"/>
              <w:jc w:val="center"/>
              <w:rPr>
                <w:rFonts w:ascii="Calibri" w:hAnsi="Calibri"/>
                <w:b/>
                <w:sz w:val="22"/>
              </w:rPr>
            </w:pPr>
            <w:r>
              <w:rPr>
                <w:rFonts w:ascii="Calibri" w:hAnsi="Calibri"/>
                <w:b/>
                <w:sz w:val="22"/>
              </w:rPr>
              <w:t>alojamiento temporal y de preparación de alimentos y bebidas (72)</w:t>
            </w:r>
          </w:p>
        </w:tc>
        <w:tc>
          <w:tcPr>
            <w:tcW w:w="1981" w:type="dxa"/>
            <w:tcBorders>
              <w:bottom w:val="single" w:sz="4" w:space="0" w:color="000000"/>
            </w:tcBorders>
          </w:tcPr>
          <w:p>
            <w:pPr>
              <w:pStyle w:val="TableParagraph"/>
              <w:spacing w:before="6"/>
              <w:rPr>
                <w:b/>
                <w:sz w:val="19"/>
              </w:rPr>
            </w:pPr>
          </w:p>
          <w:p>
            <w:pPr>
              <w:pStyle w:val="TableParagraph"/>
              <w:ind w:left="87" w:right="81" w:firstLine="2"/>
              <w:jc w:val="center"/>
              <w:rPr>
                <w:rFonts w:ascii="Calibri"/>
                <w:b/>
                <w:sz w:val="22"/>
              </w:rPr>
            </w:pPr>
            <w:r>
              <w:rPr>
                <w:rFonts w:ascii="Calibri"/>
                <w:b/>
                <w:sz w:val="22"/>
              </w:rPr>
              <w:t>Otros servicios excepto actividades gubernamentales (81)</w:t>
            </w:r>
          </w:p>
        </w:tc>
      </w:tr>
      <w:tr>
        <w:trPr>
          <w:trHeight w:val="326" w:hRule="exact"/>
        </w:trPr>
        <w:tc>
          <w:tcPr>
            <w:tcW w:w="941" w:type="dxa"/>
            <w:tcBorders>
              <w:top w:val="single" w:sz="4" w:space="0" w:color="000000"/>
            </w:tcBorders>
          </w:tcPr>
          <w:p>
            <w:pPr>
              <w:pStyle w:val="TableParagraph"/>
              <w:spacing w:before="21"/>
              <w:ind w:left="49" w:right="64"/>
              <w:jc w:val="center"/>
              <w:rPr>
                <w:sz w:val="22"/>
              </w:rPr>
            </w:pPr>
            <w:r>
              <w:rPr>
                <w:sz w:val="22"/>
              </w:rPr>
              <w:t>100</w:t>
            </w:r>
          </w:p>
        </w:tc>
        <w:tc>
          <w:tcPr>
            <w:tcW w:w="1171" w:type="dxa"/>
            <w:tcBorders>
              <w:top w:val="single" w:sz="4" w:space="0" w:color="000000"/>
            </w:tcBorders>
          </w:tcPr>
          <w:p>
            <w:pPr>
              <w:pStyle w:val="TableParagraph"/>
              <w:spacing w:before="28"/>
              <w:ind w:left="1"/>
              <w:jc w:val="center"/>
              <w:rPr>
                <w:rFonts w:ascii="Calibri"/>
                <w:sz w:val="22"/>
              </w:rPr>
            </w:pPr>
            <w:r>
              <w:rPr>
                <w:rFonts w:ascii="Calibri"/>
                <w:w w:val="100"/>
                <w:sz w:val="22"/>
              </w:rPr>
              <w:t>2</w:t>
            </w:r>
          </w:p>
        </w:tc>
        <w:tc>
          <w:tcPr>
            <w:tcW w:w="1309" w:type="dxa"/>
            <w:tcBorders>
              <w:top w:val="single" w:sz="4" w:space="0" w:color="000000"/>
            </w:tcBorders>
          </w:tcPr>
          <w:p>
            <w:pPr>
              <w:pStyle w:val="TableParagraph"/>
              <w:spacing w:before="28"/>
              <w:ind w:right="46"/>
              <w:jc w:val="center"/>
              <w:rPr>
                <w:rFonts w:ascii="Calibri"/>
                <w:sz w:val="22"/>
              </w:rPr>
            </w:pPr>
            <w:r>
              <w:rPr>
                <w:rFonts w:ascii="Calibri"/>
                <w:w w:val="100"/>
                <w:sz w:val="22"/>
              </w:rPr>
              <w:t>6</w:t>
            </w:r>
          </w:p>
        </w:tc>
        <w:tc>
          <w:tcPr>
            <w:tcW w:w="1714" w:type="dxa"/>
            <w:tcBorders>
              <w:top w:val="single" w:sz="4" w:space="0" w:color="000000"/>
            </w:tcBorders>
          </w:tcPr>
          <w:p>
            <w:pPr>
              <w:pStyle w:val="TableParagraph"/>
              <w:spacing w:before="28"/>
              <w:ind w:right="805"/>
              <w:jc w:val="right"/>
              <w:rPr>
                <w:rFonts w:ascii="Calibri"/>
                <w:sz w:val="22"/>
              </w:rPr>
            </w:pPr>
            <w:r>
              <w:rPr>
                <w:rFonts w:ascii="Calibri"/>
                <w:w w:val="100"/>
                <w:sz w:val="22"/>
              </w:rPr>
              <w:t>2</w:t>
            </w:r>
          </w:p>
        </w:tc>
        <w:tc>
          <w:tcPr>
            <w:tcW w:w="1670" w:type="dxa"/>
            <w:tcBorders>
              <w:top w:val="single" w:sz="4" w:space="0" w:color="000000"/>
            </w:tcBorders>
          </w:tcPr>
          <w:p>
            <w:pPr>
              <w:pStyle w:val="TableParagraph"/>
              <w:spacing w:before="28"/>
              <w:ind w:right="744"/>
              <w:jc w:val="right"/>
              <w:rPr>
                <w:rFonts w:ascii="Calibri"/>
                <w:sz w:val="22"/>
              </w:rPr>
            </w:pPr>
            <w:r>
              <w:rPr>
                <w:rFonts w:ascii="Calibri"/>
                <w:w w:val="100"/>
                <w:sz w:val="22"/>
              </w:rPr>
              <w:t>8</w:t>
            </w:r>
          </w:p>
        </w:tc>
        <w:tc>
          <w:tcPr>
            <w:tcW w:w="1981" w:type="dxa"/>
            <w:tcBorders>
              <w:top w:val="single" w:sz="4" w:space="0" w:color="000000"/>
            </w:tcBorders>
          </w:tcPr>
          <w:p>
            <w:pPr>
              <w:pStyle w:val="TableParagraph"/>
              <w:spacing w:before="28"/>
              <w:ind w:left="882"/>
              <w:rPr>
                <w:rFonts w:ascii="Calibri"/>
                <w:sz w:val="22"/>
              </w:rPr>
            </w:pPr>
            <w:r>
              <w:rPr>
                <w:rFonts w:ascii="Calibri"/>
                <w:sz w:val="22"/>
              </w:rPr>
              <w:t>21</w:t>
            </w:r>
          </w:p>
        </w:tc>
      </w:tr>
      <w:tr>
        <w:trPr>
          <w:trHeight w:val="300" w:hRule="exact"/>
        </w:trPr>
        <w:tc>
          <w:tcPr>
            <w:tcW w:w="941" w:type="dxa"/>
          </w:tcPr>
          <w:p>
            <w:pPr>
              <w:pStyle w:val="TableParagraph"/>
              <w:ind w:left="49" w:right="64"/>
              <w:jc w:val="center"/>
              <w:rPr>
                <w:sz w:val="22"/>
              </w:rPr>
            </w:pPr>
            <w:r>
              <w:rPr>
                <w:sz w:val="22"/>
              </w:rPr>
              <w:t>115</w:t>
            </w:r>
          </w:p>
        </w:tc>
        <w:tc>
          <w:tcPr>
            <w:tcW w:w="1171" w:type="dxa"/>
          </w:tcPr>
          <w:p>
            <w:pPr>
              <w:pStyle w:val="TableParagraph"/>
              <w:spacing w:before="7"/>
              <w:ind w:left="1"/>
              <w:jc w:val="center"/>
              <w:rPr>
                <w:rFonts w:ascii="Calibri"/>
                <w:sz w:val="22"/>
              </w:rPr>
            </w:pPr>
            <w:r>
              <w:rPr>
                <w:rFonts w:ascii="Calibri"/>
                <w:w w:val="100"/>
                <w:sz w:val="22"/>
              </w:rPr>
              <w:t>5</w:t>
            </w:r>
          </w:p>
        </w:tc>
        <w:tc>
          <w:tcPr>
            <w:tcW w:w="1309" w:type="dxa"/>
          </w:tcPr>
          <w:p>
            <w:pPr>
              <w:pStyle w:val="TableParagraph"/>
              <w:spacing w:before="7"/>
              <w:ind w:right="46"/>
              <w:jc w:val="center"/>
              <w:rPr>
                <w:rFonts w:ascii="Calibri"/>
                <w:sz w:val="22"/>
              </w:rPr>
            </w:pPr>
            <w:r>
              <w:rPr>
                <w:rFonts w:ascii="Calibri"/>
                <w:w w:val="100"/>
                <w:sz w:val="22"/>
              </w:rPr>
              <w:t>5</w:t>
            </w:r>
          </w:p>
        </w:tc>
        <w:tc>
          <w:tcPr>
            <w:tcW w:w="1714" w:type="dxa"/>
          </w:tcPr>
          <w:p>
            <w:pPr>
              <w:pStyle w:val="TableParagraph"/>
              <w:spacing w:before="7"/>
              <w:ind w:right="805"/>
              <w:jc w:val="right"/>
              <w:rPr>
                <w:rFonts w:ascii="Calibri"/>
                <w:sz w:val="22"/>
              </w:rPr>
            </w:pPr>
            <w:r>
              <w:rPr>
                <w:rFonts w:ascii="Calibri"/>
                <w:w w:val="100"/>
                <w:sz w:val="22"/>
              </w:rPr>
              <w:t>6</w:t>
            </w:r>
          </w:p>
        </w:tc>
        <w:tc>
          <w:tcPr>
            <w:tcW w:w="1670" w:type="dxa"/>
          </w:tcPr>
          <w:p>
            <w:pPr>
              <w:pStyle w:val="TableParagraph"/>
              <w:spacing w:before="7"/>
              <w:ind w:right="688"/>
              <w:jc w:val="right"/>
              <w:rPr>
                <w:rFonts w:ascii="Calibri"/>
                <w:sz w:val="22"/>
              </w:rPr>
            </w:pPr>
            <w:r>
              <w:rPr>
                <w:rFonts w:ascii="Calibri"/>
                <w:sz w:val="22"/>
              </w:rPr>
              <w:t>34</w:t>
            </w:r>
          </w:p>
        </w:tc>
        <w:tc>
          <w:tcPr>
            <w:tcW w:w="1981" w:type="dxa"/>
          </w:tcPr>
          <w:p>
            <w:pPr>
              <w:pStyle w:val="TableParagraph"/>
              <w:spacing w:before="7"/>
              <w:ind w:left="882"/>
              <w:rPr>
                <w:rFonts w:ascii="Calibri"/>
                <w:sz w:val="22"/>
              </w:rPr>
            </w:pPr>
            <w:r>
              <w:rPr>
                <w:rFonts w:ascii="Calibri"/>
                <w:sz w:val="22"/>
              </w:rPr>
              <w:t>33</w:t>
            </w:r>
          </w:p>
        </w:tc>
      </w:tr>
      <w:tr>
        <w:trPr>
          <w:trHeight w:val="300" w:hRule="exact"/>
        </w:trPr>
        <w:tc>
          <w:tcPr>
            <w:tcW w:w="941" w:type="dxa"/>
          </w:tcPr>
          <w:p>
            <w:pPr>
              <w:pStyle w:val="TableParagraph"/>
              <w:ind w:left="49" w:right="64"/>
              <w:jc w:val="center"/>
              <w:rPr>
                <w:sz w:val="22"/>
              </w:rPr>
            </w:pPr>
            <w:r>
              <w:rPr>
                <w:sz w:val="22"/>
              </w:rPr>
              <w:t>223</w:t>
            </w:r>
          </w:p>
        </w:tc>
        <w:tc>
          <w:tcPr>
            <w:tcW w:w="1171" w:type="dxa"/>
          </w:tcPr>
          <w:p>
            <w:pPr>
              <w:pStyle w:val="TableParagraph"/>
              <w:spacing w:before="7"/>
              <w:ind w:left="1"/>
              <w:jc w:val="center"/>
              <w:rPr>
                <w:rFonts w:ascii="Calibri"/>
                <w:sz w:val="22"/>
              </w:rPr>
            </w:pPr>
            <w:r>
              <w:rPr>
                <w:rFonts w:ascii="Calibri"/>
                <w:w w:val="100"/>
                <w:sz w:val="22"/>
              </w:rPr>
              <w:t>3</w:t>
            </w:r>
          </w:p>
        </w:tc>
        <w:tc>
          <w:tcPr>
            <w:tcW w:w="1309" w:type="dxa"/>
          </w:tcPr>
          <w:p>
            <w:pPr>
              <w:pStyle w:val="TableParagraph"/>
              <w:spacing w:before="7"/>
              <w:ind w:right="46"/>
              <w:jc w:val="center"/>
              <w:rPr>
                <w:rFonts w:ascii="Calibri"/>
                <w:sz w:val="22"/>
              </w:rPr>
            </w:pPr>
            <w:r>
              <w:rPr>
                <w:rFonts w:ascii="Calibri"/>
                <w:w w:val="100"/>
                <w:sz w:val="22"/>
              </w:rPr>
              <w:t>2</w:t>
            </w:r>
          </w:p>
        </w:tc>
        <w:tc>
          <w:tcPr>
            <w:tcW w:w="1714" w:type="dxa"/>
          </w:tcPr>
          <w:p>
            <w:pPr>
              <w:pStyle w:val="TableParagraph"/>
              <w:spacing w:before="7"/>
              <w:ind w:right="805"/>
              <w:jc w:val="right"/>
              <w:rPr>
                <w:rFonts w:ascii="Calibri"/>
                <w:sz w:val="22"/>
              </w:rPr>
            </w:pPr>
            <w:r>
              <w:rPr>
                <w:rFonts w:ascii="Calibri"/>
                <w:w w:val="100"/>
                <w:sz w:val="22"/>
              </w:rPr>
              <w:t>4</w:t>
            </w:r>
          </w:p>
        </w:tc>
        <w:tc>
          <w:tcPr>
            <w:tcW w:w="1670" w:type="dxa"/>
          </w:tcPr>
          <w:p>
            <w:pPr>
              <w:pStyle w:val="TableParagraph"/>
              <w:spacing w:before="7"/>
              <w:ind w:right="744"/>
              <w:jc w:val="right"/>
              <w:rPr>
                <w:rFonts w:ascii="Calibri"/>
                <w:sz w:val="22"/>
              </w:rPr>
            </w:pPr>
            <w:r>
              <w:rPr>
                <w:rFonts w:ascii="Calibri"/>
                <w:w w:val="100"/>
                <w:sz w:val="22"/>
              </w:rPr>
              <w:t>6</w:t>
            </w:r>
          </w:p>
        </w:tc>
        <w:tc>
          <w:tcPr>
            <w:tcW w:w="1981" w:type="dxa"/>
          </w:tcPr>
          <w:p>
            <w:pPr>
              <w:pStyle w:val="TableParagraph"/>
              <w:spacing w:before="7"/>
              <w:ind w:left="882"/>
              <w:rPr>
                <w:rFonts w:ascii="Calibri"/>
                <w:sz w:val="22"/>
              </w:rPr>
            </w:pPr>
            <w:r>
              <w:rPr>
                <w:rFonts w:ascii="Calibri"/>
                <w:sz w:val="22"/>
              </w:rPr>
              <w:t>13</w:t>
            </w:r>
          </w:p>
        </w:tc>
      </w:tr>
      <w:tr>
        <w:trPr>
          <w:trHeight w:val="300" w:hRule="exact"/>
        </w:trPr>
        <w:tc>
          <w:tcPr>
            <w:tcW w:w="941" w:type="dxa"/>
          </w:tcPr>
          <w:p>
            <w:pPr>
              <w:pStyle w:val="TableParagraph"/>
              <w:ind w:left="49" w:right="64"/>
              <w:jc w:val="center"/>
              <w:rPr>
                <w:sz w:val="22"/>
              </w:rPr>
            </w:pPr>
            <w:r>
              <w:rPr>
                <w:sz w:val="22"/>
              </w:rPr>
              <w:t>238</w:t>
            </w:r>
          </w:p>
        </w:tc>
        <w:tc>
          <w:tcPr>
            <w:tcW w:w="1171" w:type="dxa"/>
          </w:tcPr>
          <w:p>
            <w:pPr>
              <w:pStyle w:val="TableParagraph"/>
              <w:spacing w:before="7"/>
              <w:ind w:left="1"/>
              <w:jc w:val="center"/>
              <w:rPr>
                <w:rFonts w:ascii="Calibri"/>
                <w:sz w:val="22"/>
              </w:rPr>
            </w:pPr>
            <w:r>
              <w:rPr>
                <w:rFonts w:ascii="Calibri"/>
                <w:w w:val="100"/>
                <w:sz w:val="22"/>
              </w:rPr>
              <w:t>1</w:t>
            </w:r>
          </w:p>
        </w:tc>
        <w:tc>
          <w:tcPr>
            <w:tcW w:w="1309" w:type="dxa"/>
          </w:tcPr>
          <w:p>
            <w:pPr>
              <w:pStyle w:val="TableParagraph"/>
              <w:spacing w:before="7"/>
              <w:ind w:right="46"/>
              <w:jc w:val="center"/>
              <w:rPr>
                <w:rFonts w:ascii="Calibri"/>
                <w:sz w:val="22"/>
              </w:rPr>
            </w:pPr>
            <w:r>
              <w:rPr>
                <w:rFonts w:ascii="Calibri"/>
                <w:w w:val="100"/>
                <w:sz w:val="22"/>
              </w:rPr>
              <w:t>2</w:t>
            </w:r>
          </w:p>
        </w:tc>
        <w:tc>
          <w:tcPr>
            <w:tcW w:w="1714" w:type="dxa"/>
          </w:tcPr>
          <w:p>
            <w:pPr>
              <w:pStyle w:val="TableParagraph"/>
              <w:spacing w:before="7"/>
              <w:ind w:right="805"/>
              <w:jc w:val="right"/>
              <w:rPr>
                <w:rFonts w:ascii="Calibri"/>
                <w:sz w:val="22"/>
              </w:rPr>
            </w:pPr>
            <w:r>
              <w:rPr>
                <w:rFonts w:ascii="Calibri"/>
                <w:w w:val="100"/>
                <w:sz w:val="22"/>
              </w:rPr>
              <w:t>1</w:t>
            </w:r>
          </w:p>
        </w:tc>
        <w:tc>
          <w:tcPr>
            <w:tcW w:w="1670" w:type="dxa"/>
          </w:tcPr>
          <w:p>
            <w:pPr>
              <w:pStyle w:val="TableParagraph"/>
              <w:spacing w:before="7"/>
              <w:ind w:right="744"/>
              <w:jc w:val="right"/>
              <w:rPr>
                <w:rFonts w:ascii="Calibri"/>
                <w:sz w:val="22"/>
              </w:rPr>
            </w:pPr>
            <w:r>
              <w:rPr>
                <w:rFonts w:ascii="Calibri"/>
                <w:w w:val="100"/>
                <w:sz w:val="22"/>
              </w:rPr>
              <w:t>7</w:t>
            </w:r>
          </w:p>
        </w:tc>
        <w:tc>
          <w:tcPr>
            <w:tcW w:w="1981" w:type="dxa"/>
          </w:tcPr>
          <w:p>
            <w:pPr>
              <w:pStyle w:val="TableParagraph"/>
              <w:spacing w:before="7"/>
              <w:ind w:left="939"/>
              <w:rPr>
                <w:rFonts w:ascii="Calibri"/>
                <w:sz w:val="22"/>
              </w:rPr>
            </w:pPr>
            <w:r>
              <w:rPr>
                <w:rFonts w:ascii="Calibri"/>
                <w:w w:val="100"/>
                <w:sz w:val="22"/>
              </w:rPr>
              <w:t>7</w:t>
            </w:r>
          </w:p>
        </w:tc>
      </w:tr>
      <w:tr>
        <w:trPr>
          <w:trHeight w:val="304" w:hRule="exact"/>
        </w:trPr>
        <w:tc>
          <w:tcPr>
            <w:tcW w:w="941" w:type="dxa"/>
          </w:tcPr>
          <w:p>
            <w:pPr>
              <w:pStyle w:val="TableParagraph"/>
              <w:ind w:left="49" w:right="64"/>
              <w:jc w:val="center"/>
              <w:rPr>
                <w:sz w:val="22"/>
              </w:rPr>
            </w:pPr>
            <w:r>
              <w:rPr>
                <w:sz w:val="22"/>
              </w:rPr>
              <w:t>401</w:t>
            </w:r>
          </w:p>
        </w:tc>
        <w:tc>
          <w:tcPr>
            <w:tcW w:w="1171" w:type="dxa"/>
          </w:tcPr>
          <w:p>
            <w:pPr>
              <w:pStyle w:val="TableParagraph"/>
              <w:spacing w:before="7"/>
              <w:ind w:left="1"/>
              <w:jc w:val="center"/>
              <w:rPr>
                <w:rFonts w:ascii="Calibri"/>
                <w:sz w:val="22"/>
              </w:rPr>
            </w:pPr>
            <w:r>
              <w:rPr>
                <w:rFonts w:ascii="Calibri"/>
                <w:w w:val="100"/>
                <w:sz w:val="22"/>
              </w:rPr>
              <w:t>0</w:t>
            </w:r>
          </w:p>
        </w:tc>
        <w:tc>
          <w:tcPr>
            <w:tcW w:w="1309" w:type="dxa"/>
          </w:tcPr>
          <w:p>
            <w:pPr>
              <w:pStyle w:val="TableParagraph"/>
              <w:spacing w:before="7"/>
              <w:ind w:right="46"/>
              <w:jc w:val="center"/>
              <w:rPr>
                <w:rFonts w:ascii="Calibri"/>
                <w:sz w:val="22"/>
              </w:rPr>
            </w:pPr>
            <w:r>
              <w:rPr>
                <w:rFonts w:ascii="Calibri"/>
                <w:w w:val="100"/>
                <w:sz w:val="22"/>
              </w:rPr>
              <w:t>0</w:t>
            </w:r>
          </w:p>
        </w:tc>
        <w:tc>
          <w:tcPr>
            <w:tcW w:w="1714" w:type="dxa"/>
          </w:tcPr>
          <w:p>
            <w:pPr>
              <w:pStyle w:val="TableParagraph"/>
              <w:spacing w:before="7"/>
              <w:ind w:right="805"/>
              <w:jc w:val="right"/>
              <w:rPr>
                <w:rFonts w:ascii="Calibri"/>
                <w:sz w:val="22"/>
              </w:rPr>
            </w:pPr>
            <w:r>
              <w:rPr>
                <w:rFonts w:ascii="Calibri"/>
                <w:w w:val="100"/>
                <w:sz w:val="22"/>
              </w:rPr>
              <w:t>0</w:t>
            </w:r>
          </w:p>
        </w:tc>
        <w:tc>
          <w:tcPr>
            <w:tcW w:w="1670" w:type="dxa"/>
          </w:tcPr>
          <w:p>
            <w:pPr>
              <w:pStyle w:val="TableParagraph"/>
              <w:spacing w:before="7"/>
              <w:ind w:right="744"/>
              <w:jc w:val="right"/>
              <w:rPr>
                <w:rFonts w:ascii="Calibri"/>
                <w:sz w:val="22"/>
              </w:rPr>
            </w:pPr>
            <w:r>
              <w:rPr>
                <w:rFonts w:ascii="Calibri"/>
                <w:w w:val="100"/>
                <w:sz w:val="22"/>
              </w:rPr>
              <w:t>3</w:t>
            </w:r>
          </w:p>
        </w:tc>
        <w:tc>
          <w:tcPr>
            <w:tcW w:w="1981" w:type="dxa"/>
          </w:tcPr>
          <w:p>
            <w:pPr>
              <w:pStyle w:val="TableParagraph"/>
              <w:spacing w:before="7"/>
              <w:ind w:left="939"/>
              <w:rPr>
                <w:rFonts w:ascii="Calibri"/>
                <w:sz w:val="22"/>
              </w:rPr>
            </w:pPr>
            <w:r>
              <w:rPr>
                <w:rFonts w:ascii="Calibri"/>
                <w:w w:val="100"/>
                <w:sz w:val="22"/>
              </w:rPr>
              <w:t>3</w:t>
            </w:r>
          </w:p>
        </w:tc>
      </w:tr>
      <w:tr>
        <w:trPr>
          <w:trHeight w:val="295" w:hRule="exact"/>
        </w:trPr>
        <w:tc>
          <w:tcPr>
            <w:tcW w:w="941" w:type="dxa"/>
            <w:tcBorders>
              <w:bottom w:val="single" w:sz="4" w:space="0" w:color="000000"/>
            </w:tcBorders>
          </w:tcPr>
          <w:p>
            <w:pPr>
              <w:pStyle w:val="TableParagraph"/>
              <w:spacing w:before="4"/>
              <w:ind w:left="49" w:right="64"/>
              <w:jc w:val="center"/>
              <w:rPr>
                <w:sz w:val="22"/>
              </w:rPr>
            </w:pPr>
            <w:r>
              <w:rPr>
                <w:sz w:val="22"/>
              </w:rPr>
              <w:t>469</w:t>
            </w:r>
          </w:p>
        </w:tc>
        <w:tc>
          <w:tcPr>
            <w:tcW w:w="1171" w:type="dxa"/>
            <w:tcBorders>
              <w:bottom w:val="single" w:sz="4" w:space="0" w:color="000000"/>
            </w:tcBorders>
          </w:tcPr>
          <w:p>
            <w:pPr>
              <w:pStyle w:val="TableParagraph"/>
              <w:spacing w:before="18"/>
              <w:ind w:left="1"/>
              <w:jc w:val="center"/>
              <w:rPr>
                <w:rFonts w:ascii="Calibri"/>
                <w:sz w:val="22"/>
              </w:rPr>
            </w:pPr>
            <w:r>
              <w:rPr>
                <w:rFonts w:ascii="Calibri"/>
                <w:w w:val="100"/>
                <w:sz w:val="22"/>
              </w:rPr>
              <w:t>0</w:t>
            </w:r>
          </w:p>
        </w:tc>
        <w:tc>
          <w:tcPr>
            <w:tcW w:w="1309" w:type="dxa"/>
            <w:tcBorders>
              <w:bottom w:val="single" w:sz="4" w:space="0" w:color="000000"/>
            </w:tcBorders>
          </w:tcPr>
          <w:p>
            <w:pPr>
              <w:pStyle w:val="TableParagraph"/>
              <w:spacing w:before="18"/>
              <w:ind w:right="46"/>
              <w:jc w:val="center"/>
              <w:rPr>
                <w:rFonts w:ascii="Calibri"/>
                <w:sz w:val="22"/>
              </w:rPr>
            </w:pPr>
            <w:r>
              <w:rPr>
                <w:rFonts w:ascii="Calibri"/>
                <w:w w:val="100"/>
                <w:sz w:val="22"/>
              </w:rPr>
              <w:t>0</w:t>
            </w:r>
          </w:p>
        </w:tc>
        <w:tc>
          <w:tcPr>
            <w:tcW w:w="1714" w:type="dxa"/>
            <w:tcBorders>
              <w:bottom w:val="single" w:sz="4" w:space="0" w:color="000000"/>
            </w:tcBorders>
          </w:tcPr>
          <w:p>
            <w:pPr>
              <w:pStyle w:val="TableParagraph"/>
              <w:spacing w:before="18"/>
              <w:ind w:right="805"/>
              <w:jc w:val="right"/>
              <w:rPr>
                <w:rFonts w:ascii="Calibri"/>
                <w:sz w:val="22"/>
              </w:rPr>
            </w:pPr>
            <w:r>
              <w:rPr>
                <w:rFonts w:ascii="Calibri"/>
                <w:w w:val="100"/>
                <w:sz w:val="22"/>
              </w:rPr>
              <w:t>0</w:t>
            </w:r>
          </w:p>
        </w:tc>
        <w:tc>
          <w:tcPr>
            <w:tcW w:w="1670" w:type="dxa"/>
            <w:tcBorders>
              <w:bottom w:val="single" w:sz="4" w:space="0" w:color="000000"/>
            </w:tcBorders>
          </w:tcPr>
          <w:p>
            <w:pPr>
              <w:pStyle w:val="TableParagraph"/>
              <w:spacing w:before="18"/>
              <w:ind w:right="744"/>
              <w:jc w:val="right"/>
              <w:rPr>
                <w:rFonts w:ascii="Calibri"/>
                <w:sz w:val="22"/>
              </w:rPr>
            </w:pPr>
            <w:r>
              <w:rPr>
                <w:rFonts w:ascii="Calibri"/>
                <w:w w:val="100"/>
                <w:sz w:val="22"/>
              </w:rPr>
              <w:t>5</w:t>
            </w:r>
          </w:p>
        </w:tc>
        <w:tc>
          <w:tcPr>
            <w:tcW w:w="1981" w:type="dxa"/>
            <w:tcBorders>
              <w:bottom w:val="single" w:sz="4" w:space="0" w:color="000000"/>
            </w:tcBorders>
          </w:tcPr>
          <w:p>
            <w:pPr>
              <w:pStyle w:val="TableParagraph"/>
              <w:spacing w:before="18"/>
              <w:ind w:left="882"/>
              <w:rPr>
                <w:rFonts w:ascii="Calibri"/>
                <w:sz w:val="22"/>
              </w:rPr>
            </w:pPr>
            <w:r>
              <w:rPr>
                <w:rFonts w:ascii="Calibri"/>
                <w:sz w:val="22"/>
              </w:rPr>
              <w:t>16</w:t>
            </w:r>
          </w:p>
        </w:tc>
      </w:tr>
      <w:tr>
        <w:trPr>
          <w:trHeight w:val="326" w:hRule="exact"/>
        </w:trPr>
        <w:tc>
          <w:tcPr>
            <w:tcW w:w="941" w:type="dxa"/>
            <w:tcBorders>
              <w:top w:val="single" w:sz="4" w:space="0" w:color="000000"/>
              <w:bottom w:val="single" w:sz="4" w:space="0" w:color="000000"/>
            </w:tcBorders>
          </w:tcPr>
          <w:p>
            <w:pPr>
              <w:pStyle w:val="TableParagraph"/>
              <w:spacing w:before="29"/>
              <w:ind w:right="14"/>
              <w:jc w:val="center"/>
              <w:rPr>
                <w:sz w:val="22"/>
              </w:rPr>
            </w:pPr>
            <w:r>
              <w:rPr>
                <w:w w:val="100"/>
                <w:sz w:val="22"/>
              </w:rPr>
              <w:t>6</w:t>
            </w:r>
          </w:p>
        </w:tc>
        <w:tc>
          <w:tcPr>
            <w:tcW w:w="1171" w:type="dxa"/>
            <w:tcBorders>
              <w:top w:val="single" w:sz="4" w:space="0" w:color="000000"/>
              <w:bottom w:val="single" w:sz="4" w:space="0" w:color="000000"/>
            </w:tcBorders>
          </w:tcPr>
          <w:p>
            <w:pPr>
              <w:pStyle w:val="TableParagraph"/>
              <w:spacing w:before="45"/>
              <w:ind w:left="453" w:right="453"/>
              <w:jc w:val="center"/>
              <w:rPr>
                <w:rFonts w:ascii="Calibri"/>
                <w:sz w:val="22"/>
              </w:rPr>
            </w:pPr>
            <w:r>
              <w:rPr>
                <w:rFonts w:ascii="Calibri"/>
                <w:sz w:val="22"/>
              </w:rPr>
              <w:t>11</w:t>
            </w:r>
          </w:p>
        </w:tc>
        <w:tc>
          <w:tcPr>
            <w:tcW w:w="1309" w:type="dxa"/>
            <w:tcBorders>
              <w:top w:val="single" w:sz="4" w:space="0" w:color="000000"/>
              <w:bottom w:val="single" w:sz="4" w:space="0" w:color="000000"/>
            </w:tcBorders>
          </w:tcPr>
          <w:p>
            <w:pPr>
              <w:pStyle w:val="TableParagraph"/>
              <w:spacing w:before="45"/>
              <w:ind w:left="89" w:right="131"/>
              <w:jc w:val="center"/>
              <w:rPr>
                <w:rFonts w:ascii="Calibri"/>
                <w:sz w:val="22"/>
              </w:rPr>
            </w:pPr>
            <w:r>
              <w:rPr>
                <w:rFonts w:ascii="Calibri"/>
                <w:sz w:val="22"/>
              </w:rPr>
              <w:t>15</w:t>
            </w:r>
          </w:p>
        </w:tc>
        <w:tc>
          <w:tcPr>
            <w:tcW w:w="1714" w:type="dxa"/>
            <w:tcBorders>
              <w:top w:val="single" w:sz="4" w:space="0" w:color="000000"/>
              <w:bottom w:val="single" w:sz="4" w:space="0" w:color="000000"/>
            </w:tcBorders>
          </w:tcPr>
          <w:p>
            <w:pPr>
              <w:pStyle w:val="TableParagraph"/>
              <w:spacing w:before="45"/>
              <w:ind w:right="747"/>
              <w:jc w:val="right"/>
              <w:rPr>
                <w:rFonts w:ascii="Calibri"/>
                <w:sz w:val="22"/>
              </w:rPr>
            </w:pPr>
            <w:r>
              <w:rPr>
                <w:rFonts w:ascii="Calibri"/>
                <w:sz w:val="22"/>
              </w:rPr>
              <w:t>13</w:t>
            </w:r>
          </w:p>
        </w:tc>
        <w:tc>
          <w:tcPr>
            <w:tcW w:w="1670" w:type="dxa"/>
            <w:tcBorders>
              <w:top w:val="single" w:sz="4" w:space="0" w:color="000000"/>
              <w:bottom w:val="single" w:sz="4" w:space="0" w:color="000000"/>
            </w:tcBorders>
          </w:tcPr>
          <w:p>
            <w:pPr>
              <w:pStyle w:val="TableParagraph"/>
              <w:spacing w:before="45"/>
              <w:ind w:right="688"/>
              <w:jc w:val="right"/>
              <w:rPr>
                <w:rFonts w:ascii="Calibri"/>
                <w:sz w:val="22"/>
              </w:rPr>
            </w:pPr>
            <w:r>
              <w:rPr>
                <w:rFonts w:ascii="Calibri"/>
                <w:sz w:val="22"/>
              </w:rPr>
              <w:t>63</w:t>
            </w:r>
          </w:p>
        </w:tc>
        <w:tc>
          <w:tcPr>
            <w:tcW w:w="1981" w:type="dxa"/>
            <w:tcBorders>
              <w:top w:val="single" w:sz="4" w:space="0" w:color="000000"/>
              <w:bottom w:val="single" w:sz="4" w:space="0" w:color="000000"/>
            </w:tcBorders>
          </w:tcPr>
          <w:p>
            <w:pPr>
              <w:pStyle w:val="TableParagraph"/>
              <w:spacing w:before="45"/>
              <w:ind w:left="882"/>
              <w:rPr>
                <w:rFonts w:ascii="Calibri"/>
                <w:sz w:val="22"/>
              </w:rPr>
            </w:pPr>
            <w:r>
              <w:rPr>
                <w:rFonts w:ascii="Calibri"/>
                <w:sz w:val="22"/>
              </w:rPr>
              <w:t>93</w:t>
            </w:r>
          </w:p>
        </w:tc>
      </w:tr>
    </w:tbl>
    <w:p>
      <w:pPr>
        <w:spacing w:line="251" w:lineRule="exact" w:before="0"/>
        <w:ind w:left="102" w:right="0" w:firstLine="0"/>
        <w:jc w:val="both"/>
        <w:rPr>
          <w:sz w:val="22"/>
        </w:rPr>
      </w:pPr>
      <w:r>
        <w:rPr>
          <w:sz w:val="22"/>
        </w:rPr>
        <w:t>Fuente: Elaboración propia con base en INEGI (2013a).</w:t>
      </w:r>
    </w:p>
    <w:p>
      <w:pPr>
        <w:pStyle w:val="BodyText"/>
        <w:spacing w:before="1"/>
        <w:rPr>
          <w:sz w:val="22"/>
        </w:rPr>
      </w:pPr>
    </w:p>
    <w:p>
      <w:pPr>
        <w:pStyle w:val="BodyText"/>
        <w:spacing w:line="360" w:lineRule="auto"/>
        <w:ind w:left="102" w:right="116"/>
        <w:jc w:val="both"/>
      </w:pPr>
      <w:r>
        <w:rPr/>
        <w:t>Con respecto a la tabla 32 y 33, las Áreas Geoestadísticas Básicas que mayor concentración de establecimientos tienen enfocados al sector servicios es la 100, 115 y 469 resaltando esté último, debido a la vialidad Emiliano Zapata, que es el principal</w:t>
      </w:r>
      <w:r>
        <w:rPr>
          <w:spacing w:val="-10"/>
        </w:rPr>
        <w:t> </w:t>
      </w:r>
      <w:r>
        <w:rPr/>
        <w:t>eje</w:t>
      </w:r>
      <w:r>
        <w:rPr>
          <w:spacing w:val="-11"/>
        </w:rPr>
        <w:t> </w:t>
      </w:r>
      <w:r>
        <w:rPr/>
        <w:t>de</w:t>
      </w:r>
      <w:r>
        <w:rPr>
          <w:spacing w:val="-11"/>
        </w:rPr>
        <w:t> </w:t>
      </w:r>
      <w:r>
        <w:rPr/>
        <w:t>entrada</w:t>
      </w:r>
      <w:r>
        <w:rPr>
          <w:spacing w:val="-8"/>
        </w:rPr>
        <w:t> </w:t>
      </w:r>
      <w:r>
        <w:rPr/>
        <w:t>al</w:t>
      </w:r>
      <w:r>
        <w:rPr>
          <w:spacing w:val="-12"/>
        </w:rPr>
        <w:t> </w:t>
      </w:r>
      <w:r>
        <w:rPr/>
        <w:t>municipio</w:t>
      </w:r>
      <w:r>
        <w:rPr>
          <w:spacing w:val="-11"/>
        </w:rPr>
        <w:t> </w:t>
      </w:r>
      <w:r>
        <w:rPr/>
        <w:t>de</w:t>
      </w:r>
      <w:r>
        <w:rPr>
          <w:spacing w:val="-11"/>
        </w:rPr>
        <w:t> </w:t>
      </w:r>
      <w:r>
        <w:rPr/>
        <w:t>Almoloya</w:t>
      </w:r>
      <w:r>
        <w:rPr>
          <w:spacing w:val="-8"/>
        </w:rPr>
        <w:t> </w:t>
      </w:r>
      <w:r>
        <w:rPr/>
        <w:t>de</w:t>
      </w:r>
      <w:r>
        <w:rPr>
          <w:spacing w:val="-11"/>
        </w:rPr>
        <w:t> </w:t>
      </w:r>
      <w:r>
        <w:rPr/>
        <w:t>Juárez,</w:t>
      </w:r>
      <w:r>
        <w:rPr>
          <w:spacing w:val="-3"/>
        </w:rPr>
        <w:t> </w:t>
      </w:r>
      <w:r>
        <w:rPr/>
        <w:t>y</w:t>
      </w:r>
      <w:r>
        <w:rPr>
          <w:spacing w:val="-12"/>
        </w:rPr>
        <w:t> </w:t>
      </w:r>
      <w:r>
        <w:rPr/>
        <w:t>que</w:t>
      </w:r>
      <w:r>
        <w:rPr>
          <w:spacing w:val="-11"/>
        </w:rPr>
        <w:t> </w:t>
      </w:r>
      <w:r>
        <w:rPr/>
        <w:t>a</w:t>
      </w:r>
      <w:r>
        <w:rPr>
          <w:spacing w:val="-11"/>
        </w:rPr>
        <w:t> </w:t>
      </w:r>
      <w:r>
        <w:rPr/>
        <w:t>lo</w:t>
      </w:r>
      <w:r>
        <w:rPr>
          <w:spacing w:val="-9"/>
        </w:rPr>
        <w:t> </w:t>
      </w:r>
      <w:r>
        <w:rPr/>
        <w:t>largo</w:t>
      </w:r>
      <w:r>
        <w:rPr>
          <w:spacing w:val="-8"/>
        </w:rPr>
        <w:t> </w:t>
      </w:r>
      <w:r>
        <w:rPr/>
        <w:t>de</w:t>
      </w:r>
      <w:r>
        <w:rPr>
          <w:spacing w:val="-11"/>
        </w:rPr>
        <w:t> </w:t>
      </w:r>
      <w:r>
        <w:rPr/>
        <w:t>este eje  vial  se  han  incrementado  una  serie de  establecimientos  principalmente</w:t>
      </w:r>
      <w:r>
        <w:rPr>
          <w:spacing w:val="12"/>
        </w:rPr>
        <w:t> </w:t>
      </w:r>
      <w:r>
        <w:rPr/>
        <w:t>de</w:t>
      </w:r>
    </w:p>
    <w:p>
      <w:pPr>
        <w:spacing w:after="0" w:line="360" w:lineRule="auto"/>
        <w:jc w:val="both"/>
        <w:sectPr>
          <w:pgSz w:w="12240" w:h="15840"/>
          <w:pgMar w:header="0" w:footer="1504" w:top="1360" w:bottom="1700" w:left="1600" w:right="1580"/>
        </w:sectPr>
      </w:pPr>
    </w:p>
    <w:p>
      <w:pPr>
        <w:pStyle w:val="BodyText"/>
        <w:spacing w:line="362" w:lineRule="auto" w:before="54"/>
        <w:ind w:left="102" w:right="125"/>
        <w:jc w:val="both"/>
      </w:pPr>
      <w:r>
        <w:rPr/>
        <w:t>pequeños establecimientos que ofrecen una serie de servicios como es el caso de pequeños talleres y restaurantes (Ver figura 14).</w:t>
      </w:r>
    </w:p>
    <w:p>
      <w:pPr>
        <w:spacing w:line="252" w:lineRule="exact" w:before="199"/>
        <w:ind w:left="5" w:right="18" w:firstLine="0"/>
        <w:jc w:val="center"/>
        <w:rPr>
          <w:b/>
          <w:sz w:val="22"/>
        </w:rPr>
      </w:pPr>
      <w:r>
        <w:rPr>
          <w:b/>
          <w:sz w:val="22"/>
        </w:rPr>
        <w:t>Figura 14</w:t>
      </w:r>
    </w:p>
    <w:p>
      <w:pPr>
        <w:spacing w:line="252" w:lineRule="exact" w:before="0" w:after="19"/>
        <w:ind w:left="1431" w:right="0" w:firstLine="0"/>
        <w:jc w:val="left"/>
        <w:rPr>
          <w:b/>
          <w:sz w:val="22"/>
        </w:rPr>
      </w:pPr>
      <w:r>
        <w:rPr>
          <w:b/>
          <w:sz w:val="22"/>
        </w:rPr>
        <w:t>Subsector servicios en San Luis Mextepec por AGEB, 2013</w:t>
      </w:r>
    </w:p>
    <w:p>
      <w:pPr>
        <w:pStyle w:val="BodyText"/>
        <w:ind w:left="838"/>
        <w:rPr>
          <w:sz w:val="20"/>
        </w:rPr>
      </w:pPr>
      <w:r>
        <w:rPr>
          <w:sz w:val="20"/>
        </w:rPr>
        <w:pict>
          <v:group style="width:369.65pt;height:291.150pt;mso-position-horizontal-relative:char;mso-position-vertical-relative:line" coordorigin="0,0" coordsize="7393,5823">
            <v:shape style="position:absolute;left:15;top:15;width:7363;height:5794" type="#_x0000_t75" stroked="false">
              <v:imagedata r:id="rId71" o:title=""/>
            </v:shape>
            <v:rect style="position:absolute;left:8;top:8;width:7378;height:5808" filled="false" stroked="true" strokeweight=".72pt" strokecolor="#000000"/>
            <v:shape style="position:absolute;left:56;top:56;width:1646;height:2510" type="#_x0000_t75" stroked="false">
              <v:imagedata r:id="rId72" o:title=""/>
            </v:shape>
            <v:shape style="position:absolute;left:56;top:3970;width:2695;height:1788" type="#_x0000_t75" stroked="false">
              <v:imagedata r:id="rId73" o:title=""/>
            </v:shape>
          </v:group>
        </w:pict>
      </w:r>
      <w:r>
        <w:rPr>
          <w:sz w:val="20"/>
        </w:rPr>
      </w:r>
    </w:p>
    <w:p>
      <w:pPr>
        <w:spacing w:before="0"/>
        <w:ind w:left="102" w:right="0" w:firstLine="0"/>
        <w:jc w:val="both"/>
        <w:rPr>
          <w:sz w:val="22"/>
        </w:rPr>
      </w:pPr>
      <w:r>
        <w:rPr>
          <w:sz w:val="22"/>
        </w:rPr>
        <w:t>Fuente: Elaboración propia con base a la tabla 32 y 33.</w:t>
      </w:r>
    </w:p>
    <w:p>
      <w:pPr>
        <w:pStyle w:val="BodyText"/>
        <w:rPr>
          <w:sz w:val="22"/>
        </w:rPr>
      </w:pPr>
    </w:p>
    <w:p>
      <w:pPr>
        <w:pStyle w:val="BodyText"/>
        <w:spacing w:line="360" w:lineRule="auto" w:before="1"/>
        <w:ind w:left="102" w:right="115"/>
        <w:jc w:val="both"/>
      </w:pPr>
      <w:r>
        <w:rPr/>
        <w:t>Con base a la información recabada del diagnóstico de San Luis Mextepec, la localidad presenta concentración de actividades económicas principalmente dentro del sector terciario (comercio y servicios), resaltando al subsector comercio, caracterizado por la venta de pescados y mariscos.</w:t>
      </w:r>
    </w:p>
    <w:p>
      <w:pPr>
        <w:spacing w:after="0" w:line="360" w:lineRule="auto"/>
        <w:jc w:val="both"/>
        <w:sectPr>
          <w:footerReference w:type="default" r:id="rId70"/>
          <w:pgSz w:w="12240" w:h="15840"/>
          <w:pgMar w:footer="1512" w:header="0" w:top="1360" w:bottom="1700" w:left="1600" w:right="1580"/>
          <w:pgNumType w:start="110"/>
        </w:sectPr>
      </w:pPr>
    </w:p>
    <w:p>
      <w:pPr>
        <w:pStyle w:val="Heading2"/>
      </w:pPr>
      <w:r>
        <w:rPr/>
        <w:t>Conclusiones parciales</w:t>
      </w:r>
    </w:p>
    <w:p>
      <w:pPr>
        <w:pStyle w:val="BodyText"/>
        <w:spacing w:before="6"/>
        <w:rPr>
          <w:b/>
          <w:sz w:val="22"/>
        </w:rPr>
      </w:pPr>
    </w:p>
    <w:p>
      <w:pPr>
        <w:pStyle w:val="BodyText"/>
        <w:spacing w:line="360" w:lineRule="auto"/>
        <w:ind w:left="102" w:right="116"/>
        <w:jc w:val="both"/>
      </w:pPr>
      <w:r>
        <w:rPr/>
        <w:t>Dentro del capítulo cuatro se analizaron las condiciones tanto de localización, aspectos sociodemográficos y económicos a nivel de desagregación por Área Geoestadística Básica, que han influido en el desarrollo de la actividad económica de la localidad de San Luis Mextepec. Para el caso de estudio se analizaron seis AGEBS,</w:t>
      </w:r>
      <w:r>
        <w:rPr>
          <w:spacing w:val="-14"/>
        </w:rPr>
        <w:t> </w:t>
      </w:r>
      <w:r>
        <w:rPr/>
        <w:t>que</w:t>
      </w:r>
      <w:r>
        <w:rPr>
          <w:spacing w:val="-14"/>
        </w:rPr>
        <w:t> </w:t>
      </w:r>
      <w:r>
        <w:rPr/>
        <w:t>conforman</w:t>
      </w:r>
      <w:r>
        <w:rPr>
          <w:spacing w:val="-14"/>
        </w:rPr>
        <w:t> </w:t>
      </w:r>
      <w:r>
        <w:rPr/>
        <w:t>la</w:t>
      </w:r>
      <w:r>
        <w:rPr>
          <w:spacing w:val="-14"/>
        </w:rPr>
        <w:t> </w:t>
      </w:r>
      <w:r>
        <w:rPr/>
        <w:t>localidad</w:t>
      </w:r>
      <w:r>
        <w:rPr>
          <w:spacing w:val="-14"/>
        </w:rPr>
        <w:t> </w:t>
      </w:r>
      <w:r>
        <w:rPr/>
        <w:t>en</w:t>
      </w:r>
      <w:r>
        <w:rPr>
          <w:spacing w:val="-14"/>
        </w:rPr>
        <w:t> </w:t>
      </w:r>
      <w:r>
        <w:rPr/>
        <w:t>las</w:t>
      </w:r>
      <w:r>
        <w:rPr>
          <w:spacing w:val="-14"/>
        </w:rPr>
        <w:t> </w:t>
      </w:r>
      <w:r>
        <w:rPr/>
        <w:t>cuales</w:t>
      </w:r>
      <w:r>
        <w:rPr>
          <w:spacing w:val="-10"/>
        </w:rPr>
        <w:t> </w:t>
      </w:r>
      <w:r>
        <w:rPr/>
        <w:t>se</w:t>
      </w:r>
      <w:r>
        <w:rPr>
          <w:spacing w:val="-14"/>
        </w:rPr>
        <w:t> </w:t>
      </w:r>
      <w:r>
        <w:rPr/>
        <w:t>identificaron,</w:t>
      </w:r>
      <w:r>
        <w:rPr>
          <w:spacing w:val="-14"/>
        </w:rPr>
        <w:t> </w:t>
      </w:r>
      <w:r>
        <w:rPr/>
        <w:t>la</w:t>
      </w:r>
      <w:r>
        <w:rPr>
          <w:spacing w:val="-17"/>
        </w:rPr>
        <w:t> </w:t>
      </w:r>
      <w:r>
        <w:rPr/>
        <w:t>población</w:t>
      </w:r>
      <w:r>
        <w:rPr>
          <w:spacing w:val="-14"/>
        </w:rPr>
        <w:t> </w:t>
      </w:r>
      <w:r>
        <w:rPr/>
        <w:t>total, población ocupada por sector, así como las unidades económicas clasificadas en comercio y</w:t>
      </w:r>
      <w:r>
        <w:rPr>
          <w:spacing w:val="-8"/>
        </w:rPr>
        <w:t> </w:t>
      </w:r>
      <w:r>
        <w:rPr/>
        <w:t>servicios.</w:t>
      </w:r>
    </w:p>
    <w:p>
      <w:pPr>
        <w:pStyle w:val="BodyText"/>
        <w:spacing w:line="360" w:lineRule="auto" w:before="123"/>
        <w:ind w:left="102" w:right="115"/>
        <w:jc w:val="both"/>
      </w:pPr>
      <w:r>
        <w:rPr/>
        <w:t>Con respecto a la estructura vial, dentro de este capítulo se identificó que la localidad cuenta con vialidades suficientes para su conectividad y que permiten dinamizar su actividad. Por tanto los ejes viales en donde existe mayor concentración de población es el Boulevard Adolfo López Mateos, que es la puerta de entrada y salida de la población de la localidad, hacia otros municipios que conforman la Zona Metropolitana de Toluca. Así mismo la calle Francisco Javier Mina</w:t>
      </w:r>
      <w:r>
        <w:rPr>
          <w:spacing w:val="-10"/>
        </w:rPr>
        <w:t> </w:t>
      </w:r>
      <w:r>
        <w:rPr/>
        <w:t>es</w:t>
      </w:r>
      <w:r>
        <w:rPr>
          <w:spacing w:val="-12"/>
        </w:rPr>
        <w:t> </w:t>
      </w:r>
      <w:r>
        <w:rPr/>
        <w:t>la</w:t>
      </w:r>
      <w:r>
        <w:rPr>
          <w:spacing w:val="-11"/>
        </w:rPr>
        <w:t> </w:t>
      </w:r>
      <w:r>
        <w:rPr/>
        <w:t>principal</w:t>
      </w:r>
      <w:r>
        <w:rPr>
          <w:spacing w:val="-12"/>
        </w:rPr>
        <w:t> </w:t>
      </w:r>
      <w:r>
        <w:rPr/>
        <w:t>calle</w:t>
      </w:r>
      <w:r>
        <w:rPr>
          <w:spacing w:val="-11"/>
        </w:rPr>
        <w:t> </w:t>
      </w:r>
      <w:r>
        <w:rPr/>
        <w:t>de</w:t>
      </w:r>
      <w:r>
        <w:rPr>
          <w:spacing w:val="-11"/>
        </w:rPr>
        <w:t> </w:t>
      </w:r>
      <w:r>
        <w:rPr/>
        <w:t>entrada</w:t>
      </w:r>
      <w:r>
        <w:rPr>
          <w:spacing w:val="-7"/>
        </w:rPr>
        <w:t> </w:t>
      </w:r>
      <w:r>
        <w:rPr/>
        <w:t>a</w:t>
      </w:r>
      <w:r>
        <w:rPr>
          <w:spacing w:val="-11"/>
        </w:rPr>
        <w:t> </w:t>
      </w:r>
      <w:r>
        <w:rPr/>
        <w:t>la</w:t>
      </w:r>
      <w:r>
        <w:rPr>
          <w:spacing w:val="-11"/>
        </w:rPr>
        <w:t> </w:t>
      </w:r>
      <w:r>
        <w:rPr/>
        <w:t>localidad</w:t>
      </w:r>
      <w:r>
        <w:rPr>
          <w:spacing w:val="-11"/>
        </w:rPr>
        <w:t> </w:t>
      </w:r>
      <w:r>
        <w:rPr/>
        <w:t>y</w:t>
      </w:r>
      <w:r>
        <w:rPr>
          <w:spacing w:val="-14"/>
        </w:rPr>
        <w:t> </w:t>
      </w:r>
      <w:r>
        <w:rPr/>
        <w:t>en</w:t>
      </w:r>
      <w:r>
        <w:rPr>
          <w:spacing w:val="-11"/>
        </w:rPr>
        <w:t> </w:t>
      </w:r>
      <w:r>
        <w:rPr/>
        <w:t>donde</w:t>
      </w:r>
      <w:r>
        <w:rPr>
          <w:spacing w:val="-11"/>
        </w:rPr>
        <w:t> </w:t>
      </w:r>
      <w:r>
        <w:rPr/>
        <w:t>se</w:t>
      </w:r>
      <w:r>
        <w:rPr>
          <w:spacing w:val="-11"/>
        </w:rPr>
        <w:t> </w:t>
      </w:r>
      <w:r>
        <w:rPr/>
        <w:t>concentra</w:t>
      </w:r>
      <w:r>
        <w:rPr>
          <w:spacing w:val="-11"/>
        </w:rPr>
        <w:t> </w:t>
      </w:r>
      <w:r>
        <w:rPr/>
        <w:t>la</w:t>
      </w:r>
      <w:r>
        <w:rPr>
          <w:spacing w:val="-13"/>
        </w:rPr>
        <w:t> </w:t>
      </w:r>
      <w:r>
        <w:rPr/>
        <w:t>mayor parte de la actividad comercial de la</w:t>
      </w:r>
      <w:r>
        <w:rPr>
          <w:spacing w:val="-19"/>
        </w:rPr>
        <w:t> </w:t>
      </w:r>
      <w:r>
        <w:rPr/>
        <w:t>localidad.</w:t>
      </w:r>
    </w:p>
    <w:p>
      <w:pPr>
        <w:pStyle w:val="BodyText"/>
        <w:spacing w:line="360" w:lineRule="auto" w:before="123"/>
        <w:ind w:left="102" w:right="117"/>
        <w:jc w:val="both"/>
      </w:pPr>
      <w:r>
        <w:rPr/>
        <w:t>La vialidad Adolfo López Mateos ha jugado un papel importante, en la conectividad de la localidad y el municipio de Zinacantepec, con el resto de los municipios que conforman la Zona Metropolitana de Toluca, lo que ha permitido la atracción de turistas a la localidad, lo que genera un fomento a la actividad comercial y de servicios de la zona. Cabe mencionar que una limitante identificada en la zona de estudio</w:t>
      </w:r>
      <w:r>
        <w:rPr>
          <w:spacing w:val="-16"/>
        </w:rPr>
        <w:t> </w:t>
      </w:r>
      <w:r>
        <w:rPr/>
        <w:t>a</w:t>
      </w:r>
      <w:r>
        <w:rPr>
          <w:spacing w:val="-18"/>
        </w:rPr>
        <w:t> </w:t>
      </w:r>
      <w:r>
        <w:rPr/>
        <w:t>través</w:t>
      </w:r>
      <w:r>
        <w:rPr>
          <w:spacing w:val="-16"/>
        </w:rPr>
        <w:t> </w:t>
      </w:r>
      <w:r>
        <w:rPr/>
        <w:t>del</w:t>
      </w:r>
      <w:r>
        <w:rPr>
          <w:spacing w:val="-17"/>
        </w:rPr>
        <w:t> </w:t>
      </w:r>
      <w:r>
        <w:rPr/>
        <w:t>trabajo</w:t>
      </w:r>
      <w:r>
        <w:rPr>
          <w:spacing w:val="-18"/>
        </w:rPr>
        <w:t> </w:t>
      </w:r>
      <w:r>
        <w:rPr/>
        <w:t>de</w:t>
      </w:r>
      <w:r>
        <w:rPr>
          <w:spacing w:val="-18"/>
        </w:rPr>
        <w:t> </w:t>
      </w:r>
      <w:r>
        <w:rPr/>
        <w:t>campo,</w:t>
      </w:r>
      <w:r>
        <w:rPr>
          <w:spacing w:val="-18"/>
        </w:rPr>
        <w:t> </w:t>
      </w:r>
      <w:r>
        <w:rPr/>
        <w:t>fue</w:t>
      </w:r>
      <w:r>
        <w:rPr>
          <w:spacing w:val="-14"/>
        </w:rPr>
        <w:t> </w:t>
      </w:r>
      <w:r>
        <w:rPr/>
        <w:t>los</w:t>
      </w:r>
      <w:r>
        <w:rPr>
          <w:spacing w:val="-18"/>
        </w:rPr>
        <w:t> </w:t>
      </w:r>
      <w:r>
        <w:rPr/>
        <w:t>insuficientes</w:t>
      </w:r>
      <w:r>
        <w:rPr>
          <w:spacing w:val="-19"/>
        </w:rPr>
        <w:t> </w:t>
      </w:r>
      <w:r>
        <w:rPr/>
        <w:t>espacios</w:t>
      </w:r>
      <w:r>
        <w:rPr>
          <w:spacing w:val="-21"/>
        </w:rPr>
        <w:t> </w:t>
      </w:r>
      <w:r>
        <w:rPr/>
        <w:t>destinados</w:t>
      </w:r>
      <w:r>
        <w:rPr>
          <w:spacing w:val="-19"/>
        </w:rPr>
        <w:t> </w:t>
      </w:r>
      <w:r>
        <w:rPr/>
        <w:t>para estacionamientos.</w:t>
      </w:r>
    </w:p>
    <w:p>
      <w:pPr>
        <w:pStyle w:val="BodyText"/>
        <w:spacing w:line="360" w:lineRule="auto" w:before="125"/>
        <w:ind w:left="102" w:right="117"/>
        <w:jc w:val="both"/>
      </w:pPr>
      <w:r>
        <w:rPr/>
        <w:t>Así mismo, se analizaron los aspectos sociodemográficos por áreas Geoestadísticas Básicas, en donde se identificó que dentro de las AGEBS 100 y 115, se concentran el 57% del total de la población de la localidad, esta tendencia se presenta desde 1990-2010. Cabe mencionar que dentro de estas AGEBS, se empezó</w:t>
      </w:r>
      <w:r>
        <w:rPr>
          <w:spacing w:val="-7"/>
        </w:rPr>
        <w:t> </w:t>
      </w:r>
      <w:r>
        <w:rPr/>
        <w:t>a</w:t>
      </w:r>
      <w:r>
        <w:rPr>
          <w:spacing w:val="-9"/>
        </w:rPr>
        <w:t> </w:t>
      </w:r>
      <w:r>
        <w:rPr/>
        <w:t>dar</w:t>
      </w:r>
      <w:r>
        <w:rPr>
          <w:spacing w:val="-8"/>
        </w:rPr>
        <w:t> </w:t>
      </w:r>
      <w:r>
        <w:rPr/>
        <w:t>el</w:t>
      </w:r>
      <w:r>
        <w:rPr>
          <w:spacing w:val="-11"/>
        </w:rPr>
        <w:t> </w:t>
      </w:r>
      <w:r>
        <w:rPr/>
        <w:t>crecimiento</w:t>
      </w:r>
      <w:r>
        <w:rPr>
          <w:spacing w:val="-9"/>
        </w:rPr>
        <w:t> </w:t>
      </w:r>
      <w:r>
        <w:rPr/>
        <w:t>poblacional</w:t>
      </w:r>
      <w:r>
        <w:rPr>
          <w:spacing w:val="-5"/>
        </w:rPr>
        <w:t> </w:t>
      </w:r>
      <w:r>
        <w:rPr/>
        <w:t>en</w:t>
      </w:r>
      <w:r>
        <w:rPr>
          <w:spacing w:val="-7"/>
        </w:rPr>
        <w:t> </w:t>
      </w:r>
      <w:r>
        <w:rPr/>
        <w:t>la</w:t>
      </w:r>
      <w:r>
        <w:rPr>
          <w:spacing w:val="-7"/>
        </w:rPr>
        <w:t> </w:t>
      </w:r>
      <w:r>
        <w:rPr/>
        <w:t>localidad,</w:t>
      </w:r>
      <w:r>
        <w:rPr>
          <w:spacing w:val="-10"/>
        </w:rPr>
        <w:t> </w:t>
      </w:r>
      <w:r>
        <w:rPr/>
        <w:t>y</w:t>
      </w:r>
      <w:r>
        <w:rPr>
          <w:spacing w:val="-10"/>
        </w:rPr>
        <w:t> </w:t>
      </w:r>
      <w:r>
        <w:rPr/>
        <w:t>en</w:t>
      </w:r>
      <w:r>
        <w:rPr>
          <w:spacing w:val="-9"/>
        </w:rPr>
        <w:t> </w:t>
      </w:r>
      <w:r>
        <w:rPr/>
        <w:t>donde</w:t>
      </w:r>
      <w:r>
        <w:rPr>
          <w:spacing w:val="-7"/>
        </w:rPr>
        <w:t> </w:t>
      </w:r>
      <w:r>
        <w:rPr/>
        <w:t>actualmente</w:t>
      </w:r>
      <w:r>
        <w:rPr>
          <w:spacing w:val="-9"/>
        </w:rPr>
        <w:t> </w:t>
      </w:r>
      <w:r>
        <w:rPr/>
        <w:t>se concentran actividades de comercio y</w:t>
      </w:r>
      <w:r>
        <w:rPr>
          <w:spacing w:val="-14"/>
        </w:rPr>
        <w:t> </w:t>
      </w:r>
      <w:r>
        <w:rPr/>
        <w:t>servicios.</w:t>
      </w:r>
    </w:p>
    <w:p>
      <w:pPr>
        <w:spacing w:after="0" w:line="360" w:lineRule="auto"/>
        <w:jc w:val="both"/>
        <w:sectPr>
          <w:pgSz w:w="12240" w:h="15840"/>
          <w:pgMar w:header="0" w:footer="1512" w:top="1360" w:bottom="1700" w:left="1600" w:right="1580"/>
        </w:sectPr>
      </w:pPr>
    </w:p>
    <w:p>
      <w:pPr>
        <w:pStyle w:val="BodyText"/>
        <w:spacing w:line="360" w:lineRule="auto" w:before="54"/>
        <w:ind w:left="102" w:right="115"/>
        <w:jc w:val="both"/>
      </w:pPr>
      <w:r>
        <w:rPr/>
        <w:t>En cuanto a la Población Económicamente Activa (PEA) por Área Geoestadística Básica,</w:t>
      </w:r>
      <w:r>
        <w:rPr>
          <w:spacing w:val="-5"/>
        </w:rPr>
        <w:t> </w:t>
      </w:r>
      <w:r>
        <w:rPr/>
        <w:t>se</w:t>
      </w:r>
      <w:r>
        <w:rPr>
          <w:spacing w:val="-6"/>
        </w:rPr>
        <w:t> </w:t>
      </w:r>
      <w:r>
        <w:rPr/>
        <w:t>presenta</w:t>
      </w:r>
      <w:r>
        <w:rPr>
          <w:spacing w:val="-4"/>
        </w:rPr>
        <w:t> </w:t>
      </w:r>
      <w:r>
        <w:rPr/>
        <w:t>una</w:t>
      </w:r>
      <w:r>
        <w:rPr>
          <w:spacing w:val="-4"/>
        </w:rPr>
        <w:t> </w:t>
      </w:r>
      <w:r>
        <w:rPr/>
        <w:t>mayor</w:t>
      </w:r>
      <w:r>
        <w:rPr>
          <w:spacing w:val="-5"/>
        </w:rPr>
        <w:t> </w:t>
      </w:r>
      <w:r>
        <w:rPr/>
        <w:t>concentración</w:t>
      </w:r>
      <w:r>
        <w:rPr>
          <w:spacing w:val="-6"/>
        </w:rPr>
        <w:t> </w:t>
      </w:r>
      <w:r>
        <w:rPr/>
        <w:t>de</w:t>
      </w:r>
      <w:r>
        <w:rPr>
          <w:spacing w:val="-4"/>
        </w:rPr>
        <w:t> </w:t>
      </w:r>
      <w:r>
        <w:rPr/>
        <w:t>población</w:t>
      </w:r>
      <w:r>
        <w:rPr>
          <w:spacing w:val="-6"/>
        </w:rPr>
        <w:t> </w:t>
      </w:r>
      <w:r>
        <w:rPr/>
        <w:t>dentro</w:t>
      </w:r>
      <w:r>
        <w:rPr>
          <w:spacing w:val="-4"/>
        </w:rPr>
        <w:t> </w:t>
      </w:r>
      <w:r>
        <w:rPr/>
        <w:t>de</w:t>
      </w:r>
      <w:r>
        <w:rPr>
          <w:spacing w:val="-4"/>
        </w:rPr>
        <w:t> </w:t>
      </w:r>
      <w:r>
        <w:rPr/>
        <w:t>este</w:t>
      </w:r>
      <w:r>
        <w:rPr>
          <w:spacing w:val="-4"/>
        </w:rPr>
        <w:t> </w:t>
      </w:r>
      <w:r>
        <w:rPr/>
        <w:t>rubro</w:t>
      </w:r>
      <w:r>
        <w:rPr>
          <w:spacing w:val="-4"/>
        </w:rPr>
        <w:t> </w:t>
      </w:r>
      <w:r>
        <w:rPr/>
        <w:t>en las</w:t>
      </w:r>
      <w:r>
        <w:rPr>
          <w:spacing w:val="-4"/>
        </w:rPr>
        <w:t> </w:t>
      </w:r>
      <w:r>
        <w:rPr/>
        <w:t>AGEBS</w:t>
      </w:r>
      <w:r>
        <w:rPr>
          <w:spacing w:val="-6"/>
        </w:rPr>
        <w:t> </w:t>
      </w:r>
      <w:r>
        <w:rPr/>
        <w:t>100</w:t>
      </w:r>
      <w:r>
        <w:rPr>
          <w:spacing w:val="-4"/>
        </w:rPr>
        <w:t> </w:t>
      </w:r>
      <w:r>
        <w:rPr/>
        <w:t>y</w:t>
      </w:r>
      <w:r>
        <w:rPr>
          <w:spacing w:val="-7"/>
        </w:rPr>
        <w:t> </w:t>
      </w:r>
      <w:r>
        <w:rPr/>
        <w:t>115,</w:t>
      </w:r>
      <w:r>
        <w:rPr>
          <w:spacing w:val="-6"/>
        </w:rPr>
        <w:t> </w:t>
      </w:r>
      <w:r>
        <w:rPr/>
        <w:t>ocupando</w:t>
      </w:r>
      <w:r>
        <w:rPr>
          <w:spacing w:val="-4"/>
        </w:rPr>
        <w:t> </w:t>
      </w:r>
      <w:r>
        <w:rPr/>
        <w:t>el</w:t>
      </w:r>
      <w:r>
        <w:rPr>
          <w:spacing w:val="-7"/>
        </w:rPr>
        <w:t> </w:t>
      </w:r>
      <w:r>
        <w:rPr/>
        <w:t>56.6</w:t>
      </w:r>
      <w:r>
        <w:rPr>
          <w:spacing w:val="-5"/>
        </w:rPr>
        <w:t> </w:t>
      </w:r>
      <w:r>
        <w:rPr/>
        <w:t>%</w:t>
      </w:r>
      <w:r>
        <w:rPr>
          <w:spacing w:val="-4"/>
        </w:rPr>
        <w:t> </w:t>
      </w:r>
      <w:r>
        <w:rPr/>
        <w:t>de</w:t>
      </w:r>
      <w:r>
        <w:rPr>
          <w:spacing w:val="-5"/>
        </w:rPr>
        <w:t> </w:t>
      </w:r>
      <w:r>
        <w:rPr/>
        <w:t>la</w:t>
      </w:r>
      <w:r>
        <w:rPr>
          <w:spacing w:val="-4"/>
        </w:rPr>
        <w:t> </w:t>
      </w:r>
      <w:r>
        <w:rPr/>
        <w:t>PEA</w:t>
      </w:r>
      <w:r>
        <w:rPr>
          <w:spacing w:val="-6"/>
        </w:rPr>
        <w:t> </w:t>
      </w:r>
      <w:r>
        <w:rPr/>
        <w:t>de</w:t>
      </w:r>
      <w:r>
        <w:rPr>
          <w:spacing w:val="-6"/>
        </w:rPr>
        <w:t> </w:t>
      </w:r>
      <w:r>
        <w:rPr/>
        <w:t>la</w:t>
      </w:r>
      <w:r>
        <w:rPr>
          <w:spacing w:val="-4"/>
        </w:rPr>
        <w:t> </w:t>
      </w:r>
      <w:r>
        <w:rPr/>
        <w:t>localidad,</w:t>
      </w:r>
      <w:r>
        <w:rPr>
          <w:spacing w:val="-6"/>
        </w:rPr>
        <w:t> </w:t>
      </w:r>
      <w:r>
        <w:rPr/>
        <w:t>dicho</w:t>
      </w:r>
      <w:r>
        <w:rPr>
          <w:spacing w:val="-5"/>
        </w:rPr>
        <w:t> </w:t>
      </w:r>
      <w:r>
        <w:rPr/>
        <w:t>análisis permite identificar que dentro de estas dos AGEBS se tiene un alto dinamismo, principalmente de población dedicada a actividades comerciales, tal es el caso de la venta de pescados y mariscos, pequeñas tiendas de abarrotes, farmacias. Para el caso del subsector servicios se puede mencionar la concentración de restaurantes dedicados a la preparación de alimentos del mar y pequeños hoteles que se han construido en esta</w:t>
      </w:r>
      <w:r>
        <w:rPr>
          <w:spacing w:val="-15"/>
        </w:rPr>
        <w:t> </w:t>
      </w:r>
      <w:r>
        <w:rPr/>
        <w:t>zona.</w:t>
      </w:r>
    </w:p>
    <w:p>
      <w:pPr>
        <w:pStyle w:val="BodyText"/>
        <w:spacing w:line="360" w:lineRule="auto" w:before="125"/>
        <w:ind w:left="102" w:right="117"/>
        <w:jc w:val="both"/>
      </w:pPr>
      <w:r>
        <w:rPr/>
        <w:t>Dentro del aspecto económico, la localidad concentra 628 unidades económicas enfocadas</w:t>
      </w:r>
      <w:r>
        <w:rPr>
          <w:spacing w:val="-13"/>
        </w:rPr>
        <w:t> </w:t>
      </w:r>
      <w:r>
        <w:rPr/>
        <w:t>dentro</w:t>
      </w:r>
      <w:r>
        <w:rPr>
          <w:spacing w:val="-9"/>
        </w:rPr>
        <w:t> </w:t>
      </w:r>
      <w:r>
        <w:rPr/>
        <w:t>del</w:t>
      </w:r>
      <w:r>
        <w:rPr>
          <w:spacing w:val="-11"/>
        </w:rPr>
        <w:t> </w:t>
      </w:r>
      <w:r>
        <w:rPr/>
        <w:t>sector</w:t>
      </w:r>
      <w:r>
        <w:rPr>
          <w:spacing w:val="-11"/>
        </w:rPr>
        <w:t> </w:t>
      </w:r>
      <w:r>
        <w:rPr/>
        <w:t>terciario,</w:t>
      </w:r>
      <w:r>
        <w:rPr>
          <w:spacing w:val="-10"/>
        </w:rPr>
        <w:t> </w:t>
      </w:r>
      <w:r>
        <w:rPr/>
        <w:t>y</w:t>
      </w:r>
      <w:r>
        <w:rPr>
          <w:spacing w:val="-13"/>
        </w:rPr>
        <w:t> </w:t>
      </w:r>
      <w:r>
        <w:rPr/>
        <w:t>a</w:t>
      </w:r>
      <w:r>
        <w:rPr>
          <w:spacing w:val="-12"/>
        </w:rPr>
        <w:t> </w:t>
      </w:r>
      <w:r>
        <w:rPr/>
        <w:t>su</w:t>
      </w:r>
      <w:r>
        <w:rPr>
          <w:spacing w:val="-12"/>
        </w:rPr>
        <w:t> </w:t>
      </w:r>
      <w:r>
        <w:rPr/>
        <w:t>vez</w:t>
      </w:r>
      <w:r>
        <w:rPr>
          <w:spacing w:val="-13"/>
        </w:rPr>
        <w:t> </w:t>
      </w:r>
      <w:r>
        <w:rPr/>
        <w:t>sigue</w:t>
      </w:r>
      <w:r>
        <w:rPr>
          <w:spacing w:val="-9"/>
        </w:rPr>
        <w:t> </w:t>
      </w:r>
      <w:r>
        <w:rPr/>
        <w:t>la</w:t>
      </w:r>
      <w:r>
        <w:rPr>
          <w:spacing w:val="-12"/>
        </w:rPr>
        <w:t> </w:t>
      </w:r>
      <w:r>
        <w:rPr/>
        <w:t>misma</w:t>
      </w:r>
      <w:r>
        <w:rPr>
          <w:spacing w:val="-12"/>
        </w:rPr>
        <w:t> </w:t>
      </w:r>
      <w:r>
        <w:rPr/>
        <w:t>tendencia</w:t>
      </w:r>
      <w:r>
        <w:rPr>
          <w:spacing w:val="-12"/>
        </w:rPr>
        <w:t> </w:t>
      </w:r>
      <w:r>
        <w:rPr/>
        <w:t>dentro</w:t>
      </w:r>
      <w:r>
        <w:rPr>
          <w:spacing w:val="-12"/>
        </w:rPr>
        <w:t> </w:t>
      </w:r>
      <w:r>
        <w:rPr/>
        <w:t>de las Áreas Geoestadísticas Básicas 100 y 115, y representan el 64.6 % del total de establecimientos</w:t>
      </w:r>
      <w:r>
        <w:rPr>
          <w:spacing w:val="-14"/>
        </w:rPr>
        <w:t> </w:t>
      </w:r>
      <w:r>
        <w:rPr/>
        <w:t>en</w:t>
      </w:r>
      <w:r>
        <w:rPr>
          <w:spacing w:val="-11"/>
        </w:rPr>
        <w:t> </w:t>
      </w:r>
      <w:r>
        <w:rPr/>
        <w:t>la</w:t>
      </w:r>
      <w:r>
        <w:rPr>
          <w:spacing w:val="-13"/>
        </w:rPr>
        <w:t> </w:t>
      </w:r>
      <w:r>
        <w:rPr/>
        <w:t>zona</w:t>
      </w:r>
      <w:r>
        <w:rPr>
          <w:spacing w:val="-11"/>
        </w:rPr>
        <w:t> </w:t>
      </w:r>
      <w:r>
        <w:rPr/>
        <w:t>de</w:t>
      </w:r>
      <w:r>
        <w:rPr>
          <w:spacing w:val="-13"/>
        </w:rPr>
        <w:t> </w:t>
      </w:r>
      <w:r>
        <w:rPr/>
        <w:t>estudio.</w:t>
      </w:r>
      <w:r>
        <w:rPr>
          <w:spacing w:val="-11"/>
        </w:rPr>
        <w:t> </w:t>
      </w:r>
      <w:r>
        <w:rPr/>
        <w:t>Así</w:t>
      </w:r>
      <w:r>
        <w:rPr>
          <w:spacing w:val="-13"/>
        </w:rPr>
        <w:t> </w:t>
      </w:r>
      <w:r>
        <w:rPr/>
        <w:t>mismo</w:t>
      </w:r>
      <w:r>
        <w:rPr>
          <w:spacing w:val="-5"/>
        </w:rPr>
        <w:t> </w:t>
      </w:r>
      <w:r>
        <w:rPr/>
        <w:t>dentro</w:t>
      </w:r>
      <w:r>
        <w:rPr>
          <w:spacing w:val="-13"/>
        </w:rPr>
        <w:t> </w:t>
      </w:r>
      <w:r>
        <w:rPr/>
        <w:t>subsector</w:t>
      </w:r>
      <w:r>
        <w:rPr>
          <w:spacing w:val="-15"/>
        </w:rPr>
        <w:t> </w:t>
      </w:r>
      <w:r>
        <w:rPr/>
        <w:t>comercio</w:t>
      </w:r>
      <w:r>
        <w:rPr>
          <w:spacing w:val="-13"/>
        </w:rPr>
        <w:t> </w:t>
      </w:r>
      <w:r>
        <w:rPr/>
        <w:t>al</w:t>
      </w:r>
      <w:r>
        <w:rPr>
          <w:spacing w:val="-12"/>
        </w:rPr>
        <w:t> </w:t>
      </w:r>
      <w:r>
        <w:rPr/>
        <w:t>por mayor</w:t>
      </w:r>
      <w:r>
        <w:rPr>
          <w:spacing w:val="-6"/>
        </w:rPr>
        <w:t> </w:t>
      </w:r>
      <w:r>
        <w:rPr/>
        <w:t>solo</w:t>
      </w:r>
      <w:r>
        <w:rPr>
          <w:spacing w:val="-5"/>
        </w:rPr>
        <w:t> </w:t>
      </w:r>
      <w:r>
        <w:rPr/>
        <w:t>se</w:t>
      </w:r>
      <w:r>
        <w:rPr>
          <w:spacing w:val="-5"/>
        </w:rPr>
        <w:t> </w:t>
      </w:r>
      <w:r>
        <w:rPr/>
        <w:t>presentan</w:t>
      </w:r>
      <w:r>
        <w:rPr>
          <w:spacing w:val="-2"/>
        </w:rPr>
        <w:t> </w:t>
      </w:r>
      <w:r>
        <w:rPr/>
        <w:t>19</w:t>
      </w:r>
      <w:r>
        <w:rPr>
          <w:spacing w:val="-7"/>
        </w:rPr>
        <w:t> </w:t>
      </w:r>
      <w:r>
        <w:rPr/>
        <w:t>unidades</w:t>
      </w:r>
      <w:r>
        <w:rPr>
          <w:spacing w:val="-7"/>
        </w:rPr>
        <w:t> </w:t>
      </w:r>
      <w:r>
        <w:rPr/>
        <w:t>económicas,</w:t>
      </w:r>
      <w:r>
        <w:rPr>
          <w:spacing w:val="-5"/>
        </w:rPr>
        <w:t> </w:t>
      </w:r>
      <w:r>
        <w:rPr/>
        <w:t>como</w:t>
      </w:r>
      <w:r>
        <w:rPr>
          <w:spacing w:val="-7"/>
        </w:rPr>
        <w:t> </w:t>
      </w:r>
      <w:r>
        <w:rPr/>
        <w:t>es</w:t>
      </w:r>
      <w:r>
        <w:rPr>
          <w:spacing w:val="-5"/>
        </w:rPr>
        <w:t> </w:t>
      </w:r>
      <w:r>
        <w:rPr/>
        <w:t>el</w:t>
      </w:r>
      <w:r>
        <w:rPr>
          <w:spacing w:val="-6"/>
        </w:rPr>
        <w:t> </w:t>
      </w:r>
      <w:r>
        <w:rPr/>
        <w:t>caso</w:t>
      </w:r>
      <w:r>
        <w:rPr>
          <w:spacing w:val="-5"/>
        </w:rPr>
        <w:t> </w:t>
      </w:r>
      <w:r>
        <w:rPr/>
        <w:t>de</w:t>
      </w:r>
      <w:r>
        <w:rPr>
          <w:spacing w:val="-7"/>
        </w:rPr>
        <w:t> </w:t>
      </w:r>
      <w:r>
        <w:rPr/>
        <w:t>bodegas</w:t>
      </w:r>
      <w:r>
        <w:rPr>
          <w:spacing w:val="-8"/>
        </w:rPr>
        <w:t> </w:t>
      </w:r>
      <w:r>
        <w:rPr/>
        <w:t>de almacenamiento de pescados y mariscos, refaccionarias, embotelladoras. Para el comercio al por menor se identificaron 328 unidades económicas, principalmente dirigidas a comercio de venta de pescados y mariscos, tiendas, ferreterías, papelerías.</w:t>
      </w:r>
    </w:p>
    <w:p>
      <w:pPr>
        <w:pStyle w:val="BodyText"/>
        <w:spacing w:line="360" w:lineRule="auto" w:before="122"/>
        <w:ind w:left="102" w:right="116"/>
        <w:jc w:val="both"/>
      </w:pPr>
      <w:r>
        <w:rPr/>
        <w:t>Para el caso del subsector servicios se identificaron 223 unidades económicas, dentro de las cuales se puede resaltar las enfocadas a servicios de alojamiento temporal (hoteles) y de preparación de alimentos, esta última actividad es la que mayor predominio se tiene dentro de las AGEBS 100 y 115, y se presentan restaurantes de preparación de alimentos principalmente con temática del mar. La localidad de San Luis Mextepec se ha caracterizado, por especializarse dentro de la actividad terciaria, principalmente dentro del comercio de pescado y mariscos, lo que ha generado la creación de fuentes de empleos para </w:t>
      </w:r>
      <w:r>
        <w:rPr>
          <w:spacing w:val="4"/>
        </w:rPr>
        <w:t>la </w:t>
      </w:r>
      <w:r>
        <w:rPr/>
        <w:t>población de la localidad,</w:t>
      </w:r>
      <w:r>
        <w:rPr>
          <w:spacing w:val="-6"/>
        </w:rPr>
        <w:t> </w:t>
      </w:r>
      <w:r>
        <w:rPr/>
        <w:t>así</w:t>
      </w:r>
      <w:r>
        <w:rPr>
          <w:spacing w:val="-5"/>
        </w:rPr>
        <w:t> </w:t>
      </w:r>
      <w:r>
        <w:rPr/>
        <w:t>mismo</w:t>
      </w:r>
      <w:r>
        <w:rPr>
          <w:spacing w:val="-6"/>
        </w:rPr>
        <w:t> </w:t>
      </w:r>
      <w:r>
        <w:rPr/>
        <w:t>a</w:t>
      </w:r>
      <w:r>
        <w:rPr>
          <w:spacing w:val="-4"/>
        </w:rPr>
        <w:t> </w:t>
      </w:r>
      <w:r>
        <w:rPr/>
        <w:t>través</w:t>
      </w:r>
      <w:r>
        <w:rPr>
          <w:spacing w:val="-4"/>
        </w:rPr>
        <w:t> </w:t>
      </w:r>
      <w:r>
        <w:rPr/>
        <w:t>de</w:t>
      </w:r>
      <w:r>
        <w:rPr>
          <w:spacing w:val="-4"/>
        </w:rPr>
        <w:t> </w:t>
      </w:r>
      <w:r>
        <w:rPr/>
        <w:t>esta</w:t>
      </w:r>
      <w:r>
        <w:rPr>
          <w:spacing w:val="-3"/>
        </w:rPr>
        <w:t> </w:t>
      </w:r>
      <w:r>
        <w:rPr/>
        <w:t>actividad</w:t>
      </w:r>
      <w:r>
        <w:rPr>
          <w:spacing w:val="-4"/>
        </w:rPr>
        <w:t> </w:t>
      </w:r>
      <w:r>
        <w:rPr/>
        <w:t>se</w:t>
      </w:r>
      <w:r>
        <w:rPr>
          <w:spacing w:val="-4"/>
        </w:rPr>
        <w:t> </w:t>
      </w:r>
      <w:r>
        <w:rPr/>
        <w:t>han</w:t>
      </w:r>
      <w:r>
        <w:rPr>
          <w:spacing w:val="-4"/>
        </w:rPr>
        <w:t> </w:t>
      </w:r>
      <w:r>
        <w:rPr/>
        <w:t>generado</w:t>
      </w:r>
      <w:r>
        <w:rPr>
          <w:spacing w:val="-4"/>
        </w:rPr>
        <w:t> </w:t>
      </w:r>
      <w:r>
        <w:rPr/>
        <w:t>nuevos</w:t>
      </w:r>
      <w:r>
        <w:rPr>
          <w:spacing w:val="-4"/>
        </w:rPr>
        <w:t> </w:t>
      </w:r>
      <w:r>
        <w:rPr/>
        <w:t>servicios</w:t>
      </w:r>
      <w:r>
        <w:rPr>
          <w:spacing w:val="-2"/>
        </w:rPr>
        <w:t> </w:t>
      </w:r>
      <w:r>
        <w:rPr/>
        <w:t>y comercios en sus entornos. Dicha caracterización permitió abordar el siguiente capítulo, principalmente identificando las políticas y acciones que se han</w:t>
      </w:r>
      <w:r>
        <w:rPr>
          <w:spacing w:val="-38"/>
        </w:rPr>
        <w:t> </w:t>
      </w:r>
      <w:r>
        <w:rPr/>
        <w:t>planteado en la localidad en materia de fomentar la actividad</w:t>
      </w:r>
      <w:r>
        <w:rPr>
          <w:spacing w:val="-21"/>
        </w:rPr>
        <w:t> </w:t>
      </w:r>
      <w:r>
        <w:rPr/>
        <w:t>terciaria.</w:t>
      </w:r>
    </w:p>
    <w:p>
      <w:pPr>
        <w:spacing w:after="0" w:line="360" w:lineRule="auto"/>
        <w:jc w:val="both"/>
        <w:sectPr>
          <w:pgSz w:w="12240" w:h="15840"/>
          <w:pgMar w:header="0" w:footer="1512" w:top="1360" w:bottom="17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Heading1"/>
        <w:spacing w:line="360" w:lineRule="auto"/>
        <w:ind w:left="103" w:right="107" w:firstLine="7"/>
        <w:jc w:val="center"/>
      </w:pPr>
      <w:bookmarkStart w:name="_bookmark33" w:id="60"/>
      <w:bookmarkEnd w:id="60"/>
      <w:r>
        <w:rPr>
          <w:b w:val="0"/>
        </w:rPr>
      </w:r>
      <w:r>
        <w:rPr/>
        <w:t>CAPÍTULO V. EVALUACIÓN DE POLÍTICAS PÚBLICAS DEL SECTOR TERCIARIO EN SAN LUIS MEXTEPEC</w:t>
      </w:r>
    </w:p>
    <w:p>
      <w:pPr>
        <w:spacing w:after="0" w:line="360" w:lineRule="auto"/>
        <w:jc w:val="center"/>
        <w:sectPr>
          <w:pgSz w:w="12240" w:h="15840"/>
          <w:pgMar w:header="0" w:footer="1512" w:top="1500" w:bottom="1700" w:left="1680" w:right="1680"/>
        </w:sectPr>
      </w:pPr>
    </w:p>
    <w:p>
      <w:pPr>
        <w:pStyle w:val="BodyText"/>
        <w:spacing w:line="360" w:lineRule="auto" w:before="54"/>
        <w:ind w:left="102" w:right="114"/>
        <w:jc w:val="both"/>
      </w:pPr>
      <w:r>
        <w:rPr/>
        <w:t>El objetivo del capítulo, se centró en el análisis de los efectos de la política pública dirigida al sector terciario en el desarrollo económico local de San Luis Mextepec, en los ámbitos político, económico y social. Se partió de un análisis descriptivo/explicativo de las principales políticas y acciones dirigidas a impulsar el subsector comercio en la localidad de San Luis Mextepec, con la finalidad </w:t>
      </w:r>
      <w:r>
        <w:rPr>
          <w:spacing w:val="4"/>
        </w:rPr>
        <w:t>de </w:t>
      </w:r>
      <w:r>
        <w:rPr/>
        <w:t>fomentar la actividad de sector terciario. En la primera parte del capítulo cinco, se desarrolló a través de información documental obtenida de la Dirección de Desarrollo Económico y Metropolitano del H. Ayuntamiento de Zinacantepec, principalmente de los Planes Municipales y boletines mensuales del H. Ayuntamiento</w:t>
      </w:r>
      <w:r>
        <w:rPr>
          <w:spacing w:val="-11"/>
        </w:rPr>
        <w:t> </w:t>
      </w:r>
      <w:r>
        <w:rPr/>
        <w:t>de</w:t>
      </w:r>
      <w:r>
        <w:rPr>
          <w:spacing w:val="-12"/>
        </w:rPr>
        <w:t> </w:t>
      </w:r>
      <w:r>
        <w:rPr/>
        <w:t>Zinacantepec.</w:t>
      </w:r>
      <w:r>
        <w:rPr>
          <w:spacing w:val="-12"/>
        </w:rPr>
        <w:t> </w:t>
      </w:r>
      <w:r>
        <w:rPr/>
        <w:t>En</w:t>
      </w:r>
      <w:r>
        <w:rPr>
          <w:spacing w:val="-12"/>
        </w:rPr>
        <w:t> </w:t>
      </w:r>
      <w:r>
        <w:rPr/>
        <w:t>la</w:t>
      </w:r>
      <w:r>
        <w:rPr>
          <w:spacing w:val="-10"/>
        </w:rPr>
        <w:t> </w:t>
      </w:r>
      <w:r>
        <w:rPr/>
        <w:t>segunda,</w:t>
      </w:r>
      <w:r>
        <w:rPr>
          <w:spacing w:val="-10"/>
        </w:rPr>
        <w:t> </w:t>
      </w:r>
      <w:r>
        <w:rPr/>
        <w:t>parte</w:t>
      </w:r>
      <w:r>
        <w:rPr>
          <w:spacing w:val="-10"/>
        </w:rPr>
        <w:t> </w:t>
      </w:r>
      <w:r>
        <w:rPr/>
        <w:t>se</w:t>
      </w:r>
      <w:r>
        <w:rPr>
          <w:spacing w:val="-9"/>
        </w:rPr>
        <w:t> </w:t>
      </w:r>
      <w:r>
        <w:rPr/>
        <w:t>realizó</w:t>
      </w:r>
      <w:r>
        <w:rPr>
          <w:spacing w:val="-9"/>
        </w:rPr>
        <w:t> </w:t>
      </w:r>
      <w:r>
        <w:rPr/>
        <w:t>el</w:t>
      </w:r>
      <w:r>
        <w:rPr>
          <w:spacing w:val="-10"/>
        </w:rPr>
        <w:t> </w:t>
      </w:r>
      <w:r>
        <w:rPr/>
        <w:t>trabajo</w:t>
      </w:r>
      <w:r>
        <w:rPr>
          <w:spacing w:val="-12"/>
        </w:rPr>
        <w:t> </w:t>
      </w:r>
      <w:r>
        <w:rPr/>
        <w:t>de</w:t>
      </w:r>
      <w:r>
        <w:rPr>
          <w:spacing w:val="-12"/>
        </w:rPr>
        <w:t> </w:t>
      </w:r>
      <w:r>
        <w:rPr/>
        <w:t>campo (entrevistas de percepción, aplicada a funcionarios públicos (Subdirectora de Desarrollo Económico Local) y al representante de los comerciantes</w:t>
      </w:r>
      <w:r>
        <w:rPr>
          <w:spacing w:val="-47"/>
        </w:rPr>
        <w:t> </w:t>
      </w:r>
      <w:r>
        <w:rPr/>
        <w:t>de la localidad de San Luis Mextepec), (Ver anexo metodológico). Este capítulo se divide en seis subcapítulos.</w:t>
      </w:r>
    </w:p>
    <w:p>
      <w:pPr>
        <w:pStyle w:val="BodyText"/>
        <w:spacing w:line="360" w:lineRule="auto" w:before="122"/>
        <w:ind w:left="102" w:right="114"/>
        <w:jc w:val="both"/>
      </w:pPr>
      <w:r>
        <w:rPr/>
        <w:t>Dentro del primer subcapítulo, se llevó a cabo la revisión de los antecedentes de política</w:t>
      </w:r>
      <w:r>
        <w:rPr>
          <w:spacing w:val="-9"/>
        </w:rPr>
        <w:t> </w:t>
      </w:r>
      <w:r>
        <w:rPr/>
        <w:t>de</w:t>
      </w:r>
      <w:r>
        <w:rPr>
          <w:spacing w:val="-8"/>
        </w:rPr>
        <w:t> </w:t>
      </w:r>
      <w:r>
        <w:rPr/>
        <w:t>desarrollo</w:t>
      </w:r>
      <w:r>
        <w:rPr>
          <w:spacing w:val="-8"/>
        </w:rPr>
        <w:t> </w:t>
      </w:r>
      <w:r>
        <w:rPr/>
        <w:t>económico</w:t>
      </w:r>
      <w:r>
        <w:rPr>
          <w:spacing w:val="-10"/>
        </w:rPr>
        <w:t> </w:t>
      </w:r>
      <w:r>
        <w:rPr/>
        <w:t>local,</w:t>
      </w:r>
      <w:r>
        <w:rPr>
          <w:spacing w:val="-10"/>
        </w:rPr>
        <w:t> </w:t>
      </w:r>
      <w:r>
        <w:rPr/>
        <w:t>que</w:t>
      </w:r>
      <w:r>
        <w:rPr>
          <w:spacing w:val="-9"/>
        </w:rPr>
        <w:t> </w:t>
      </w:r>
      <w:r>
        <w:rPr/>
        <w:t>se</w:t>
      </w:r>
      <w:r>
        <w:rPr>
          <w:spacing w:val="-12"/>
        </w:rPr>
        <w:t> </w:t>
      </w:r>
      <w:r>
        <w:rPr/>
        <w:t>han</w:t>
      </w:r>
      <w:r>
        <w:rPr>
          <w:spacing w:val="-9"/>
        </w:rPr>
        <w:t> </w:t>
      </w:r>
      <w:r>
        <w:rPr/>
        <w:t>implementado</w:t>
      </w:r>
      <w:r>
        <w:rPr>
          <w:spacing w:val="-9"/>
        </w:rPr>
        <w:t> </w:t>
      </w:r>
      <w:r>
        <w:rPr/>
        <w:t>desde</w:t>
      </w:r>
      <w:r>
        <w:rPr>
          <w:spacing w:val="-9"/>
        </w:rPr>
        <w:t> </w:t>
      </w:r>
      <w:r>
        <w:rPr/>
        <w:t>1994-2014, para impulsar el desarrollo del sector terciario en la localidad. Dentro del segundo subcapítulo se abordaron las políticas dirigidas a impulsar el sector terciario, partiendo de la revisión del Plan de Desarrollo Municipal y el Plan Municipal de Desarrollo Urbano de Zinacantepec. En el tercer subcapítulo se describen las acciones</w:t>
      </w:r>
      <w:r>
        <w:rPr>
          <w:spacing w:val="-10"/>
        </w:rPr>
        <w:t> </w:t>
      </w:r>
      <w:r>
        <w:rPr/>
        <w:t>que</w:t>
      </w:r>
      <w:r>
        <w:rPr>
          <w:spacing w:val="-9"/>
        </w:rPr>
        <w:t> </w:t>
      </w:r>
      <w:r>
        <w:rPr/>
        <w:t>han</w:t>
      </w:r>
      <w:r>
        <w:rPr>
          <w:spacing w:val="-9"/>
        </w:rPr>
        <w:t> </w:t>
      </w:r>
      <w:r>
        <w:rPr/>
        <w:t>permitido</w:t>
      </w:r>
      <w:r>
        <w:rPr>
          <w:spacing w:val="-11"/>
        </w:rPr>
        <w:t> </w:t>
      </w:r>
      <w:r>
        <w:rPr/>
        <w:t>fomentar</w:t>
      </w:r>
      <w:r>
        <w:rPr>
          <w:spacing w:val="-8"/>
        </w:rPr>
        <w:t> </w:t>
      </w:r>
      <w:r>
        <w:rPr/>
        <w:t>el</w:t>
      </w:r>
      <w:r>
        <w:rPr>
          <w:spacing w:val="-11"/>
        </w:rPr>
        <w:t> </w:t>
      </w:r>
      <w:r>
        <w:rPr/>
        <w:t>sector</w:t>
      </w:r>
      <w:r>
        <w:rPr>
          <w:spacing w:val="-8"/>
        </w:rPr>
        <w:t> </w:t>
      </w:r>
      <w:r>
        <w:rPr/>
        <w:t>terciario,</w:t>
      </w:r>
      <w:r>
        <w:rPr>
          <w:spacing w:val="-10"/>
        </w:rPr>
        <w:t> </w:t>
      </w:r>
      <w:r>
        <w:rPr/>
        <w:t>principalmente</w:t>
      </w:r>
      <w:r>
        <w:rPr>
          <w:spacing w:val="-9"/>
        </w:rPr>
        <w:t> </w:t>
      </w:r>
      <w:r>
        <w:rPr/>
        <w:t>el</w:t>
      </w:r>
      <w:r>
        <w:rPr>
          <w:spacing w:val="-11"/>
        </w:rPr>
        <w:t> </w:t>
      </w:r>
      <w:r>
        <w:rPr/>
        <w:t>subsector comercio. En el cuarto subcapítulo se analizan los proyectos </w:t>
      </w:r>
      <w:r>
        <w:rPr>
          <w:spacing w:val="4"/>
        </w:rPr>
        <w:t>de </w:t>
      </w:r>
      <w:r>
        <w:rPr/>
        <w:t>desarrollo económico local, tal es el caso de las ferias de marisco, las ferias artesanales, exposiciones y actividades culturales. Dentro del quinto subcapítulo, se realizó el análisis</w:t>
      </w:r>
      <w:r>
        <w:rPr>
          <w:spacing w:val="-5"/>
        </w:rPr>
        <w:t> </w:t>
      </w:r>
      <w:r>
        <w:rPr/>
        <w:t>de</w:t>
      </w:r>
      <w:r>
        <w:rPr>
          <w:spacing w:val="-4"/>
        </w:rPr>
        <w:t> </w:t>
      </w:r>
      <w:r>
        <w:rPr/>
        <w:t>los</w:t>
      </w:r>
      <w:r>
        <w:rPr>
          <w:spacing w:val="-6"/>
        </w:rPr>
        <w:t> </w:t>
      </w:r>
      <w:r>
        <w:rPr/>
        <w:t>beneficios</w:t>
      </w:r>
      <w:r>
        <w:rPr>
          <w:spacing w:val="-4"/>
        </w:rPr>
        <w:t> </w:t>
      </w:r>
      <w:r>
        <w:rPr/>
        <w:t>que</w:t>
      </w:r>
      <w:r>
        <w:rPr>
          <w:spacing w:val="-4"/>
        </w:rPr>
        <w:t> </w:t>
      </w:r>
      <w:r>
        <w:rPr/>
        <w:t>han</w:t>
      </w:r>
      <w:r>
        <w:rPr>
          <w:spacing w:val="-6"/>
        </w:rPr>
        <w:t> </w:t>
      </w:r>
      <w:r>
        <w:rPr/>
        <w:t>traído</w:t>
      </w:r>
      <w:r>
        <w:rPr>
          <w:spacing w:val="-4"/>
        </w:rPr>
        <w:t> </w:t>
      </w:r>
      <w:r>
        <w:rPr/>
        <w:t>los</w:t>
      </w:r>
      <w:r>
        <w:rPr>
          <w:spacing w:val="-6"/>
        </w:rPr>
        <w:t> </w:t>
      </w:r>
      <w:r>
        <w:rPr/>
        <w:t>proyectos</w:t>
      </w:r>
      <w:r>
        <w:rPr>
          <w:spacing w:val="-4"/>
        </w:rPr>
        <w:t> </w:t>
      </w:r>
      <w:r>
        <w:rPr/>
        <w:t>de</w:t>
      </w:r>
      <w:r>
        <w:rPr>
          <w:spacing w:val="-2"/>
        </w:rPr>
        <w:t> </w:t>
      </w:r>
      <w:r>
        <w:rPr/>
        <w:t>desarrollo</w:t>
      </w:r>
      <w:r>
        <w:rPr>
          <w:spacing w:val="-5"/>
        </w:rPr>
        <w:t> </w:t>
      </w:r>
      <w:r>
        <w:rPr/>
        <w:t>económico</w:t>
      </w:r>
      <w:r>
        <w:rPr>
          <w:spacing w:val="-6"/>
        </w:rPr>
        <w:t> </w:t>
      </w:r>
      <w:r>
        <w:rPr/>
        <w:t>y</w:t>
      </w:r>
      <w:r>
        <w:rPr>
          <w:spacing w:val="-7"/>
        </w:rPr>
        <w:t> </w:t>
      </w:r>
      <w:r>
        <w:rPr/>
        <w:t>la derrama</w:t>
      </w:r>
      <w:r>
        <w:rPr>
          <w:spacing w:val="-5"/>
        </w:rPr>
        <w:t> </w:t>
      </w:r>
      <w:r>
        <w:rPr/>
        <w:t>que</w:t>
      </w:r>
      <w:r>
        <w:rPr>
          <w:spacing w:val="-7"/>
        </w:rPr>
        <w:t> </w:t>
      </w:r>
      <w:r>
        <w:rPr/>
        <w:t>estas</w:t>
      </w:r>
      <w:r>
        <w:rPr>
          <w:spacing w:val="-5"/>
        </w:rPr>
        <w:t> </w:t>
      </w:r>
      <w:r>
        <w:rPr/>
        <w:t>acciones</w:t>
      </w:r>
      <w:r>
        <w:rPr>
          <w:spacing w:val="-8"/>
        </w:rPr>
        <w:t> </w:t>
      </w:r>
      <w:r>
        <w:rPr/>
        <w:t>han</w:t>
      </w:r>
      <w:r>
        <w:rPr>
          <w:spacing w:val="-7"/>
        </w:rPr>
        <w:t> </w:t>
      </w:r>
      <w:r>
        <w:rPr/>
        <w:t>generado</w:t>
      </w:r>
      <w:r>
        <w:rPr>
          <w:spacing w:val="-7"/>
        </w:rPr>
        <w:t> </w:t>
      </w:r>
      <w:r>
        <w:rPr/>
        <w:t>en</w:t>
      </w:r>
      <w:r>
        <w:rPr>
          <w:spacing w:val="-7"/>
        </w:rPr>
        <w:t> </w:t>
      </w:r>
      <w:r>
        <w:rPr/>
        <w:t>la</w:t>
      </w:r>
      <w:r>
        <w:rPr>
          <w:spacing w:val="-5"/>
        </w:rPr>
        <w:t> </w:t>
      </w:r>
      <w:r>
        <w:rPr/>
        <w:t>localidad.</w:t>
      </w:r>
      <w:r>
        <w:rPr>
          <w:spacing w:val="-7"/>
        </w:rPr>
        <w:t> </w:t>
      </w:r>
      <w:r>
        <w:rPr/>
        <w:t>Por</w:t>
      </w:r>
      <w:r>
        <w:rPr>
          <w:spacing w:val="-8"/>
        </w:rPr>
        <w:t> </w:t>
      </w:r>
      <w:r>
        <w:rPr/>
        <w:t>último,</w:t>
      </w:r>
      <w:r>
        <w:rPr>
          <w:spacing w:val="-5"/>
        </w:rPr>
        <w:t> </w:t>
      </w:r>
      <w:r>
        <w:rPr/>
        <w:t>se</w:t>
      </w:r>
      <w:r>
        <w:rPr>
          <w:spacing w:val="-7"/>
        </w:rPr>
        <w:t> </w:t>
      </w:r>
      <w:r>
        <w:rPr/>
        <w:t>describen los</w:t>
      </w:r>
      <w:r>
        <w:rPr>
          <w:spacing w:val="-9"/>
        </w:rPr>
        <w:t> </w:t>
      </w:r>
      <w:r>
        <w:rPr/>
        <w:t>resultados</w:t>
      </w:r>
      <w:r>
        <w:rPr>
          <w:spacing w:val="-12"/>
        </w:rPr>
        <w:t> </w:t>
      </w:r>
      <w:r>
        <w:rPr/>
        <w:t>de</w:t>
      </w:r>
      <w:r>
        <w:rPr>
          <w:spacing w:val="-8"/>
        </w:rPr>
        <w:t> </w:t>
      </w:r>
      <w:r>
        <w:rPr/>
        <w:t>la</w:t>
      </w:r>
      <w:r>
        <w:rPr>
          <w:spacing w:val="-11"/>
        </w:rPr>
        <w:t> </w:t>
      </w:r>
      <w:r>
        <w:rPr/>
        <w:t>entrevista</w:t>
      </w:r>
      <w:r>
        <w:rPr>
          <w:spacing w:val="-8"/>
        </w:rPr>
        <w:t> </w:t>
      </w:r>
      <w:r>
        <w:rPr/>
        <w:t>al</w:t>
      </w:r>
      <w:r>
        <w:rPr>
          <w:spacing w:val="-10"/>
        </w:rPr>
        <w:t> </w:t>
      </w:r>
      <w:r>
        <w:rPr/>
        <w:t>representante</w:t>
      </w:r>
      <w:r>
        <w:rPr>
          <w:spacing w:val="-8"/>
        </w:rPr>
        <w:t> </w:t>
      </w:r>
      <w:r>
        <w:rPr/>
        <w:t>de</w:t>
      </w:r>
      <w:r>
        <w:rPr>
          <w:spacing w:val="-11"/>
        </w:rPr>
        <w:t> </w:t>
      </w:r>
      <w:r>
        <w:rPr/>
        <w:t>los</w:t>
      </w:r>
      <w:r>
        <w:rPr>
          <w:spacing w:val="-9"/>
        </w:rPr>
        <w:t> </w:t>
      </w:r>
      <w:r>
        <w:rPr/>
        <w:t>comerciantes</w:t>
      </w:r>
      <w:r>
        <w:rPr>
          <w:spacing w:val="-14"/>
        </w:rPr>
        <w:t> </w:t>
      </w:r>
      <w:r>
        <w:rPr/>
        <w:t>y</w:t>
      </w:r>
      <w:r>
        <w:rPr>
          <w:spacing w:val="-12"/>
        </w:rPr>
        <w:t> </w:t>
      </w:r>
      <w:r>
        <w:rPr/>
        <w:t>a</w:t>
      </w:r>
      <w:r>
        <w:rPr>
          <w:spacing w:val="-8"/>
        </w:rPr>
        <w:t> </w:t>
      </w:r>
      <w:r>
        <w:rPr/>
        <w:t>funcionarios públicos del H. Ayuntamiento de</w:t>
      </w:r>
      <w:r>
        <w:rPr>
          <w:spacing w:val="-20"/>
        </w:rPr>
        <w:t> </w:t>
      </w:r>
      <w:r>
        <w:rPr/>
        <w:t>Zinacantepec.</w:t>
      </w:r>
    </w:p>
    <w:p>
      <w:pPr>
        <w:spacing w:after="0" w:line="360" w:lineRule="auto"/>
        <w:jc w:val="both"/>
        <w:sectPr>
          <w:pgSz w:w="12240" w:h="15840"/>
          <w:pgMar w:header="0" w:footer="1512" w:top="1360" w:bottom="1700" w:left="1600" w:right="1580"/>
        </w:sectPr>
      </w:pPr>
    </w:p>
    <w:p>
      <w:pPr>
        <w:pStyle w:val="Heading2"/>
        <w:numPr>
          <w:ilvl w:val="1"/>
          <w:numId w:val="21"/>
        </w:numPr>
        <w:tabs>
          <w:tab w:pos="482" w:val="left" w:leader="none"/>
        </w:tabs>
        <w:spacing w:line="362" w:lineRule="auto" w:before="54" w:after="0"/>
        <w:ind w:left="482" w:right="117" w:hanging="360"/>
        <w:jc w:val="left"/>
      </w:pPr>
      <w:bookmarkStart w:name="_bookmark34" w:id="61"/>
      <w:bookmarkEnd w:id="61"/>
      <w:r>
        <w:rPr>
          <w:b w:val="0"/>
        </w:rPr>
      </w:r>
      <w:bookmarkStart w:name="_bookmark34" w:id="62"/>
      <w:bookmarkEnd w:id="62"/>
      <w:r>
        <w:rPr/>
        <w:t>A</w:t>
      </w:r>
      <w:r>
        <w:rPr/>
        <w:t>ntecedentes de política de desarrollo económico local en el sector terciario,1994-2014</w:t>
      </w:r>
    </w:p>
    <w:p>
      <w:pPr>
        <w:pStyle w:val="BodyText"/>
        <w:spacing w:line="360" w:lineRule="auto" w:before="201"/>
        <w:ind w:left="122" w:right="116"/>
        <w:jc w:val="both"/>
      </w:pPr>
      <w:r>
        <w:rPr/>
        <w:t>Dentro de este subcapítulo, se presentan los antecedentes de la política pública</w:t>
      </w:r>
      <w:r>
        <w:rPr>
          <w:spacing w:val="-28"/>
        </w:rPr>
        <w:t> </w:t>
      </w:r>
      <w:r>
        <w:rPr/>
        <w:t>de desarrollo económico, dirigidas a impulsar el sector terciario. Dichas acciones permitieron identificar los beneficios para el H. Ayuntamiento de Zinacantepec, los comerciantes y la población de la localidad de San Luis Mextepec (Ver tabla</w:t>
      </w:r>
      <w:r>
        <w:rPr>
          <w:spacing w:val="-25"/>
        </w:rPr>
        <w:t> </w:t>
      </w:r>
      <w:r>
        <w:rPr/>
        <w:t>34).</w:t>
      </w:r>
    </w:p>
    <w:p>
      <w:pPr>
        <w:spacing w:line="252" w:lineRule="exact" w:before="201"/>
        <w:ind w:left="998" w:right="998" w:firstLine="0"/>
        <w:jc w:val="center"/>
        <w:rPr>
          <w:b/>
          <w:sz w:val="22"/>
        </w:rPr>
      </w:pPr>
      <w:r>
        <w:rPr>
          <w:b/>
          <w:sz w:val="22"/>
        </w:rPr>
        <w:t>Tabla 34</w:t>
      </w:r>
    </w:p>
    <w:p>
      <w:pPr>
        <w:spacing w:line="252" w:lineRule="exact" w:before="0" w:after="6"/>
        <w:ind w:left="210" w:right="0" w:firstLine="0"/>
        <w:jc w:val="both"/>
        <w:rPr>
          <w:b/>
          <w:sz w:val="22"/>
        </w:rPr>
      </w:pPr>
      <w:r>
        <w:rPr>
          <w:b/>
          <w:sz w:val="22"/>
        </w:rPr>
        <w:t>Políticas públicas del municipio de Zinacantepec, en San Luis Mextepec 1994-2015</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03"/>
        <w:gridCol w:w="6140"/>
      </w:tblGrid>
      <w:tr>
        <w:trPr>
          <w:trHeight w:val="699" w:hRule="exact"/>
        </w:trPr>
        <w:tc>
          <w:tcPr>
            <w:tcW w:w="2703" w:type="dxa"/>
            <w:tcBorders>
              <w:left w:val="nil"/>
            </w:tcBorders>
          </w:tcPr>
          <w:p>
            <w:pPr>
              <w:pStyle w:val="TableParagraph"/>
              <w:spacing w:line="362" w:lineRule="auto"/>
              <w:ind w:left="1135" w:right="88" w:hanging="1013"/>
              <w:rPr>
                <w:b/>
                <w:sz w:val="20"/>
              </w:rPr>
            </w:pPr>
            <w:r>
              <w:rPr>
                <w:b/>
                <w:sz w:val="20"/>
              </w:rPr>
              <w:t>Políticas y acciones 1994- 1996</w:t>
            </w:r>
          </w:p>
        </w:tc>
        <w:tc>
          <w:tcPr>
            <w:tcW w:w="6140" w:type="dxa"/>
            <w:tcBorders>
              <w:right w:val="nil"/>
            </w:tcBorders>
          </w:tcPr>
          <w:p>
            <w:pPr>
              <w:pStyle w:val="TableParagraph"/>
              <w:spacing w:line="225" w:lineRule="exact"/>
              <w:ind w:left="2505" w:right="2512"/>
              <w:jc w:val="center"/>
              <w:rPr>
                <w:b/>
                <w:sz w:val="20"/>
              </w:rPr>
            </w:pPr>
            <w:r>
              <w:rPr>
                <w:b/>
                <w:sz w:val="20"/>
              </w:rPr>
              <w:t>Resultados</w:t>
            </w:r>
          </w:p>
        </w:tc>
      </w:tr>
      <w:tr>
        <w:trPr>
          <w:trHeight w:val="701" w:hRule="exact"/>
        </w:trPr>
        <w:tc>
          <w:tcPr>
            <w:tcW w:w="2703" w:type="dxa"/>
            <w:tcBorders>
              <w:left w:val="nil"/>
            </w:tcBorders>
          </w:tcPr>
          <w:p>
            <w:pPr>
              <w:pStyle w:val="TableParagraph"/>
              <w:spacing w:line="230" w:lineRule="exact"/>
              <w:ind w:left="838" w:right="825"/>
              <w:jc w:val="center"/>
              <w:rPr>
                <w:sz w:val="20"/>
              </w:rPr>
            </w:pPr>
            <w:r>
              <w:rPr>
                <w:sz w:val="20"/>
              </w:rPr>
              <w:t>Político</w:t>
            </w:r>
          </w:p>
        </w:tc>
        <w:tc>
          <w:tcPr>
            <w:tcW w:w="6140" w:type="dxa"/>
            <w:tcBorders>
              <w:right w:val="nil"/>
            </w:tcBorders>
          </w:tcPr>
          <w:p>
            <w:pPr>
              <w:pStyle w:val="TableParagraph"/>
              <w:spacing w:line="357" w:lineRule="auto"/>
              <w:ind w:left="103" w:right="38"/>
              <w:rPr>
                <w:sz w:val="20"/>
              </w:rPr>
            </w:pPr>
            <w:r>
              <w:rPr>
                <w:sz w:val="20"/>
              </w:rPr>
              <w:t>Gestión, suministro y construcción de servicios públicos. A través de H. Ayuntamiento de Zinacantepec</w:t>
            </w:r>
          </w:p>
        </w:tc>
      </w:tr>
      <w:tr>
        <w:trPr>
          <w:trHeight w:val="701" w:hRule="exact"/>
        </w:trPr>
        <w:tc>
          <w:tcPr>
            <w:tcW w:w="2703" w:type="dxa"/>
            <w:tcBorders>
              <w:left w:val="nil"/>
            </w:tcBorders>
          </w:tcPr>
          <w:p>
            <w:pPr>
              <w:pStyle w:val="TableParagraph"/>
              <w:spacing w:line="227" w:lineRule="exact"/>
              <w:ind w:left="843" w:right="825"/>
              <w:jc w:val="center"/>
              <w:rPr>
                <w:sz w:val="20"/>
              </w:rPr>
            </w:pPr>
            <w:r>
              <w:rPr>
                <w:sz w:val="20"/>
              </w:rPr>
              <w:t>Económico</w:t>
            </w:r>
          </w:p>
        </w:tc>
        <w:tc>
          <w:tcPr>
            <w:tcW w:w="6140" w:type="dxa"/>
            <w:tcBorders>
              <w:right w:val="nil"/>
            </w:tcBorders>
          </w:tcPr>
          <w:p>
            <w:pPr>
              <w:pStyle w:val="TableParagraph"/>
              <w:spacing w:line="360" w:lineRule="auto"/>
              <w:ind w:left="103" w:right="38"/>
              <w:rPr>
                <w:sz w:val="20"/>
              </w:rPr>
            </w:pPr>
            <w:r>
              <w:rPr>
                <w:sz w:val="20"/>
              </w:rPr>
              <w:t>Atracción de turistas, que generaron ganancias a la localidad. Ingresos a los comerciantes y población.</w:t>
            </w:r>
          </w:p>
        </w:tc>
      </w:tr>
      <w:tr>
        <w:trPr>
          <w:trHeight w:val="355" w:hRule="exact"/>
        </w:trPr>
        <w:tc>
          <w:tcPr>
            <w:tcW w:w="2703" w:type="dxa"/>
            <w:tcBorders>
              <w:left w:val="nil"/>
            </w:tcBorders>
          </w:tcPr>
          <w:p>
            <w:pPr>
              <w:pStyle w:val="TableParagraph"/>
              <w:spacing w:line="227" w:lineRule="exact"/>
              <w:ind w:left="839" w:right="825"/>
              <w:jc w:val="center"/>
              <w:rPr>
                <w:sz w:val="20"/>
              </w:rPr>
            </w:pPr>
            <w:r>
              <w:rPr>
                <w:sz w:val="20"/>
              </w:rPr>
              <w:t>Social</w:t>
            </w:r>
          </w:p>
        </w:tc>
        <w:tc>
          <w:tcPr>
            <w:tcW w:w="6140" w:type="dxa"/>
            <w:tcBorders>
              <w:right w:val="nil"/>
            </w:tcBorders>
          </w:tcPr>
          <w:p>
            <w:pPr>
              <w:pStyle w:val="TableParagraph"/>
              <w:spacing w:line="227" w:lineRule="exact"/>
              <w:ind w:left="103" w:right="38"/>
              <w:rPr>
                <w:sz w:val="20"/>
              </w:rPr>
            </w:pPr>
            <w:r>
              <w:rPr>
                <w:sz w:val="20"/>
              </w:rPr>
              <w:t>Se generaron empleos para  la población.</w:t>
            </w:r>
          </w:p>
        </w:tc>
      </w:tr>
      <w:tr>
        <w:trPr>
          <w:trHeight w:val="698" w:hRule="exact"/>
        </w:trPr>
        <w:tc>
          <w:tcPr>
            <w:tcW w:w="2703" w:type="dxa"/>
            <w:tcBorders>
              <w:left w:val="nil"/>
            </w:tcBorders>
          </w:tcPr>
          <w:p>
            <w:pPr>
              <w:pStyle w:val="TableParagraph"/>
              <w:spacing w:line="360" w:lineRule="auto"/>
              <w:ind w:left="1135" w:right="88" w:hanging="1013"/>
              <w:rPr>
                <w:b/>
                <w:sz w:val="20"/>
              </w:rPr>
            </w:pPr>
            <w:r>
              <w:rPr>
                <w:b/>
                <w:sz w:val="20"/>
              </w:rPr>
              <w:t>Políticas y acciones 2000- 2003</w:t>
            </w:r>
          </w:p>
        </w:tc>
        <w:tc>
          <w:tcPr>
            <w:tcW w:w="6140" w:type="dxa"/>
            <w:tcBorders>
              <w:right w:val="nil"/>
            </w:tcBorders>
          </w:tcPr>
          <w:p>
            <w:pPr>
              <w:pStyle w:val="TableParagraph"/>
              <w:spacing w:line="225" w:lineRule="exact"/>
              <w:ind w:left="2505" w:right="2512"/>
              <w:jc w:val="center"/>
              <w:rPr>
                <w:b/>
                <w:sz w:val="20"/>
              </w:rPr>
            </w:pPr>
            <w:r>
              <w:rPr>
                <w:b/>
                <w:sz w:val="20"/>
              </w:rPr>
              <w:t>Resultados</w:t>
            </w:r>
          </w:p>
        </w:tc>
      </w:tr>
      <w:tr>
        <w:trPr>
          <w:trHeight w:val="355" w:hRule="exact"/>
        </w:trPr>
        <w:tc>
          <w:tcPr>
            <w:tcW w:w="2703" w:type="dxa"/>
            <w:tcBorders>
              <w:left w:val="nil"/>
            </w:tcBorders>
          </w:tcPr>
          <w:p>
            <w:pPr>
              <w:pStyle w:val="TableParagraph"/>
              <w:spacing w:line="227" w:lineRule="exact"/>
              <w:ind w:left="838" w:right="825"/>
              <w:jc w:val="center"/>
              <w:rPr>
                <w:sz w:val="20"/>
              </w:rPr>
            </w:pPr>
            <w:r>
              <w:rPr>
                <w:sz w:val="20"/>
              </w:rPr>
              <w:t>Político</w:t>
            </w:r>
          </w:p>
        </w:tc>
        <w:tc>
          <w:tcPr>
            <w:tcW w:w="6140" w:type="dxa"/>
            <w:tcBorders>
              <w:right w:val="nil"/>
            </w:tcBorders>
          </w:tcPr>
          <w:p>
            <w:pPr>
              <w:pStyle w:val="TableParagraph"/>
              <w:spacing w:line="227" w:lineRule="exact"/>
              <w:ind w:left="103" w:right="38"/>
              <w:rPr>
                <w:sz w:val="20"/>
              </w:rPr>
            </w:pPr>
            <w:r>
              <w:rPr>
                <w:sz w:val="20"/>
              </w:rPr>
              <w:t>Gestión para el mejoramiento de la imagen urbana en la localidad.</w:t>
            </w:r>
          </w:p>
        </w:tc>
      </w:tr>
      <w:tr>
        <w:trPr>
          <w:trHeight w:val="701" w:hRule="exact"/>
        </w:trPr>
        <w:tc>
          <w:tcPr>
            <w:tcW w:w="2703" w:type="dxa"/>
            <w:tcBorders>
              <w:left w:val="nil"/>
            </w:tcBorders>
          </w:tcPr>
          <w:p>
            <w:pPr>
              <w:pStyle w:val="TableParagraph"/>
              <w:spacing w:line="228" w:lineRule="exact"/>
              <w:ind w:left="843" w:right="825"/>
              <w:jc w:val="center"/>
              <w:rPr>
                <w:sz w:val="20"/>
              </w:rPr>
            </w:pPr>
            <w:r>
              <w:rPr>
                <w:sz w:val="20"/>
              </w:rPr>
              <w:t>Económico</w:t>
            </w:r>
          </w:p>
        </w:tc>
        <w:tc>
          <w:tcPr>
            <w:tcW w:w="6140" w:type="dxa"/>
            <w:tcBorders>
              <w:right w:val="nil"/>
            </w:tcBorders>
          </w:tcPr>
          <w:p>
            <w:pPr>
              <w:pStyle w:val="TableParagraph"/>
              <w:spacing w:line="360" w:lineRule="auto"/>
              <w:ind w:left="103" w:right="38"/>
              <w:rPr>
                <w:sz w:val="20"/>
              </w:rPr>
            </w:pPr>
            <w:r>
              <w:rPr>
                <w:sz w:val="20"/>
              </w:rPr>
              <w:t>Atracción de turistas a la localidad, esto representó ganancias dentro del sector terciario.</w:t>
            </w:r>
          </w:p>
        </w:tc>
      </w:tr>
      <w:tr>
        <w:trPr>
          <w:trHeight w:val="698" w:hRule="exact"/>
        </w:trPr>
        <w:tc>
          <w:tcPr>
            <w:tcW w:w="2703" w:type="dxa"/>
            <w:tcBorders>
              <w:left w:val="nil"/>
            </w:tcBorders>
          </w:tcPr>
          <w:p>
            <w:pPr>
              <w:pStyle w:val="TableParagraph"/>
              <w:spacing w:line="227" w:lineRule="exact"/>
              <w:ind w:left="839" w:right="825"/>
              <w:jc w:val="center"/>
              <w:rPr>
                <w:sz w:val="20"/>
              </w:rPr>
            </w:pPr>
            <w:r>
              <w:rPr>
                <w:sz w:val="20"/>
              </w:rPr>
              <w:t>Social</w:t>
            </w:r>
          </w:p>
        </w:tc>
        <w:tc>
          <w:tcPr>
            <w:tcW w:w="6140" w:type="dxa"/>
            <w:tcBorders>
              <w:right w:val="nil"/>
            </w:tcBorders>
          </w:tcPr>
          <w:p>
            <w:pPr>
              <w:pStyle w:val="TableParagraph"/>
              <w:spacing w:line="360" w:lineRule="auto"/>
              <w:ind w:left="103" w:right="38"/>
              <w:rPr>
                <w:sz w:val="20"/>
              </w:rPr>
            </w:pPr>
            <w:r>
              <w:rPr>
                <w:sz w:val="20"/>
              </w:rPr>
              <w:t>Al a ver mayor consumo de los productos que ofrece la a localidad, se crearon empleos para la población de San Luis Mextepec.</w:t>
            </w:r>
          </w:p>
        </w:tc>
      </w:tr>
      <w:tr>
        <w:trPr>
          <w:trHeight w:val="701" w:hRule="exact"/>
        </w:trPr>
        <w:tc>
          <w:tcPr>
            <w:tcW w:w="2703" w:type="dxa"/>
            <w:tcBorders>
              <w:left w:val="nil"/>
            </w:tcBorders>
          </w:tcPr>
          <w:p>
            <w:pPr>
              <w:pStyle w:val="TableParagraph"/>
              <w:spacing w:line="357" w:lineRule="auto"/>
              <w:ind w:left="1135" w:right="88" w:hanging="1013"/>
              <w:rPr>
                <w:b/>
                <w:sz w:val="20"/>
              </w:rPr>
            </w:pPr>
            <w:r>
              <w:rPr>
                <w:b/>
                <w:sz w:val="20"/>
              </w:rPr>
              <w:t>Políticas y acciones 2013- 2015</w:t>
            </w:r>
          </w:p>
        </w:tc>
        <w:tc>
          <w:tcPr>
            <w:tcW w:w="6140" w:type="dxa"/>
            <w:tcBorders>
              <w:right w:val="nil"/>
            </w:tcBorders>
          </w:tcPr>
          <w:p>
            <w:pPr>
              <w:pStyle w:val="TableParagraph"/>
              <w:spacing w:line="227" w:lineRule="exact"/>
              <w:ind w:left="2505" w:right="2512"/>
              <w:jc w:val="center"/>
              <w:rPr>
                <w:b/>
                <w:sz w:val="20"/>
              </w:rPr>
            </w:pPr>
            <w:r>
              <w:rPr>
                <w:b/>
                <w:sz w:val="20"/>
              </w:rPr>
              <w:t>Resultados</w:t>
            </w:r>
          </w:p>
        </w:tc>
      </w:tr>
      <w:tr>
        <w:trPr>
          <w:trHeight w:val="1044" w:hRule="exact"/>
        </w:trPr>
        <w:tc>
          <w:tcPr>
            <w:tcW w:w="2703" w:type="dxa"/>
            <w:tcBorders>
              <w:left w:val="nil"/>
            </w:tcBorders>
          </w:tcPr>
          <w:p>
            <w:pPr>
              <w:pStyle w:val="TableParagraph"/>
              <w:spacing w:line="227" w:lineRule="exact"/>
              <w:ind w:left="838" w:right="825"/>
              <w:jc w:val="center"/>
              <w:rPr>
                <w:sz w:val="20"/>
              </w:rPr>
            </w:pPr>
            <w:r>
              <w:rPr>
                <w:sz w:val="20"/>
              </w:rPr>
              <w:t>Político</w:t>
            </w:r>
          </w:p>
        </w:tc>
        <w:tc>
          <w:tcPr>
            <w:tcW w:w="6140" w:type="dxa"/>
            <w:tcBorders>
              <w:right w:val="nil"/>
            </w:tcBorders>
          </w:tcPr>
          <w:p>
            <w:pPr>
              <w:pStyle w:val="TableParagraph"/>
              <w:spacing w:line="360" w:lineRule="auto"/>
              <w:ind w:left="103" w:right="111"/>
              <w:jc w:val="both"/>
              <w:rPr>
                <w:sz w:val="20"/>
              </w:rPr>
            </w:pPr>
            <w:r>
              <w:rPr>
                <w:sz w:val="20"/>
              </w:rPr>
              <w:t>A través de las ferias y mejoramiento de las calles, el H. Ayuntamiento de Zinacantepec, obtuvo mayor recaudación, por medio de permisos a comerciantes.</w:t>
            </w:r>
          </w:p>
        </w:tc>
      </w:tr>
      <w:tr>
        <w:trPr>
          <w:trHeight w:val="701" w:hRule="exact"/>
        </w:trPr>
        <w:tc>
          <w:tcPr>
            <w:tcW w:w="2703" w:type="dxa"/>
            <w:tcBorders>
              <w:left w:val="nil"/>
            </w:tcBorders>
          </w:tcPr>
          <w:p>
            <w:pPr>
              <w:pStyle w:val="TableParagraph"/>
              <w:spacing w:line="230" w:lineRule="exact"/>
              <w:ind w:left="843" w:right="825"/>
              <w:jc w:val="center"/>
              <w:rPr>
                <w:sz w:val="20"/>
              </w:rPr>
            </w:pPr>
            <w:r>
              <w:rPr>
                <w:sz w:val="20"/>
              </w:rPr>
              <w:t>Económico</w:t>
            </w:r>
          </w:p>
        </w:tc>
        <w:tc>
          <w:tcPr>
            <w:tcW w:w="6140" w:type="dxa"/>
            <w:tcBorders>
              <w:right w:val="nil"/>
            </w:tcBorders>
          </w:tcPr>
          <w:p>
            <w:pPr>
              <w:pStyle w:val="TableParagraph"/>
              <w:spacing w:line="357" w:lineRule="auto"/>
              <w:ind w:left="103" w:right="106"/>
              <w:rPr>
                <w:sz w:val="20"/>
              </w:rPr>
            </w:pPr>
            <w:r>
              <w:rPr>
                <w:sz w:val="20"/>
              </w:rPr>
              <w:t>Derrama</w:t>
            </w:r>
            <w:r>
              <w:rPr>
                <w:spacing w:val="-12"/>
                <w:sz w:val="20"/>
              </w:rPr>
              <w:t> </w:t>
            </w:r>
            <w:r>
              <w:rPr>
                <w:sz w:val="20"/>
              </w:rPr>
              <w:t>total</w:t>
            </w:r>
            <w:r>
              <w:rPr>
                <w:spacing w:val="-13"/>
                <w:sz w:val="20"/>
              </w:rPr>
              <w:t> </w:t>
            </w:r>
            <w:r>
              <w:rPr>
                <w:sz w:val="20"/>
              </w:rPr>
              <w:t>de</w:t>
            </w:r>
            <w:r>
              <w:rPr>
                <w:spacing w:val="-12"/>
                <w:sz w:val="20"/>
              </w:rPr>
              <w:t> </w:t>
            </w:r>
            <w:r>
              <w:rPr>
                <w:sz w:val="20"/>
              </w:rPr>
              <w:t>3</w:t>
            </w:r>
            <w:r>
              <w:rPr>
                <w:spacing w:val="-10"/>
                <w:sz w:val="20"/>
              </w:rPr>
              <w:t> </w:t>
            </w:r>
            <w:r>
              <w:rPr>
                <w:sz w:val="20"/>
              </w:rPr>
              <w:t>millones</w:t>
            </w:r>
            <w:r>
              <w:rPr>
                <w:spacing w:val="-8"/>
                <w:sz w:val="20"/>
              </w:rPr>
              <w:t> </w:t>
            </w:r>
            <w:r>
              <w:rPr>
                <w:sz w:val="20"/>
              </w:rPr>
              <w:t>y</w:t>
            </w:r>
            <w:r>
              <w:rPr>
                <w:spacing w:val="-13"/>
                <w:sz w:val="20"/>
              </w:rPr>
              <w:t> </w:t>
            </w:r>
            <w:r>
              <w:rPr>
                <w:sz w:val="20"/>
              </w:rPr>
              <w:t>5</w:t>
            </w:r>
            <w:r>
              <w:rPr>
                <w:spacing w:val="-12"/>
                <w:sz w:val="20"/>
              </w:rPr>
              <w:t> </w:t>
            </w:r>
            <w:r>
              <w:rPr>
                <w:sz w:val="20"/>
              </w:rPr>
              <w:t>millones</w:t>
            </w:r>
            <w:r>
              <w:rPr>
                <w:spacing w:val="-8"/>
                <w:sz w:val="20"/>
              </w:rPr>
              <w:t> </w:t>
            </w:r>
            <w:r>
              <w:rPr>
                <w:sz w:val="20"/>
              </w:rPr>
              <w:t>en</w:t>
            </w:r>
            <w:r>
              <w:rPr>
                <w:spacing w:val="-10"/>
                <w:sz w:val="20"/>
              </w:rPr>
              <w:t> </w:t>
            </w:r>
            <w:r>
              <w:rPr>
                <w:sz w:val="20"/>
              </w:rPr>
              <w:t>las</w:t>
            </w:r>
            <w:r>
              <w:rPr>
                <w:spacing w:val="-11"/>
                <w:sz w:val="20"/>
              </w:rPr>
              <w:t> </w:t>
            </w:r>
            <w:r>
              <w:rPr>
                <w:sz w:val="20"/>
              </w:rPr>
              <w:t>dos</w:t>
            </w:r>
            <w:r>
              <w:rPr>
                <w:spacing w:val="-11"/>
                <w:sz w:val="20"/>
              </w:rPr>
              <w:t> </w:t>
            </w:r>
            <w:r>
              <w:rPr>
                <w:sz w:val="20"/>
              </w:rPr>
              <w:t>ferias</w:t>
            </w:r>
            <w:r>
              <w:rPr>
                <w:spacing w:val="-10"/>
                <w:sz w:val="20"/>
              </w:rPr>
              <w:t> </w:t>
            </w:r>
            <w:r>
              <w:rPr>
                <w:sz w:val="20"/>
              </w:rPr>
              <w:t>realizadas en la</w:t>
            </w:r>
            <w:r>
              <w:rPr>
                <w:spacing w:val="-7"/>
                <w:sz w:val="20"/>
              </w:rPr>
              <w:t> </w:t>
            </w:r>
            <w:r>
              <w:rPr>
                <w:sz w:val="20"/>
              </w:rPr>
              <w:t>localidad.</w:t>
            </w:r>
          </w:p>
        </w:tc>
      </w:tr>
      <w:tr>
        <w:trPr>
          <w:trHeight w:val="1390" w:hRule="exact"/>
        </w:trPr>
        <w:tc>
          <w:tcPr>
            <w:tcW w:w="2703" w:type="dxa"/>
            <w:tcBorders>
              <w:left w:val="nil"/>
            </w:tcBorders>
          </w:tcPr>
          <w:p>
            <w:pPr>
              <w:pStyle w:val="TableParagraph"/>
              <w:spacing w:line="227" w:lineRule="exact"/>
              <w:ind w:left="839" w:right="825"/>
              <w:jc w:val="center"/>
              <w:rPr>
                <w:sz w:val="20"/>
              </w:rPr>
            </w:pPr>
            <w:r>
              <w:rPr>
                <w:sz w:val="20"/>
              </w:rPr>
              <w:t>Social</w:t>
            </w:r>
          </w:p>
        </w:tc>
        <w:tc>
          <w:tcPr>
            <w:tcW w:w="6140" w:type="dxa"/>
            <w:tcBorders>
              <w:right w:val="nil"/>
            </w:tcBorders>
          </w:tcPr>
          <w:p>
            <w:pPr>
              <w:pStyle w:val="TableParagraph"/>
              <w:spacing w:line="360" w:lineRule="auto"/>
              <w:ind w:left="103" w:right="108"/>
              <w:jc w:val="both"/>
              <w:rPr>
                <w:sz w:val="20"/>
              </w:rPr>
            </w:pPr>
            <w:r>
              <w:rPr>
                <w:sz w:val="20"/>
              </w:rPr>
              <w:t>Se generaron empleos para la población de la localidad. Además, a través de estas acciones de las dos ferias, la población fue beneficiad, ya que se generaron otras actividades, lo que permitió generar ingresos.</w:t>
            </w:r>
          </w:p>
        </w:tc>
      </w:tr>
    </w:tbl>
    <w:p>
      <w:pPr>
        <w:spacing w:line="251" w:lineRule="exact" w:before="0"/>
        <w:ind w:left="227" w:right="115" w:firstLine="0"/>
        <w:jc w:val="left"/>
        <w:rPr>
          <w:sz w:val="22"/>
        </w:rPr>
      </w:pPr>
      <w:r>
        <w:rPr>
          <w:sz w:val="22"/>
        </w:rPr>
        <w:t>Fuente: Elaboración con base al H. Ayuntamiento de Zinacantepec (1994, 2000 y 2013).</w:t>
      </w:r>
    </w:p>
    <w:p>
      <w:pPr>
        <w:spacing w:after="0" w:line="251" w:lineRule="exact"/>
        <w:jc w:val="left"/>
        <w:rPr>
          <w:sz w:val="22"/>
        </w:rPr>
        <w:sectPr>
          <w:pgSz w:w="12240" w:h="15840"/>
          <w:pgMar w:header="0" w:footer="1512" w:top="1360" w:bottom="1700" w:left="1580" w:right="1580"/>
        </w:sectPr>
      </w:pPr>
    </w:p>
    <w:p>
      <w:pPr>
        <w:pStyle w:val="BodyText"/>
        <w:spacing w:line="360" w:lineRule="auto" w:before="54"/>
        <w:ind w:left="102" w:right="115"/>
        <w:jc w:val="both"/>
      </w:pPr>
      <w:r>
        <w:rPr/>
        <w:t>Como se puede observar en la tabla 34, las políticas públicas, han estado dirigidas a impulsar la actividad económica del municipio de Zinacantepec. Se identificó la política y acciones dentro de tres dimensiones: político, económico y social, cabe destacar que dentro de la administración de 1994-1996, en lo político solo se enfocaba</w:t>
      </w:r>
      <w:r>
        <w:rPr>
          <w:spacing w:val="-14"/>
        </w:rPr>
        <w:t> </w:t>
      </w:r>
      <w:r>
        <w:rPr/>
        <w:t>en</w:t>
      </w:r>
      <w:r>
        <w:rPr>
          <w:spacing w:val="-12"/>
        </w:rPr>
        <w:t> </w:t>
      </w:r>
      <w:r>
        <w:rPr/>
        <w:t>la</w:t>
      </w:r>
      <w:r>
        <w:rPr>
          <w:spacing w:val="-12"/>
        </w:rPr>
        <w:t> </w:t>
      </w:r>
      <w:r>
        <w:rPr/>
        <w:t>gestión</w:t>
      </w:r>
      <w:r>
        <w:rPr>
          <w:spacing w:val="-14"/>
        </w:rPr>
        <w:t> </w:t>
      </w:r>
      <w:r>
        <w:rPr/>
        <w:t>y</w:t>
      </w:r>
      <w:r>
        <w:rPr>
          <w:spacing w:val="-13"/>
        </w:rPr>
        <w:t> </w:t>
      </w:r>
      <w:r>
        <w:rPr/>
        <w:t>proporcionar</w:t>
      </w:r>
      <w:r>
        <w:rPr>
          <w:spacing w:val="-11"/>
        </w:rPr>
        <w:t> </w:t>
      </w:r>
      <w:r>
        <w:rPr/>
        <w:t>servicios</w:t>
      </w:r>
      <w:r>
        <w:rPr>
          <w:spacing w:val="-10"/>
        </w:rPr>
        <w:t> </w:t>
      </w:r>
      <w:r>
        <w:rPr/>
        <w:t>para</w:t>
      </w:r>
      <w:r>
        <w:rPr>
          <w:spacing w:val="-12"/>
        </w:rPr>
        <w:t> </w:t>
      </w:r>
      <w:r>
        <w:rPr/>
        <w:t>el</w:t>
      </w:r>
      <w:r>
        <w:rPr>
          <w:spacing w:val="-13"/>
        </w:rPr>
        <w:t> </w:t>
      </w:r>
      <w:r>
        <w:rPr/>
        <w:t>mejoramiento</w:t>
      </w:r>
      <w:r>
        <w:rPr>
          <w:spacing w:val="-11"/>
        </w:rPr>
        <w:t> </w:t>
      </w:r>
      <w:r>
        <w:rPr/>
        <w:t>de</w:t>
      </w:r>
      <w:r>
        <w:rPr>
          <w:spacing w:val="-12"/>
        </w:rPr>
        <w:t> </w:t>
      </w:r>
      <w:r>
        <w:rPr/>
        <w:t>la</w:t>
      </w:r>
      <w:r>
        <w:rPr>
          <w:spacing w:val="-12"/>
        </w:rPr>
        <w:t> </w:t>
      </w:r>
      <w:r>
        <w:rPr/>
        <w:t>actividad económica. En lo que respecta a lo económico se enfocaba a la atracción de turistas, para el fortalecimiento de las actividades económicas. En lo social se buscaba la generación de empleos para la población, cabe destacar que estas acciones eran enfocadas a nivel municipal, y por tanto, no se cuentan con políticas y acciones enfocadas a promover el desarrollo económico de una</w:t>
      </w:r>
      <w:r>
        <w:rPr>
          <w:spacing w:val="-19"/>
        </w:rPr>
        <w:t> </w:t>
      </w:r>
      <w:r>
        <w:rPr/>
        <w:t>localidad.</w:t>
      </w:r>
    </w:p>
    <w:p>
      <w:pPr>
        <w:pStyle w:val="BodyText"/>
        <w:spacing w:line="360" w:lineRule="auto" w:before="204"/>
        <w:ind w:left="102" w:right="117"/>
        <w:jc w:val="both"/>
      </w:pPr>
      <w:r>
        <w:rPr/>
        <w:t>Para la administración de 2000-2003 en lo político, se parte de la gestión para el mejoramiento de la imagen urbana, con esto se tendría mayor atracción de turistas y la generación de ganancias dentro del sector terciario, así mismo, permitiera la creación de empleos para la localidad de San Luis Mextepec, cabe destacar que dentro de esta administración se empieza a tener mayor impulso al sector</w:t>
      </w:r>
      <w:r>
        <w:rPr>
          <w:spacing w:val="-33"/>
        </w:rPr>
        <w:t> </w:t>
      </w:r>
      <w:r>
        <w:rPr/>
        <w:t>terciario, principalmente dentro de la actividad del subsector</w:t>
      </w:r>
      <w:r>
        <w:rPr>
          <w:spacing w:val="-15"/>
        </w:rPr>
        <w:t> </w:t>
      </w:r>
      <w:r>
        <w:rPr/>
        <w:t>comercial.</w:t>
      </w:r>
    </w:p>
    <w:p>
      <w:pPr>
        <w:pStyle w:val="BodyText"/>
        <w:spacing w:line="360" w:lineRule="auto" w:before="204"/>
        <w:ind w:left="102" w:right="114"/>
        <w:jc w:val="both"/>
      </w:pPr>
      <w:r>
        <w:rPr/>
        <w:t>Así mismo, se analizaron las políticas públicas dentro de la administración 2013- 2015, en materia de fomento del sector terciario. Dentro de la dimensión política,</w:t>
      </w:r>
      <w:r>
        <w:rPr>
          <w:spacing w:val="-34"/>
        </w:rPr>
        <w:t> </w:t>
      </w:r>
      <w:r>
        <w:rPr/>
        <w:t>el</w:t>
      </w:r>
    </w:p>
    <w:p>
      <w:pPr>
        <w:pStyle w:val="BodyText"/>
        <w:spacing w:line="360" w:lineRule="auto" w:before="5"/>
        <w:ind w:left="102" w:right="112"/>
        <w:jc w:val="both"/>
      </w:pPr>
      <w:r>
        <w:rPr/>
        <w:t>H.</w:t>
      </w:r>
      <w:r>
        <w:rPr>
          <w:spacing w:val="-17"/>
        </w:rPr>
        <w:t> </w:t>
      </w:r>
      <w:r>
        <w:rPr/>
        <w:t>Ayuntamiento</w:t>
      </w:r>
      <w:r>
        <w:rPr>
          <w:spacing w:val="-18"/>
        </w:rPr>
        <w:t> </w:t>
      </w:r>
      <w:r>
        <w:rPr/>
        <w:t>de</w:t>
      </w:r>
      <w:r>
        <w:rPr>
          <w:spacing w:val="-19"/>
        </w:rPr>
        <w:t> </w:t>
      </w:r>
      <w:r>
        <w:rPr/>
        <w:t>Zinacantepec,</w:t>
      </w:r>
      <w:r>
        <w:rPr>
          <w:spacing w:val="-19"/>
        </w:rPr>
        <w:t> </w:t>
      </w:r>
      <w:r>
        <w:rPr/>
        <w:t>a</w:t>
      </w:r>
      <w:r>
        <w:rPr>
          <w:spacing w:val="-19"/>
        </w:rPr>
        <w:t> </w:t>
      </w:r>
      <w:r>
        <w:rPr/>
        <w:t>través</w:t>
      </w:r>
      <w:r>
        <w:rPr>
          <w:spacing w:val="-17"/>
        </w:rPr>
        <w:t> </w:t>
      </w:r>
      <w:r>
        <w:rPr/>
        <w:t>de</w:t>
      </w:r>
      <w:r>
        <w:rPr>
          <w:spacing w:val="-17"/>
        </w:rPr>
        <w:t> </w:t>
      </w:r>
      <w:r>
        <w:rPr/>
        <w:t>la</w:t>
      </w:r>
      <w:r>
        <w:rPr>
          <w:spacing w:val="-19"/>
        </w:rPr>
        <w:t> </w:t>
      </w:r>
      <w:r>
        <w:rPr/>
        <w:t>Dirección</w:t>
      </w:r>
      <w:r>
        <w:rPr>
          <w:spacing w:val="-18"/>
        </w:rPr>
        <w:t> </w:t>
      </w:r>
      <w:r>
        <w:rPr/>
        <w:t>de</w:t>
      </w:r>
      <w:r>
        <w:rPr>
          <w:spacing w:val="-14"/>
        </w:rPr>
        <w:t> </w:t>
      </w:r>
      <w:r>
        <w:rPr/>
        <w:t>Desarrollo</w:t>
      </w:r>
      <w:r>
        <w:rPr>
          <w:spacing w:val="-16"/>
        </w:rPr>
        <w:t> </w:t>
      </w:r>
      <w:r>
        <w:rPr/>
        <w:t>Económico y Metropolitano de Zinacantepec, han impulsado una serie de acciones que parten de</w:t>
      </w:r>
      <w:r>
        <w:rPr>
          <w:spacing w:val="-11"/>
        </w:rPr>
        <w:t> </w:t>
      </w:r>
      <w:r>
        <w:rPr/>
        <w:t>la</w:t>
      </w:r>
      <w:r>
        <w:rPr>
          <w:spacing w:val="-11"/>
        </w:rPr>
        <w:t> </w:t>
      </w:r>
      <w:r>
        <w:rPr/>
        <w:t>política</w:t>
      </w:r>
      <w:r>
        <w:rPr>
          <w:spacing w:val="-11"/>
        </w:rPr>
        <w:t> </w:t>
      </w:r>
      <w:r>
        <w:rPr/>
        <w:t>al</w:t>
      </w:r>
      <w:r>
        <w:rPr>
          <w:spacing w:val="-14"/>
        </w:rPr>
        <w:t> </w:t>
      </w:r>
      <w:r>
        <w:rPr/>
        <w:t>fomento</w:t>
      </w:r>
      <w:r>
        <w:rPr>
          <w:spacing w:val="-11"/>
        </w:rPr>
        <w:t> </w:t>
      </w:r>
      <w:r>
        <w:rPr/>
        <w:t>del</w:t>
      </w:r>
      <w:r>
        <w:rPr>
          <w:spacing w:val="-12"/>
        </w:rPr>
        <w:t> </w:t>
      </w:r>
      <w:r>
        <w:rPr/>
        <w:t>sector</w:t>
      </w:r>
      <w:r>
        <w:rPr>
          <w:spacing w:val="-12"/>
        </w:rPr>
        <w:t> </w:t>
      </w:r>
      <w:r>
        <w:rPr/>
        <w:t>terciario,</w:t>
      </w:r>
      <w:r>
        <w:rPr>
          <w:spacing w:val="-11"/>
        </w:rPr>
        <w:t> </w:t>
      </w:r>
      <w:r>
        <w:rPr/>
        <w:t>en</w:t>
      </w:r>
      <w:r>
        <w:rPr>
          <w:spacing w:val="-6"/>
        </w:rPr>
        <w:t> </w:t>
      </w:r>
      <w:r>
        <w:rPr/>
        <w:t>especial</w:t>
      </w:r>
      <w:r>
        <w:rPr>
          <w:spacing w:val="-12"/>
        </w:rPr>
        <w:t> </w:t>
      </w:r>
      <w:r>
        <w:rPr/>
        <w:t>al</w:t>
      </w:r>
      <w:r>
        <w:rPr>
          <w:spacing w:val="-12"/>
        </w:rPr>
        <w:t> </w:t>
      </w:r>
      <w:r>
        <w:rPr/>
        <w:t>subsector</w:t>
      </w:r>
      <w:r>
        <w:rPr>
          <w:spacing w:val="-15"/>
        </w:rPr>
        <w:t> </w:t>
      </w:r>
      <w:r>
        <w:rPr/>
        <w:t>comercio,</w:t>
      </w:r>
      <w:r>
        <w:rPr>
          <w:spacing w:val="-11"/>
        </w:rPr>
        <w:t> </w:t>
      </w:r>
      <w:r>
        <w:rPr/>
        <w:t>caso de</w:t>
      </w:r>
      <w:r>
        <w:rPr>
          <w:spacing w:val="-3"/>
        </w:rPr>
        <w:t> </w:t>
      </w:r>
      <w:r>
        <w:rPr/>
        <w:t>la</w:t>
      </w:r>
      <w:r>
        <w:rPr>
          <w:spacing w:val="-4"/>
        </w:rPr>
        <w:t> </w:t>
      </w:r>
      <w:r>
        <w:rPr/>
        <w:t>comercialización</w:t>
      </w:r>
      <w:r>
        <w:rPr>
          <w:spacing w:val="-3"/>
        </w:rPr>
        <w:t> </w:t>
      </w:r>
      <w:r>
        <w:rPr/>
        <w:t>de</w:t>
      </w:r>
      <w:r>
        <w:rPr>
          <w:spacing w:val="-4"/>
        </w:rPr>
        <w:t> </w:t>
      </w:r>
      <w:r>
        <w:rPr/>
        <w:t>pescados</w:t>
      </w:r>
      <w:r>
        <w:rPr>
          <w:spacing w:val="-4"/>
        </w:rPr>
        <w:t> </w:t>
      </w:r>
      <w:r>
        <w:rPr/>
        <w:t>y</w:t>
      </w:r>
      <w:r>
        <w:rPr>
          <w:spacing w:val="-7"/>
        </w:rPr>
        <w:t> </w:t>
      </w:r>
      <w:r>
        <w:rPr/>
        <w:t>mariscos.</w:t>
      </w:r>
      <w:r>
        <w:rPr>
          <w:spacing w:val="-4"/>
        </w:rPr>
        <w:t> </w:t>
      </w:r>
      <w:r>
        <w:rPr/>
        <w:t>Una</w:t>
      </w:r>
      <w:r>
        <w:rPr>
          <w:spacing w:val="-3"/>
        </w:rPr>
        <w:t> </w:t>
      </w:r>
      <w:r>
        <w:rPr/>
        <w:t>de</w:t>
      </w:r>
      <w:r>
        <w:rPr>
          <w:spacing w:val="-4"/>
        </w:rPr>
        <w:t> </w:t>
      </w:r>
      <w:r>
        <w:rPr/>
        <w:t>las</w:t>
      </w:r>
      <w:r>
        <w:rPr>
          <w:spacing w:val="-6"/>
        </w:rPr>
        <w:t> </w:t>
      </w:r>
      <w:r>
        <w:rPr/>
        <w:t>acciones</w:t>
      </w:r>
      <w:r>
        <w:rPr>
          <w:spacing w:val="-7"/>
        </w:rPr>
        <w:t> </w:t>
      </w:r>
      <w:r>
        <w:rPr/>
        <w:t>planteadas</w:t>
      </w:r>
      <w:r>
        <w:rPr>
          <w:spacing w:val="-4"/>
        </w:rPr>
        <w:t> </w:t>
      </w:r>
      <w:r>
        <w:rPr/>
        <w:t>es la primera y segunda feria del pescado y marisco, así como el mejoramiento y repavimentación de calles en la localidad de San Luis Mextepec. Dentro de la dimensión económica, se presenta incrementos de ingresos para los comerciantes y para la población la generación de</w:t>
      </w:r>
      <w:r>
        <w:rPr>
          <w:spacing w:val="-16"/>
        </w:rPr>
        <w:t> </w:t>
      </w:r>
      <w:r>
        <w:rPr/>
        <w:t>empleos.</w:t>
      </w:r>
    </w:p>
    <w:p>
      <w:pPr>
        <w:pStyle w:val="BodyText"/>
        <w:spacing w:line="360" w:lineRule="auto" w:before="204"/>
        <w:ind w:left="102" w:right="116"/>
        <w:jc w:val="both"/>
      </w:pPr>
      <w:r>
        <w:rPr/>
        <w:t>Cabe resaltar que no se identificó una política pública a nivel localidad, dirigida a impulsar o fomentar el desarrollo económico de San Luis Mextepec, sino acciones y programas que parten de la política municipal, tal es el caso de mejoramiento de</w:t>
      </w:r>
    </w:p>
    <w:p>
      <w:pPr>
        <w:spacing w:after="0" w:line="360" w:lineRule="auto"/>
        <w:jc w:val="both"/>
        <w:sectPr>
          <w:pgSz w:w="12240" w:h="15840"/>
          <w:pgMar w:header="0" w:footer="1512" w:top="1360" w:bottom="1700" w:left="1600" w:right="1580"/>
        </w:sectPr>
      </w:pPr>
    </w:p>
    <w:p>
      <w:pPr>
        <w:pStyle w:val="BodyText"/>
        <w:spacing w:line="360" w:lineRule="auto" w:before="54"/>
        <w:ind w:left="102" w:right="125"/>
        <w:jc w:val="both"/>
      </w:pPr>
      <w:r>
        <w:rPr/>
        <w:t>imagen urbana, pavimentación de calles y ferias del pescado y marisco. Cuyo objetivo es el mejoramiento de la calidad de vida de la población, a través de la generación de empleos y entrada de ingresos a los comerciantes.</w:t>
      </w:r>
    </w:p>
    <w:p>
      <w:pPr>
        <w:pStyle w:val="Heading2"/>
        <w:numPr>
          <w:ilvl w:val="1"/>
          <w:numId w:val="21"/>
        </w:numPr>
        <w:tabs>
          <w:tab w:pos="530" w:val="left" w:leader="none"/>
        </w:tabs>
        <w:spacing w:line="240" w:lineRule="auto" w:before="204" w:after="0"/>
        <w:ind w:left="529" w:right="0" w:hanging="427"/>
        <w:jc w:val="both"/>
      </w:pPr>
      <w:bookmarkStart w:name="_bookmark35" w:id="63"/>
      <w:bookmarkEnd w:id="63"/>
      <w:r>
        <w:rPr/>
        <w:t>Políti</w:t>
      </w:r>
      <w:r>
        <w:rPr/>
        <w:t>cas públicas dirigidas a impulsar el sector</w:t>
      </w:r>
      <w:r>
        <w:rPr>
          <w:spacing w:val="-20"/>
        </w:rPr>
        <w:t> </w:t>
      </w:r>
      <w:r>
        <w:rPr/>
        <w:t>terciario</w:t>
      </w:r>
    </w:p>
    <w:p>
      <w:pPr>
        <w:pStyle w:val="BodyText"/>
        <w:spacing w:before="6"/>
        <w:rPr>
          <w:b/>
          <w:sz w:val="22"/>
        </w:rPr>
      </w:pPr>
    </w:p>
    <w:p>
      <w:pPr>
        <w:pStyle w:val="BodyText"/>
        <w:spacing w:line="360" w:lineRule="auto"/>
        <w:ind w:left="102" w:right="118"/>
        <w:jc w:val="both"/>
      </w:pPr>
      <w:r>
        <w:rPr/>
        <w:t>Se</w:t>
      </w:r>
      <w:r>
        <w:rPr>
          <w:spacing w:val="-8"/>
        </w:rPr>
        <w:t> </w:t>
      </w:r>
      <w:r>
        <w:rPr/>
        <w:t>parte</w:t>
      </w:r>
      <w:r>
        <w:rPr>
          <w:spacing w:val="-8"/>
        </w:rPr>
        <w:t> </w:t>
      </w:r>
      <w:r>
        <w:rPr/>
        <w:t>de</w:t>
      </w:r>
      <w:r>
        <w:rPr>
          <w:spacing w:val="-6"/>
        </w:rPr>
        <w:t> </w:t>
      </w:r>
      <w:r>
        <w:rPr/>
        <w:t>la</w:t>
      </w:r>
      <w:r>
        <w:rPr>
          <w:spacing w:val="-9"/>
        </w:rPr>
        <w:t> </w:t>
      </w:r>
      <w:r>
        <w:rPr/>
        <w:t>identificación</w:t>
      </w:r>
      <w:r>
        <w:rPr>
          <w:spacing w:val="-8"/>
        </w:rPr>
        <w:t> </w:t>
      </w:r>
      <w:r>
        <w:rPr/>
        <w:t>de</w:t>
      </w:r>
      <w:r>
        <w:rPr>
          <w:spacing w:val="-8"/>
        </w:rPr>
        <w:t> </w:t>
      </w:r>
      <w:r>
        <w:rPr/>
        <w:t>las</w:t>
      </w:r>
      <w:r>
        <w:rPr>
          <w:spacing w:val="-9"/>
        </w:rPr>
        <w:t> </w:t>
      </w:r>
      <w:r>
        <w:rPr/>
        <w:t>políticas</w:t>
      </w:r>
      <w:r>
        <w:rPr>
          <w:spacing w:val="-9"/>
        </w:rPr>
        <w:t> </w:t>
      </w:r>
      <w:r>
        <w:rPr/>
        <w:t>enfocadas</w:t>
      </w:r>
      <w:r>
        <w:rPr>
          <w:spacing w:val="-9"/>
        </w:rPr>
        <w:t> </w:t>
      </w:r>
      <w:r>
        <w:rPr/>
        <w:t>a</w:t>
      </w:r>
      <w:r>
        <w:rPr>
          <w:spacing w:val="-3"/>
        </w:rPr>
        <w:t> </w:t>
      </w:r>
      <w:r>
        <w:rPr/>
        <w:t>impulsar</w:t>
      </w:r>
      <w:r>
        <w:rPr>
          <w:spacing w:val="-9"/>
        </w:rPr>
        <w:t> </w:t>
      </w:r>
      <w:r>
        <w:rPr/>
        <w:t>el</w:t>
      </w:r>
      <w:r>
        <w:rPr>
          <w:spacing w:val="-10"/>
        </w:rPr>
        <w:t> </w:t>
      </w:r>
      <w:r>
        <w:rPr/>
        <w:t>sector</w:t>
      </w:r>
      <w:r>
        <w:rPr>
          <w:spacing w:val="-7"/>
        </w:rPr>
        <w:t> </w:t>
      </w:r>
      <w:r>
        <w:rPr/>
        <w:t>terciario, partiendo de la revisión de instrumentos de planeación como el Plan de Desarrollo Municipal</w:t>
      </w:r>
      <w:r>
        <w:rPr>
          <w:spacing w:val="-11"/>
        </w:rPr>
        <w:t> </w:t>
      </w:r>
      <w:r>
        <w:rPr/>
        <w:t>y</w:t>
      </w:r>
      <w:r>
        <w:rPr>
          <w:spacing w:val="-13"/>
        </w:rPr>
        <w:t> </w:t>
      </w:r>
      <w:r>
        <w:rPr/>
        <w:t>el</w:t>
      </w:r>
      <w:r>
        <w:rPr>
          <w:spacing w:val="-13"/>
        </w:rPr>
        <w:t> </w:t>
      </w:r>
      <w:r>
        <w:rPr/>
        <w:t>Plan</w:t>
      </w:r>
      <w:r>
        <w:rPr>
          <w:spacing w:val="-9"/>
        </w:rPr>
        <w:t> </w:t>
      </w:r>
      <w:r>
        <w:rPr/>
        <w:t>Municipal</w:t>
      </w:r>
      <w:r>
        <w:rPr>
          <w:spacing w:val="-13"/>
        </w:rPr>
        <w:t> </w:t>
      </w:r>
      <w:r>
        <w:rPr/>
        <w:t>de</w:t>
      </w:r>
      <w:r>
        <w:rPr>
          <w:spacing w:val="-12"/>
        </w:rPr>
        <w:t> </w:t>
      </w:r>
      <w:r>
        <w:rPr/>
        <w:t>Desarrollo</w:t>
      </w:r>
      <w:r>
        <w:rPr>
          <w:spacing w:val="-12"/>
        </w:rPr>
        <w:t> </w:t>
      </w:r>
      <w:r>
        <w:rPr/>
        <w:t>Urbano</w:t>
      </w:r>
      <w:r>
        <w:rPr>
          <w:spacing w:val="-12"/>
        </w:rPr>
        <w:t> </w:t>
      </w:r>
      <w:r>
        <w:rPr/>
        <w:t>de</w:t>
      </w:r>
      <w:r>
        <w:rPr>
          <w:spacing w:val="-9"/>
        </w:rPr>
        <w:t> </w:t>
      </w:r>
      <w:r>
        <w:rPr/>
        <w:t>Zinacantepec,</w:t>
      </w:r>
      <w:r>
        <w:rPr>
          <w:spacing w:val="-10"/>
        </w:rPr>
        <w:t> </w:t>
      </w:r>
      <w:r>
        <w:rPr/>
        <w:t>con</w:t>
      </w:r>
      <w:r>
        <w:rPr>
          <w:spacing w:val="-12"/>
        </w:rPr>
        <w:t> </w:t>
      </w:r>
      <w:r>
        <w:rPr/>
        <w:t>el</w:t>
      </w:r>
      <w:r>
        <w:rPr>
          <w:spacing w:val="-13"/>
        </w:rPr>
        <w:t> </w:t>
      </w:r>
      <w:r>
        <w:rPr/>
        <w:t>objetivo de</w:t>
      </w:r>
      <w:r>
        <w:rPr>
          <w:spacing w:val="-6"/>
        </w:rPr>
        <w:t> </w:t>
      </w:r>
      <w:r>
        <w:rPr/>
        <w:t>identificar</w:t>
      </w:r>
      <w:r>
        <w:rPr>
          <w:spacing w:val="-7"/>
        </w:rPr>
        <w:t> </w:t>
      </w:r>
      <w:r>
        <w:rPr/>
        <w:t>las</w:t>
      </w:r>
      <w:r>
        <w:rPr>
          <w:spacing w:val="-6"/>
        </w:rPr>
        <w:t> </w:t>
      </w:r>
      <w:r>
        <w:rPr/>
        <w:t>políticas</w:t>
      </w:r>
      <w:r>
        <w:rPr>
          <w:spacing w:val="-7"/>
        </w:rPr>
        <w:t> </w:t>
      </w:r>
      <w:r>
        <w:rPr/>
        <w:t>y</w:t>
      </w:r>
      <w:r>
        <w:rPr>
          <w:spacing w:val="-9"/>
        </w:rPr>
        <w:t> </w:t>
      </w:r>
      <w:r>
        <w:rPr/>
        <w:t>acciones</w:t>
      </w:r>
      <w:r>
        <w:rPr>
          <w:spacing w:val="-7"/>
        </w:rPr>
        <w:t> </w:t>
      </w:r>
      <w:r>
        <w:rPr/>
        <w:t>que</w:t>
      </w:r>
      <w:r>
        <w:rPr>
          <w:spacing w:val="-6"/>
        </w:rPr>
        <w:t> </w:t>
      </w:r>
      <w:r>
        <w:rPr/>
        <w:t>se</w:t>
      </w:r>
      <w:r>
        <w:rPr>
          <w:spacing w:val="-8"/>
        </w:rPr>
        <w:t> </w:t>
      </w:r>
      <w:r>
        <w:rPr/>
        <w:t>han</w:t>
      </w:r>
      <w:r>
        <w:rPr>
          <w:spacing w:val="-6"/>
        </w:rPr>
        <w:t> </w:t>
      </w:r>
      <w:r>
        <w:rPr/>
        <w:t>aplicado</w:t>
      </w:r>
      <w:r>
        <w:rPr>
          <w:spacing w:val="-3"/>
        </w:rPr>
        <w:t> </w:t>
      </w:r>
      <w:r>
        <w:rPr/>
        <w:t>en</w:t>
      </w:r>
      <w:r>
        <w:rPr>
          <w:spacing w:val="-8"/>
        </w:rPr>
        <w:t> </w:t>
      </w:r>
      <w:r>
        <w:rPr/>
        <w:t>materia</w:t>
      </w:r>
      <w:r>
        <w:rPr>
          <w:spacing w:val="-8"/>
        </w:rPr>
        <w:t> </w:t>
      </w:r>
      <w:r>
        <w:rPr/>
        <w:t>de</w:t>
      </w:r>
      <w:r>
        <w:rPr>
          <w:spacing w:val="-8"/>
        </w:rPr>
        <w:t> </w:t>
      </w:r>
      <w:r>
        <w:rPr/>
        <w:t>fomentar</w:t>
      </w:r>
      <w:r>
        <w:rPr>
          <w:spacing w:val="-10"/>
        </w:rPr>
        <w:t> </w:t>
      </w:r>
      <w:r>
        <w:rPr/>
        <w:t>el desarrollo</w:t>
      </w:r>
      <w:r>
        <w:rPr>
          <w:spacing w:val="-6"/>
        </w:rPr>
        <w:t> </w:t>
      </w:r>
      <w:r>
        <w:rPr/>
        <w:t>económico</w:t>
      </w:r>
      <w:r>
        <w:rPr>
          <w:spacing w:val="-9"/>
        </w:rPr>
        <w:t> </w:t>
      </w:r>
      <w:r>
        <w:rPr/>
        <w:t>de</w:t>
      </w:r>
      <w:r>
        <w:rPr>
          <w:spacing w:val="-6"/>
        </w:rPr>
        <w:t> </w:t>
      </w:r>
      <w:r>
        <w:rPr/>
        <w:t>la</w:t>
      </w:r>
      <w:r>
        <w:rPr>
          <w:spacing w:val="-6"/>
        </w:rPr>
        <w:t> </w:t>
      </w:r>
      <w:r>
        <w:rPr/>
        <w:t>localidad,</w:t>
      </w:r>
      <w:r>
        <w:rPr>
          <w:spacing w:val="-6"/>
        </w:rPr>
        <w:t> </w:t>
      </w:r>
      <w:r>
        <w:rPr/>
        <w:t>en</w:t>
      </w:r>
      <w:r>
        <w:rPr>
          <w:spacing w:val="-6"/>
        </w:rPr>
        <w:t> </w:t>
      </w:r>
      <w:r>
        <w:rPr/>
        <w:t>este</w:t>
      </w:r>
      <w:r>
        <w:rPr>
          <w:spacing w:val="-8"/>
        </w:rPr>
        <w:t> </w:t>
      </w:r>
      <w:r>
        <w:rPr/>
        <w:t>caso</w:t>
      </w:r>
      <w:r>
        <w:rPr>
          <w:spacing w:val="-6"/>
        </w:rPr>
        <w:t> </w:t>
      </w:r>
      <w:r>
        <w:rPr/>
        <w:t>del</w:t>
      </w:r>
      <w:r>
        <w:rPr>
          <w:spacing w:val="-7"/>
        </w:rPr>
        <w:t> </w:t>
      </w:r>
      <w:r>
        <w:rPr/>
        <w:t>subsector</w:t>
      </w:r>
      <w:r>
        <w:rPr>
          <w:spacing w:val="-7"/>
        </w:rPr>
        <w:t> </w:t>
      </w:r>
      <w:r>
        <w:rPr/>
        <w:t>comercio:</w:t>
      </w:r>
      <w:r>
        <w:rPr>
          <w:spacing w:val="-6"/>
        </w:rPr>
        <w:t> </w:t>
      </w:r>
      <w:r>
        <w:rPr/>
        <w:t>la</w:t>
      </w:r>
      <w:r>
        <w:rPr>
          <w:spacing w:val="-6"/>
        </w:rPr>
        <w:t> </w:t>
      </w:r>
      <w:r>
        <w:rPr/>
        <w:t>venta de pescados y</w:t>
      </w:r>
      <w:r>
        <w:rPr>
          <w:spacing w:val="-9"/>
        </w:rPr>
        <w:t> </w:t>
      </w:r>
      <w:r>
        <w:rPr/>
        <w:t>mariscos.</w:t>
      </w:r>
    </w:p>
    <w:p>
      <w:pPr>
        <w:pStyle w:val="Heading2"/>
        <w:numPr>
          <w:ilvl w:val="2"/>
          <w:numId w:val="21"/>
        </w:numPr>
        <w:tabs>
          <w:tab w:pos="771" w:val="left" w:leader="none"/>
        </w:tabs>
        <w:spacing w:line="240" w:lineRule="auto" w:before="125" w:after="0"/>
        <w:ind w:left="770" w:right="0" w:hanging="668"/>
        <w:jc w:val="both"/>
      </w:pPr>
      <w:bookmarkStart w:name="_bookmark36" w:id="64"/>
      <w:bookmarkEnd w:id="64"/>
      <w:r>
        <w:rPr>
          <w:b w:val="0"/>
        </w:rPr>
      </w:r>
      <w:bookmarkStart w:name="_bookmark36" w:id="65"/>
      <w:bookmarkEnd w:id="65"/>
      <w:r>
        <w:rPr/>
        <w:t>P</w:t>
      </w:r>
      <w:r>
        <w:rPr/>
        <w:t>lan de Desarrollo Municipal de</w:t>
      </w:r>
      <w:r>
        <w:rPr>
          <w:spacing w:val="-10"/>
        </w:rPr>
        <w:t> </w:t>
      </w:r>
      <w:r>
        <w:rPr/>
        <w:t>Zinacantepec</w:t>
      </w:r>
    </w:p>
    <w:p>
      <w:pPr>
        <w:pStyle w:val="BodyText"/>
        <w:spacing w:line="360" w:lineRule="auto" w:before="161"/>
        <w:ind w:left="102" w:right="117"/>
        <w:jc w:val="both"/>
      </w:pPr>
      <w:r>
        <w:rPr/>
        <w:t>Para este subcapítulo, se parte del análisis documental de las políticas públicas a nivel local, partiendo de la revisión de los Planes de Desarrollo Municipales de Zinacantepec 1994-1996, 2000-2003 y 2013-2015.</w:t>
      </w:r>
    </w:p>
    <w:p>
      <w:pPr>
        <w:pStyle w:val="BodyText"/>
        <w:spacing w:line="362" w:lineRule="auto" w:before="122"/>
        <w:ind w:left="102" w:right="118"/>
        <w:jc w:val="both"/>
      </w:pPr>
      <w:r>
        <w:rPr/>
        <w:t>Dentro de los retos que marcan el Plan de Desarrollo Municipal de Zinacantepec (1994-1996) en materia del sector terciario se destacan:</w:t>
      </w:r>
    </w:p>
    <w:p>
      <w:pPr>
        <w:pStyle w:val="BodyText"/>
        <w:spacing w:before="120"/>
        <w:ind w:left="821"/>
      </w:pPr>
      <w:r>
        <w:rPr/>
        <w:t>-Fomento a la actividad económica</w:t>
      </w:r>
    </w:p>
    <w:p>
      <w:pPr>
        <w:pStyle w:val="BodyText"/>
        <w:spacing w:before="139"/>
        <w:ind w:left="821"/>
      </w:pPr>
      <w:r>
        <w:rPr/>
        <w:t>-Mejoramiento de servicios</w:t>
      </w:r>
    </w:p>
    <w:p>
      <w:pPr>
        <w:pStyle w:val="BodyText"/>
        <w:spacing w:before="137"/>
        <w:ind w:left="821"/>
      </w:pPr>
      <w:r>
        <w:rPr/>
        <w:t>-Promover la modernización de las actividades productivas</w:t>
      </w:r>
    </w:p>
    <w:p>
      <w:pPr>
        <w:pStyle w:val="BodyText"/>
        <w:spacing w:before="6"/>
        <w:rPr>
          <w:sz w:val="22"/>
        </w:rPr>
      </w:pPr>
    </w:p>
    <w:p>
      <w:pPr>
        <w:pStyle w:val="BodyText"/>
        <w:ind w:left="102"/>
        <w:jc w:val="both"/>
      </w:pPr>
      <w:r>
        <w:rPr/>
        <w:t>a) Económico</w:t>
      </w:r>
    </w:p>
    <w:p>
      <w:pPr>
        <w:pStyle w:val="BodyText"/>
        <w:spacing w:before="3"/>
        <w:rPr>
          <w:sz w:val="22"/>
        </w:rPr>
      </w:pPr>
    </w:p>
    <w:p>
      <w:pPr>
        <w:pStyle w:val="BodyText"/>
        <w:spacing w:line="360" w:lineRule="auto" w:before="1"/>
        <w:ind w:left="102" w:right="116"/>
        <w:jc w:val="both"/>
      </w:pPr>
      <w:r>
        <w:rPr/>
        <w:t>La modernización comercial: rastro y mercado: el comercio constituye un factor importante en cuanto a generación de ingresos y empleo, por lo que se requiere establecer medidas para que los productos logren llegar a su destino, y que estos generen beneficios tanto a la población como a los comerciantes. La misión del gobierno municipal, conjuntamente con el sector privado y social asume el compromiso de promover la modernización comercial del municipio, para mejorar su eficiencia y productividad, promoviendo la expansión del pequeño y mediano</w:t>
      </w:r>
    </w:p>
    <w:p>
      <w:pPr>
        <w:spacing w:after="0" w:line="360" w:lineRule="auto"/>
        <w:jc w:val="both"/>
        <w:sectPr>
          <w:pgSz w:w="12240" w:h="15840"/>
          <w:pgMar w:header="0" w:footer="1512" w:top="1360" w:bottom="1700" w:left="1600" w:right="1580"/>
        </w:sectPr>
      </w:pPr>
    </w:p>
    <w:p>
      <w:pPr>
        <w:pStyle w:val="BodyText"/>
        <w:spacing w:line="362" w:lineRule="auto" w:before="54"/>
        <w:ind w:left="102" w:right="117"/>
        <w:jc w:val="both"/>
      </w:pPr>
      <w:r>
        <w:rPr/>
        <w:t>comercio</w:t>
      </w:r>
      <w:r>
        <w:rPr>
          <w:spacing w:val="-12"/>
        </w:rPr>
        <w:t> </w:t>
      </w:r>
      <w:r>
        <w:rPr/>
        <w:t>e</w:t>
      </w:r>
      <w:r>
        <w:rPr>
          <w:spacing w:val="-12"/>
        </w:rPr>
        <w:t> </w:t>
      </w:r>
      <w:r>
        <w:rPr/>
        <w:t>inducir</w:t>
      </w:r>
      <w:r>
        <w:rPr>
          <w:spacing w:val="-12"/>
        </w:rPr>
        <w:t> </w:t>
      </w:r>
      <w:r>
        <w:rPr/>
        <w:t>la</w:t>
      </w:r>
      <w:r>
        <w:rPr>
          <w:spacing w:val="-12"/>
        </w:rPr>
        <w:t> </w:t>
      </w:r>
      <w:r>
        <w:rPr/>
        <w:t>oferta</w:t>
      </w:r>
      <w:r>
        <w:rPr>
          <w:spacing w:val="-12"/>
        </w:rPr>
        <w:t> </w:t>
      </w:r>
      <w:r>
        <w:rPr/>
        <w:t>de</w:t>
      </w:r>
      <w:r>
        <w:rPr>
          <w:spacing w:val="-12"/>
        </w:rPr>
        <w:t> </w:t>
      </w:r>
      <w:r>
        <w:rPr/>
        <w:t>productos</w:t>
      </w:r>
      <w:r>
        <w:rPr>
          <w:spacing w:val="-13"/>
        </w:rPr>
        <w:t> </w:t>
      </w:r>
      <w:r>
        <w:rPr/>
        <w:t>de</w:t>
      </w:r>
      <w:r>
        <w:rPr>
          <w:spacing w:val="-12"/>
        </w:rPr>
        <w:t> </w:t>
      </w:r>
      <w:r>
        <w:rPr/>
        <w:t>calidad</w:t>
      </w:r>
      <w:r>
        <w:rPr>
          <w:spacing w:val="-12"/>
        </w:rPr>
        <w:t> </w:t>
      </w:r>
      <w:r>
        <w:rPr/>
        <w:t>y</w:t>
      </w:r>
      <w:r>
        <w:rPr>
          <w:spacing w:val="-13"/>
        </w:rPr>
        <w:t> </w:t>
      </w:r>
      <w:r>
        <w:rPr/>
        <w:t>bajo</w:t>
      </w:r>
      <w:r>
        <w:rPr>
          <w:spacing w:val="-12"/>
        </w:rPr>
        <w:t> </w:t>
      </w:r>
      <w:r>
        <w:rPr/>
        <w:t>precio</w:t>
      </w:r>
      <w:r>
        <w:rPr>
          <w:spacing w:val="-12"/>
        </w:rPr>
        <w:t> </w:t>
      </w:r>
      <w:r>
        <w:rPr/>
        <w:t>a</w:t>
      </w:r>
      <w:r>
        <w:rPr>
          <w:spacing w:val="-10"/>
        </w:rPr>
        <w:t> </w:t>
      </w:r>
      <w:r>
        <w:rPr/>
        <w:t>la</w:t>
      </w:r>
      <w:r>
        <w:rPr>
          <w:spacing w:val="-10"/>
        </w:rPr>
        <w:t> </w:t>
      </w:r>
      <w:r>
        <w:rPr/>
        <w:t>población</w:t>
      </w:r>
      <w:r>
        <w:rPr>
          <w:spacing w:val="-12"/>
        </w:rPr>
        <w:t> </w:t>
      </w:r>
      <w:r>
        <w:rPr/>
        <w:t>más desprotegida.</w:t>
      </w:r>
    </w:p>
    <w:p>
      <w:pPr>
        <w:pStyle w:val="BodyText"/>
        <w:spacing w:line="360" w:lineRule="auto"/>
        <w:ind w:left="102" w:right="116"/>
        <w:jc w:val="both"/>
      </w:pPr>
      <w:r>
        <w:rPr/>
        <w:t>Como objetivo, se plantea participar de manera activa y con el concurso de los sectores</w:t>
      </w:r>
      <w:r>
        <w:rPr>
          <w:spacing w:val="-16"/>
        </w:rPr>
        <w:t> </w:t>
      </w:r>
      <w:r>
        <w:rPr/>
        <w:t>privado</w:t>
      </w:r>
      <w:r>
        <w:rPr>
          <w:spacing w:val="-13"/>
        </w:rPr>
        <w:t> </w:t>
      </w:r>
      <w:r>
        <w:rPr/>
        <w:t>y</w:t>
      </w:r>
      <w:r>
        <w:rPr>
          <w:spacing w:val="-16"/>
        </w:rPr>
        <w:t> </w:t>
      </w:r>
      <w:r>
        <w:rPr/>
        <w:t>social</w:t>
      </w:r>
      <w:r>
        <w:rPr>
          <w:spacing w:val="-14"/>
        </w:rPr>
        <w:t> </w:t>
      </w:r>
      <w:r>
        <w:rPr/>
        <w:t>en</w:t>
      </w:r>
      <w:r>
        <w:rPr>
          <w:spacing w:val="-15"/>
        </w:rPr>
        <w:t> </w:t>
      </w:r>
      <w:r>
        <w:rPr/>
        <w:t>la</w:t>
      </w:r>
      <w:r>
        <w:rPr>
          <w:spacing w:val="-16"/>
        </w:rPr>
        <w:t> </w:t>
      </w:r>
      <w:r>
        <w:rPr/>
        <w:t>promoción</w:t>
      </w:r>
      <w:r>
        <w:rPr>
          <w:spacing w:val="-16"/>
        </w:rPr>
        <w:t> </w:t>
      </w:r>
      <w:r>
        <w:rPr/>
        <w:t>de</w:t>
      </w:r>
      <w:r>
        <w:rPr>
          <w:spacing w:val="-15"/>
        </w:rPr>
        <w:t> </w:t>
      </w:r>
      <w:r>
        <w:rPr/>
        <w:t>la</w:t>
      </w:r>
      <w:r>
        <w:rPr>
          <w:spacing w:val="-16"/>
        </w:rPr>
        <w:t> </w:t>
      </w:r>
      <w:r>
        <w:rPr/>
        <w:t>modernización</w:t>
      </w:r>
      <w:r>
        <w:rPr>
          <w:spacing w:val="-13"/>
        </w:rPr>
        <w:t> </w:t>
      </w:r>
      <w:r>
        <w:rPr/>
        <w:t>comercial</w:t>
      </w:r>
      <w:r>
        <w:rPr>
          <w:spacing w:val="-14"/>
        </w:rPr>
        <w:t> </w:t>
      </w:r>
      <w:r>
        <w:rPr/>
        <w:t>y</w:t>
      </w:r>
      <w:r>
        <w:rPr>
          <w:spacing w:val="-16"/>
        </w:rPr>
        <w:t> </w:t>
      </w:r>
      <w:r>
        <w:rPr/>
        <w:t>el</w:t>
      </w:r>
      <w:r>
        <w:rPr>
          <w:spacing w:val="-14"/>
        </w:rPr>
        <w:t> </w:t>
      </w:r>
      <w:r>
        <w:rPr/>
        <w:t>abasto, para contribuir al impulso de la actividad económica, con la finalidad de que la población adquiera bienes y servicios a buen costo y de calidad. Y que a su vez se generen</w:t>
      </w:r>
      <w:r>
        <w:rPr>
          <w:spacing w:val="-17"/>
        </w:rPr>
        <w:t> </w:t>
      </w:r>
      <w:r>
        <w:rPr/>
        <w:t>nuevos</w:t>
      </w:r>
      <w:r>
        <w:rPr>
          <w:spacing w:val="-16"/>
        </w:rPr>
        <w:t> </w:t>
      </w:r>
      <w:r>
        <w:rPr/>
        <w:t>empleos</w:t>
      </w:r>
      <w:r>
        <w:rPr>
          <w:spacing w:val="-16"/>
        </w:rPr>
        <w:t> </w:t>
      </w:r>
      <w:r>
        <w:rPr/>
        <w:t>para</w:t>
      </w:r>
      <w:r>
        <w:rPr>
          <w:spacing w:val="-16"/>
        </w:rPr>
        <w:t> </w:t>
      </w:r>
      <w:r>
        <w:rPr/>
        <w:t>los</w:t>
      </w:r>
      <w:r>
        <w:rPr>
          <w:spacing w:val="-17"/>
        </w:rPr>
        <w:t> </w:t>
      </w:r>
      <w:r>
        <w:rPr/>
        <w:t>habitantes</w:t>
      </w:r>
      <w:r>
        <w:rPr>
          <w:spacing w:val="-20"/>
        </w:rPr>
        <w:t> </w:t>
      </w:r>
      <w:r>
        <w:rPr/>
        <w:t>de</w:t>
      </w:r>
      <w:r>
        <w:rPr>
          <w:spacing w:val="-15"/>
        </w:rPr>
        <w:t> </w:t>
      </w:r>
      <w:r>
        <w:rPr/>
        <w:t>Zinacantepec</w:t>
      </w:r>
      <w:r>
        <w:rPr>
          <w:spacing w:val="-16"/>
        </w:rPr>
        <w:t> </w:t>
      </w:r>
      <w:r>
        <w:rPr/>
        <w:t>con</w:t>
      </w:r>
      <w:r>
        <w:rPr>
          <w:spacing w:val="-17"/>
        </w:rPr>
        <w:t> </w:t>
      </w:r>
      <w:r>
        <w:rPr/>
        <w:t>la</w:t>
      </w:r>
      <w:r>
        <w:rPr>
          <w:spacing w:val="-17"/>
        </w:rPr>
        <w:t> </w:t>
      </w:r>
      <w:r>
        <w:rPr/>
        <w:t>modernización del sector terciario, principalmente del subsector</w:t>
      </w:r>
      <w:r>
        <w:rPr>
          <w:spacing w:val="-16"/>
        </w:rPr>
        <w:t> </w:t>
      </w:r>
      <w:r>
        <w:rPr/>
        <w:t>comercio.</w:t>
      </w:r>
    </w:p>
    <w:p>
      <w:pPr>
        <w:pStyle w:val="BodyText"/>
        <w:spacing w:line="360" w:lineRule="auto" w:before="205"/>
        <w:ind w:left="102" w:right="115"/>
        <w:jc w:val="both"/>
      </w:pPr>
      <w:r>
        <w:rPr/>
        <w:t>Dentro</w:t>
      </w:r>
      <w:r>
        <w:rPr>
          <w:spacing w:val="-13"/>
        </w:rPr>
        <w:t> </w:t>
      </w:r>
      <w:r>
        <w:rPr/>
        <w:t>de</w:t>
      </w:r>
      <w:r>
        <w:rPr>
          <w:spacing w:val="-13"/>
        </w:rPr>
        <w:t> </w:t>
      </w:r>
      <w:r>
        <w:rPr/>
        <w:t>las</w:t>
      </w:r>
      <w:r>
        <w:rPr>
          <w:spacing w:val="-13"/>
        </w:rPr>
        <w:t> </w:t>
      </w:r>
      <w:r>
        <w:rPr/>
        <w:t>metas</w:t>
      </w:r>
      <w:r>
        <w:rPr>
          <w:spacing w:val="-12"/>
        </w:rPr>
        <w:t> </w:t>
      </w:r>
      <w:r>
        <w:rPr/>
        <w:t>se</w:t>
      </w:r>
      <w:r>
        <w:rPr>
          <w:spacing w:val="-13"/>
        </w:rPr>
        <w:t> </w:t>
      </w:r>
      <w:r>
        <w:rPr/>
        <w:t>plantea,</w:t>
      </w:r>
      <w:r>
        <w:rPr>
          <w:spacing w:val="-11"/>
        </w:rPr>
        <w:t> </w:t>
      </w:r>
      <w:r>
        <w:rPr/>
        <w:t>incrementar</w:t>
      </w:r>
      <w:r>
        <w:rPr>
          <w:spacing w:val="-15"/>
        </w:rPr>
        <w:t> </w:t>
      </w:r>
      <w:r>
        <w:rPr/>
        <w:t>la</w:t>
      </w:r>
      <w:r>
        <w:rPr>
          <w:spacing w:val="-13"/>
        </w:rPr>
        <w:t> </w:t>
      </w:r>
      <w:r>
        <w:rPr/>
        <w:t>modernización</w:t>
      </w:r>
      <w:r>
        <w:rPr>
          <w:spacing w:val="-10"/>
        </w:rPr>
        <w:t> </w:t>
      </w:r>
      <w:r>
        <w:rPr/>
        <w:t>comercial</w:t>
      </w:r>
      <w:r>
        <w:rPr>
          <w:spacing w:val="-12"/>
        </w:rPr>
        <w:t> </w:t>
      </w:r>
      <w:r>
        <w:rPr/>
        <w:t>y</w:t>
      </w:r>
      <w:r>
        <w:rPr>
          <w:spacing w:val="-14"/>
        </w:rPr>
        <w:t> </w:t>
      </w:r>
      <w:r>
        <w:rPr/>
        <w:t>fortalecer el</w:t>
      </w:r>
      <w:r>
        <w:rPr>
          <w:spacing w:val="-19"/>
        </w:rPr>
        <w:t> </w:t>
      </w:r>
      <w:r>
        <w:rPr/>
        <w:t>desarrollo</w:t>
      </w:r>
      <w:r>
        <w:rPr>
          <w:spacing w:val="-17"/>
        </w:rPr>
        <w:t> </w:t>
      </w:r>
      <w:r>
        <w:rPr/>
        <w:t>económico,</w:t>
      </w:r>
      <w:r>
        <w:rPr>
          <w:spacing w:val="-18"/>
        </w:rPr>
        <w:t> </w:t>
      </w:r>
      <w:r>
        <w:rPr/>
        <w:t>mediante</w:t>
      </w:r>
      <w:r>
        <w:rPr>
          <w:spacing w:val="-19"/>
        </w:rPr>
        <w:t> </w:t>
      </w:r>
      <w:r>
        <w:rPr/>
        <w:t>un</w:t>
      </w:r>
      <w:r>
        <w:rPr>
          <w:spacing w:val="-19"/>
        </w:rPr>
        <w:t> </w:t>
      </w:r>
      <w:r>
        <w:rPr/>
        <w:t>corredor</w:t>
      </w:r>
      <w:r>
        <w:rPr>
          <w:spacing w:val="-19"/>
        </w:rPr>
        <w:t> </w:t>
      </w:r>
      <w:r>
        <w:rPr/>
        <w:t>comercial</w:t>
      </w:r>
      <w:r>
        <w:rPr>
          <w:spacing w:val="-16"/>
        </w:rPr>
        <w:t> </w:t>
      </w:r>
      <w:r>
        <w:rPr/>
        <w:t>en</w:t>
      </w:r>
      <w:r>
        <w:rPr>
          <w:spacing w:val="-18"/>
        </w:rPr>
        <w:t> </w:t>
      </w:r>
      <w:r>
        <w:rPr/>
        <w:t>la</w:t>
      </w:r>
      <w:r>
        <w:rPr>
          <w:spacing w:val="-19"/>
        </w:rPr>
        <w:t> </w:t>
      </w:r>
      <w:r>
        <w:rPr/>
        <w:t>avenida</w:t>
      </w:r>
      <w:r>
        <w:rPr>
          <w:spacing w:val="-19"/>
        </w:rPr>
        <w:t> </w:t>
      </w:r>
      <w:r>
        <w:rPr/>
        <w:t>Adolfo</w:t>
      </w:r>
      <w:r>
        <w:rPr>
          <w:spacing w:val="-19"/>
        </w:rPr>
        <w:t> </w:t>
      </w:r>
      <w:r>
        <w:rPr/>
        <w:t>López Mateos y en la calzada el Pacífico. Incrementar actividades comerciales para el desarrollo</w:t>
      </w:r>
      <w:r>
        <w:rPr>
          <w:spacing w:val="-18"/>
        </w:rPr>
        <w:t> </w:t>
      </w:r>
      <w:r>
        <w:rPr/>
        <w:t>económico,</w:t>
      </w:r>
      <w:r>
        <w:rPr>
          <w:spacing w:val="-21"/>
        </w:rPr>
        <w:t> </w:t>
      </w:r>
      <w:r>
        <w:rPr/>
        <w:t>a</w:t>
      </w:r>
      <w:r>
        <w:rPr>
          <w:spacing w:val="-19"/>
        </w:rPr>
        <w:t> </w:t>
      </w:r>
      <w:r>
        <w:rPr/>
        <w:t>través</w:t>
      </w:r>
      <w:r>
        <w:rPr>
          <w:spacing w:val="-20"/>
        </w:rPr>
        <w:t> </w:t>
      </w:r>
      <w:r>
        <w:rPr/>
        <w:t>de</w:t>
      </w:r>
      <w:r>
        <w:rPr>
          <w:spacing w:val="-19"/>
        </w:rPr>
        <w:t> </w:t>
      </w:r>
      <w:r>
        <w:rPr/>
        <w:t>la</w:t>
      </w:r>
      <w:r>
        <w:rPr>
          <w:spacing w:val="-19"/>
        </w:rPr>
        <w:t> </w:t>
      </w:r>
      <w:r>
        <w:rPr/>
        <w:t>construcción</w:t>
      </w:r>
      <w:r>
        <w:rPr>
          <w:spacing w:val="-19"/>
        </w:rPr>
        <w:t> </w:t>
      </w:r>
      <w:r>
        <w:rPr/>
        <w:t>de</w:t>
      </w:r>
      <w:r>
        <w:rPr>
          <w:spacing w:val="-21"/>
        </w:rPr>
        <w:t> </w:t>
      </w:r>
      <w:r>
        <w:rPr/>
        <w:t>una</w:t>
      </w:r>
      <w:r>
        <w:rPr>
          <w:spacing w:val="-19"/>
        </w:rPr>
        <w:t> </w:t>
      </w:r>
      <w:r>
        <w:rPr/>
        <w:t>central</w:t>
      </w:r>
      <w:r>
        <w:rPr>
          <w:spacing w:val="-20"/>
        </w:rPr>
        <w:t> </w:t>
      </w:r>
      <w:r>
        <w:rPr/>
        <w:t>de</w:t>
      </w:r>
      <w:r>
        <w:rPr>
          <w:spacing w:val="-21"/>
        </w:rPr>
        <w:t> </w:t>
      </w:r>
      <w:r>
        <w:rPr/>
        <w:t>abasto</w:t>
      </w:r>
      <w:r>
        <w:rPr>
          <w:spacing w:val="-11"/>
        </w:rPr>
        <w:t> </w:t>
      </w:r>
      <w:r>
        <w:rPr/>
        <w:t>enfocada a la venta de pescados y mariscos en San Luis Mextepec, que cuente con los servicios básicos, normas de calidad e higiene y buen manejo y servicios para permitir la capacitación y distribución de mariscos con capacidad para atender la demanda a nivel regional. Dentro de la administración 2013-2015 del municipio de Zinacantepec</w:t>
      </w:r>
      <w:r>
        <w:rPr>
          <w:spacing w:val="-8"/>
        </w:rPr>
        <w:t> </w:t>
      </w:r>
      <w:r>
        <w:rPr/>
        <w:t>se</w:t>
      </w:r>
      <w:r>
        <w:rPr>
          <w:spacing w:val="-9"/>
        </w:rPr>
        <w:t> </w:t>
      </w:r>
      <w:r>
        <w:rPr/>
        <w:t>han</w:t>
      </w:r>
      <w:r>
        <w:rPr>
          <w:spacing w:val="-9"/>
        </w:rPr>
        <w:t> </w:t>
      </w:r>
      <w:r>
        <w:rPr/>
        <w:t>venido</w:t>
      </w:r>
      <w:r>
        <w:rPr>
          <w:spacing w:val="-9"/>
        </w:rPr>
        <w:t> </w:t>
      </w:r>
      <w:r>
        <w:rPr/>
        <w:t>aplicando</w:t>
      </w:r>
      <w:r>
        <w:rPr>
          <w:spacing w:val="-9"/>
        </w:rPr>
        <w:t> </w:t>
      </w:r>
      <w:r>
        <w:rPr/>
        <w:t>una</w:t>
      </w:r>
      <w:r>
        <w:rPr>
          <w:spacing w:val="-9"/>
        </w:rPr>
        <w:t> </w:t>
      </w:r>
      <w:r>
        <w:rPr/>
        <w:t>serie</w:t>
      </w:r>
      <w:r>
        <w:rPr>
          <w:spacing w:val="-7"/>
        </w:rPr>
        <w:t> </w:t>
      </w:r>
      <w:r>
        <w:rPr/>
        <w:t>políticas</w:t>
      </w:r>
      <w:r>
        <w:rPr>
          <w:spacing w:val="-8"/>
        </w:rPr>
        <w:t> </w:t>
      </w:r>
      <w:r>
        <w:rPr/>
        <w:t>y</w:t>
      </w:r>
      <w:r>
        <w:rPr>
          <w:spacing w:val="-10"/>
        </w:rPr>
        <w:t> </w:t>
      </w:r>
      <w:r>
        <w:rPr/>
        <w:t>estrategias</w:t>
      </w:r>
      <w:r>
        <w:rPr>
          <w:spacing w:val="-7"/>
        </w:rPr>
        <w:t> </w:t>
      </w:r>
      <w:r>
        <w:rPr/>
        <w:t>enfocadas</w:t>
      </w:r>
      <w:r>
        <w:rPr>
          <w:spacing w:val="-13"/>
        </w:rPr>
        <w:t> </w:t>
      </w:r>
      <w:r>
        <w:rPr/>
        <w:t>a promover el desarrollo económico local de la zona, siguiendo la política a nivel federal y estatal, la cual se enfoca en la promoción y fomento de la actividad económico.</w:t>
      </w:r>
    </w:p>
    <w:p>
      <w:pPr>
        <w:pStyle w:val="BodyText"/>
        <w:spacing w:line="360" w:lineRule="auto" w:before="2"/>
        <w:ind w:left="102" w:right="119"/>
        <w:jc w:val="both"/>
      </w:pPr>
      <w:r>
        <w:rPr/>
        <w:t>Otro objetivo, en materia económica es la modernización de comunicaciones, carreteras y comunicaciones: se identificó que la infraestructura es insuficiente en servicios de comunicaciones y por lo general las carreteras en el municipio se encuentran deterioradas. Por tal motivo se enuncian los retos y objetivos:</w:t>
      </w:r>
    </w:p>
    <w:p>
      <w:pPr>
        <w:pStyle w:val="BodyText"/>
        <w:spacing w:line="360" w:lineRule="auto" w:before="205"/>
        <w:ind w:left="102" w:right="114"/>
        <w:jc w:val="both"/>
      </w:pPr>
      <w:r>
        <w:rPr/>
        <w:t>Promover</w:t>
      </w:r>
      <w:r>
        <w:rPr>
          <w:spacing w:val="-7"/>
        </w:rPr>
        <w:t> </w:t>
      </w:r>
      <w:r>
        <w:rPr/>
        <w:t>la</w:t>
      </w:r>
      <w:r>
        <w:rPr>
          <w:spacing w:val="-6"/>
        </w:rPr>
        <w:t> </w:t>
      </w:r>
      <w:r>
        <w:rPr/>
        <w:t>modernización</w:t>
      </w:r>
      <w:r>
        <w:rPr>
          <w:spacing w:val="-6"/>
        </w:rPr>
        <w:t> </w:t>
      </w:r>
      <w:r>
        <w:rPr/>
        <w:t>de</w:t>
      </w:r>
      <w:r>
        <w:rPr>
          <w:spacing w:val="-6"/>
        </w:rPr>
        <w:t> </w:t>
      </w:r>
      <w:r>
        <w:rPr/>
        <w:t>las</w:t>
      </w:r>
      <w:r>
        <w:rPr>
          <w:spacing w:val="-6"/>
        </w:rPr>
        <w:t> </w:t>
      </w:r>
      <w:r>
        <w:rPr/>
        <w:t>actividades</w:t>
      </w:r>
      <w:r>
        <w:rPr>
          <w:spacing w:val="-7"/>
        </w:rPr>
        <w:t> </w:t>
      </w:r>
      <w:r>
        <w:rPr/>
        <w:t>productivas,</w:t>
      </w:r>
      <w:r>
        <w:rPr>
          <w:spacing w:val="-6"/>
        </w:rPr>
        <w:t> </w:t>
      </w:r>
      <w:r>
        <w:rPr/>
        <w:t>no</w:t>
      </w:r>
      <w:r>
        <w:rPr>
          <w:spacing w:val="-6"/>
        </w:rPr>
        <w:t> </w:t>
      </w:r>
      <w:r>
        <w:rPr/>
        <w:t>sólo</w:t>
      </w:r>
      <w:r>
        <w:rPr>
          <w:spacing w:val="-6"/>
        </w:rPr>
        <w:t> </w:t>
      </w:r>
      <w:r>
        <w:rPr/>
        <w:t>para</w:t>
      </w:r>
      <w:r>
        <w:rPr>
          <w:spacing w:val="-7"/>
        </w:rPr>
        <w:t> </w:t>
      </w:r>
      <w:r>
        <w:rPr/>
        <w:t>el</w:t>
      </w:r>
      <w:r>
        <w:rPr>
          <w:spacing w:val="-7"/>
        </w:rPr>
        <w:t> </w:t>
      </w:r>
      <w:r>
        <w:rPr/>
        <w:t>logro</w:t>
      </w:r>
      <w:r>
        <w:rPr>
          <w:spacing w:val="-7"/>
        </w:rPr>
        <w:t> </w:t>
      </w:r>
      <w:r>
        <w:rPr/>
        <w:t>del progreso económico, sino buscado que éste se repercuta en el mejoramiento del nivel de vida del municipio, enlazándose con el desarrollo de programas para el mejoramiento   y   conservación   de   vialidades   existentes   en   pavimentación</w:t>
      </w:r>
      <w:r>
        <w:rPr>
          <w:spacing w:val="10"/>
        </w:rPr>
        <w:t> </w:t>
      </w:r>
      <w:r>
        <w:rPr/>
        <w:t>y</w:t>
      </w:r>
    </w:p>
    <w:p>
      <w:pPr>
        <w:spacing w:after="0" w:line="360" w:lineRule="auto"/>
        <w:jc w:val="both"/>
        <w:sectPr>
          <w:pgSz w:w="12240" w:h="15840"/>
          <w:pgMar w:header="0" w:footer="1512" w:top="1360" w:bottom="1700" w:left="1600" w:right="1580"/>
        </w:sectPr>
      </w:pPr>
    </w:p>
    <w:p>
      <w:pPr>
        <w:pStyle w:val="BodyText"/>
        <w:spacing w:line="362" w:lineRule="auto" w:before="54"/>
        <w:ind w:left="102" w:right="116"/>
        <w:jc w:val="both"/>
      </w:pPr>
      <w:r>
        <w:rPr/>
        <w:t>terracerías, permitiendo el desarrollo económico. Coadyuvando así al incremento y modernización del transporte y mejoramiento de la infraestructura de servicios.</w:t>
      </w:r>
    </w:p>
    <w:p>
      <w:pPr>
        <w:pStyle w:val="BodyText"/>
        <w:spacing w:line="360" w:lineRule="auto" w:before="201"/>
        <w:ind w:left="102" w:right="117"/>
        <w:jc w:val="both"/>
      </w:pPr>
      <w:r>
        <w:rPr/>
        <w:t>El</w:t>
      </w:r>
      <w:r>
        <w:rPr>
          <w:spacing w:val="-5"/>
        </w:rPr>
        <w:t> </w:t>
      </w:r>
      <w:r>
        <w:rPr/>
        <w:t>mejoramiento</w:t>
      </w:r>
      <w:r>
        <w:rPr>
          <w:spacing w:val="-4"/>
        </w:rPr>
        <w:t> </w:t>
      </w:r>
      <w:r>
        <w:rPr/>
        <w:t>de</w:t>
      </w:r>
      <w:r>
        <w:rPr>
          <w:spacing w:val="-4"/>
        </w:rPr>
        <w:t> </w:t>
      </w:r>
      <w:r>
        <w:rPr/>
        <w:t>la</w:t>
      </w:r>
      <w:r>
        <w:rPr>
          <w:spacing w:val="-9"/>
        </w:rPr>
        <w:t> </w:t>
      </w:r>
      <w:r>
        <w:rPr/>
        <w:t>economía</w:t>
      </w:r>
      <w:r>
        <w:rPr>
          <w:spacing w:val="-6"/>
        </w:rPr>
        <w:t> </w:t>
      </w:r>
      <w:r>
        <w:rPr/>
        <w:t>del</w:t>
      </w:r>
      <w:r>
        <w:rPr>
          <w:spacing w:val="-7"/>
        </w:rPr>
        <w:t> </w:t>
      </w:r>
      <w:r>
        <w:rPr/>
        <w:t>municipio,</w:t>
      </w:r>
      <w:r>
        <w:rPr>
          <w:spacing w:val="1"/>
        </w:rPr>
        <w:t> </w:t>
      </w:r>
      <w:r>
        <w:rPr/>
        <w:t>es</w:t>
      </w:r>
      <w:r>
        <w:rPr>
          <w:spacing w:val="-7"/>
        </w:rPr>
        <w:t> </w:t>
      </w:r>
      <w:r>
        <w:rPr/>
        <w:t>un</w:t>
      </w:r>
      <w:r>
        <w:rPr>
          <w:spacing w:val="-4"/>
        </w:rPr>
        <w:t> </w:t>
      </w:r>
      <w:r>
        <w:rPr/>
        <w:t>elemento</w:t>
      </w:r>
      <w:r>
        <w:rPr>
          <w:spacing w:val="-8"/>
        </w:rPr>
        <w:t> </w:t>
      </w:r>
      <w:r>
        <w:rPr/>
        <w:t>fundamental</w:t>
      </w:r>
      <w:r>
        <w:rPr>
          <w:spacing w:val="-7"/>
        </w:rPr>
        <w:t> </w:t>
      </w:r>
      <w:r>
        <w:rPr/>
        <w:t>para</w:t>
      </w:r>
      <w:r>
        <w:rPr>
          <w:spacing w:val="-7"/>
        </w:rPr>
        <w:t> </w:t>
      </w:r>
      <w:r>
        <w:rPr/>
        <w:t>el logro</w:t>
      </w:r>
      <w:r>
        <w:rPr>
          <w:spacing w:val="-14"/>
        </w:rPr>
        <w:t> </w:t>
      </w:r>
      <w:r>
        <w:rPr/>
        <w:t>del</w:t>
      </w:r>
      <w:r>
        <w:rPr>
          <w:spacing w:val="-14"/>
        </w:rPr>
        <w:t> </w:t>
      </w:r>
      <w:r>
        <w:rPr/>
        <w:t>nivel</w:t>
      </w:r>
      <w:r>
        <w:rPr>
          <w:spacing w:val="-14"/>
        </w:rPr>
        <w:t> </w:t>
      </w:r>
      <w:r>
        <w:rPr/>
        <w:t>de</w:t>
      </w:r>
      <w:r>
        <w:rPr>
          <w:spacing w:val="-13"/>
        </w:rPr>
        <w:t> </w:t>
      </w:r>
      <w:r>
        <w:rPr/>
        <w:t>vida</w:t>
      </w:r>
      <w:r>
        <w:rPr>
          <w:spacing w:val="-8"/>
        </w:rPr>
        <w:t> </w:t>
      </w:r>
      <w:r>
        <w:rPr/>
        <w:t>de</w:t>
      </w:r>
      <w:r>
        <w:rPr>
          <w:spacing w:val="-13"/>
        </w:rPr>
        <w:t> </w:t>
      </w:r>
      <w:r>
        <w:rPr/>
        <w:t>sus</w:t>
      </w:r>
      <w:r>
        <w:rPr>
          <w:spacing w:val="-14"/>
        </w:rPr>
        <w:t> </w:t>
      </w:r>
      <w:r>
        <w:rPr/>
        <w:t>habitantes,</w:t>
      </w:r>
      <w:r>
        <w:rPr>
          <w:spacing w:val="-13"/>
        </w:rPr>
        <w:t> </w:t>
      </w:r>
      <w:r>
        <w:rPr/>
        <w:t>esto</w:t>
      </w:r>
      <w:r>
        <w:rPr>
          <w:spacing w:val="-15"/>
        </w:rPr>
        <w:t> </w:t>
      </w:r>
      <w:r>
        <w:rPr/>
        <w:t>se</w:t>
      </w:r>
      <w:r>
        <w:rPr>
          <w:spacing w:val="-13"/>
        </w:rPr>
        <w:t> </w:t>
      </w:r>
      <w:r>
        <w:rPr/>
        <w:t>podrá</w:t>
      </w:r>
      <w:r>
        <w:rPr>
          <w:spacing w:val="-14"/>
        </w:rPr>
        <w:t> </w:t>
      </w:r>
      <w:r>
        <w:rPr/>
        <w:t>lograr</w:t>
      </w:r>
      <w:r>
        <w:rPr>
          <w:spacing w:val="-14"/>
        </w:rPr>
        <w:t> </w:t>
      </w:r>
      <w:r>
        <w:rPr/>
        <w:t>a</w:t>
      </w:r>
      <w:r>
        <w:rPr>
          <w:spacing w:val="-13"/>
        </w:rPr>
        <w:t> </w:t>
      </w:r>
      <w:r>
        <w:rPr/>
        <w:t>través</w:t>
      </w:r>
      <w:r>
        <w:rPr>
          <w:spacing w:val="-14"/>
        </w:rPr>
        <w:t> </w:t>
      </w:r>
      <w:r>
        <w:rPr/>
        <w:t>de</w:t>
      </w:r>
      <w:r>
        <w:rPr>
          <w:spacing w:val="-13"/>
        </w:rPr>
        <w:t> </w:t>
      </w:r>
      <w:r>
        <w:rPr/>
        <w:t>la</w:t>
      </w:r>
      <w:r>
        <w:rPr>
          <w:spacing w:val="-13"/>
        </w:rPr>
        <w:t> </w:t>
      </w:r>
      <w:r>
        <w:rPr/>
        <w:t>creación de</w:t>
      </w:r>
      <w:r>
        <w:rPr>
          <w:spacing w:val="-14"/>
        </w:rPr>
        <w:t> </w:t>
      </w:r>
      <w:r>
        <w:rPr/>
        <w:t>mayores</w:t>
      </w:r>
      <w:r>
        <w:rPr>
          <w:spacing w:val="-12"/>
        </w:rPr>
        <w:t> </w:t>
      </w:r>
      <w:r>
        <w:rPr/>
        <w:t>y</w:t>
      </w:r>
      <w:r>
        <w:rPr>
          <w:spacing w:val="-15"/>
        </w:rPr>
        <w:t> </w:t>
      </w:r>
      <w:r>
        <w:rPr/>
        <w:t>mejores</w:t>
      </w:r>
      <w:r>
        <w:rPr>
          <w:spacing w:val="-15"/>
        </w:rPr>
        <w:t> </w:t>
      </w:r>
      <w:r>
        <w:rPr/>
        <w:t>fuentes</w:t>
      </w:r>
      <w:r>
        <w:rPr>
          <w:spacing w:val="-13"/>
        </w:rPr>
        <w:t> </w:t>
      </w:r>
      <w:r>
        <w:rPr/>
        <w:t>de</w:t>
      </w:r>
      <w:r>
        <w:rPr>
          <w:spacing w:val="-12"/>
        </w:rPr>
        <w:t> </w:t>
      </w:r>
      <w:r>
        <w:rPr/>
        <w:t>trabajo,</w:t>
      </w:r>
      <w:r>
        <w:rPr>
          <w:spacing w:val="-8"/>
        </w:rPr>
        <w:t> </w:t>
      </w:r>
      <w:r>
        <w:rPr/>
        <w:t>a</w:t>
      </w:r>
      <w:r>
        <w:rPr>
          <w:spacing w:val="-14"/>
        </w:rPr>
        <w:t> </w:t>
      </w:r>
      <w:r>
        <w:rPr/>
        <w:t>través</w:t>
      </w:r>
      <w:r>
        <w:rPr>
          <w:spacing w:val="-13"/>
        </w:rPr>
        <w:t> </w:t>
      </w:r>
      <w:r>
        <w:rPr/>
        <w:t>de</w:t>
      </w:r>
      <w:r>
        <w:rPr>
          <w:spacing w:val="-12"/>
        </w:rPr>
        <w:t> </w:t>
      </w:r>
      <w:r>
        <w:rPr/>
        <w:t>la</w:t>
      </w:r>
      <w:r>
        <w:rPr>
          <w:spacing w:val="-12"/>
        </w:rPr>
        <w:t> </w:t>
      </w:r>
      <w:r>
        <w:rPr/>
        <w:t>inversión</w:t>
      </w:r>
      <w:r>
        <w:rPr>
          <w:spacing w:val="-10"/>
        </w:rPr>
        <w:t> </w:t>
      </w:r>
      <w:r>
        <w:rPr/>
        <w:t>del</w:t>
      </w:r>
      <w:r>
        <w:rPr>
          <w:spacing w:val="-17"/>
        </w:rPr>
        <w:t> </w:t>
      </w:r>
      <w:r>
        <w:rPr/>
        <w:t>sector</w:t>
      </w:r>
      <w:r>
        <w:rPr>
          <w:spacing w:val="-13"/>
        </w:rPr>
        <w:t> </w:t>
      </w:r>
      <w:r>
        <w:rPr/>
        <w:t>privado, evitando</w:t>
      </w:r>
      <w:r>
        <w:rPr>
          <w:spacing w:val="-14"/>
        </w:rPr>
        <w:t> </w:t>
      </w:r>
      <w:r>
        <w:rPr/>
        <w:t>así</w:t>
      </w:r>
      <w:r>
        <w:rPr>
          <w:spacing w:val="-14"/>
        </w:rPr>
        <w:t> </w:t>
      </w:r>
      <w:r>
        <w:rPr/>
        <w:t>el</w:t>
      </w:r>
      <w:r>
        <w:rPr>
          <w:spacing w:val="-15"/>
        </w:rPr>
        <w:t> </w:t>
      </w:r>
      <w:r>
        <w:rPr/>
        <w:t>desplazamiento</w:t>
      </w:r>
      <w:r>
        <w:rPr>
          <w:spacing w:val="-14"/>
        </w:rPr>
        <w:t> </w:t>
      </w:r>
      <w:r>
        <w:rPr/>
        <w:t>de</w:t>
      </w:r>
      <w:r>
        <w:rPr>
          <w:spacing w:val="-12"/>
        </w:rPr>
        <w:t> </w:t>
      </w:r>
      <w:r>
        <w:rPr/>
        <w:t>la</w:t>
      </w:r>
      <w:r>
        <w:rPr>
          <w:spacing w:val="-17"/>
        </w:rPr>
        <w:t> </w:t>
      </w:r>
      <w:r>
        <w:rPr/>
        <w:t>fuerza</w:t>
      </w:r>
      <w:r>
        <w:rPr>
          <w:spacing w:val="-12"/>
        </w:rPr>
        <w:t> </w:t>
      </w:r>
      <w:r>
        <w:rPr/>
        <w:t>de</w:t>
      </w:r>
      <w:r>
        <w:rPr>
          <w:spacing w:val="-6"/>
        </w:rPr>
        <w:t> </w:t>
      </w:r>
      <w:r>
        <w:rPr/>
        <w:t>trabajo</w:t>
      </w:r>
      <w:r>
        <w:rPr>
          <w:spacing w:val="-14"/>
        </w:rPr>
        <w:t> </w:t>
      </w:r>
      <w:r>
        <w:rPr/>
        <w:t>económicamente</w:t>
      </w:r>
      <w:r>
        <w:rPr>
          <w:spacing w:val="-14"/>
        </w:rPr>
        <w:t> </w:t>
      </w:r>
      <w:r>
        <w:rPr/>
        <w:t>activa</w:t>
      </w:r>
      <w:r>
        <w:rPr>
          <w:spacing w:val="-14"/>
        </w:rPr>
        <w:t> </w:t>
      </w:r>
      <w:r>
        <w:rPr/>
        <w:t>fuera del municipio (Ver tabla</w:t>
      </w:r>
      <w:r>
        <w:rPr>
          <w:spacing w:val="-9"/>
        </w:rPr>
        <w:t> </w:t>
      </w:r>
      <w:r>
        <w:rPr/>
        <w:t>35).</w:t>
      </w:r>
    </w:p>
    <w:p>
      <w:pPr>
        <w:spacing w:before="199"/>
        <w:ind w:left="0" w:right="18" w:firstLine="0"/>
        <w:jc w:val="center"/>
        <w:rPr>
          <w:b/>
          <w:sz w:val="22"/>
        </w:rPr>
      </w:pPr>
      <w:r>
        <w:rPr>
          <w:b/>
          <w:sz w:val="22"/>
        </w:rPr>
        <w:t>Tabla 35</w:t>
      </w:r>
    </w:p>
    <w:p>
      <w:pPr>
        <w:tabs>
          <w:tab w:pos="796" w:val="left" w:leader="none"/>
          <w:tab w:pos="6282" w:val="left" w:leader="none"/>
        </w:tabs>
        <w:spacing w:before="2"/>
        <w:ind w:left="0" w:right="13" w:firstLine="0"/>
        <w:jc w:val="center"/>
        <w:rPr>
          <w:b/>
          <w:sz w:val="22"/>
        </w:rPr>
      </w:pPr>
      <w:r>
        <w:rPr>
          <w:b/>
          <w:w w:val="100"/>
          <w:sz w:val="22"/>
          <w:u w:val="single"/>
        </w:rPr>
        <w:t> </w:t>
      </w:r>
      <w:r>
        <w:rPr>
          <w:b/>
          <w:sz w:val="22"/>
          <w:u w:val="single"/>
        </w:rPr>
        <w:tab/>
        <w:t>Política de desarrollo económico,</w:t>
      </w:r>
      <w:r>
        <w:rPr>
          <w:b/>
          <w:spacing w:val="-9"/>
          <w:sz w:val="22"/>
          <w:u w:val="single"/>
        </w:rPr>
        <w:t> </w:t>
      </w:r>
      <w:r>
        <w:rPr>
          <w:b/>
          <w:sz w:val="22"/>
          <w:u w:val="single"/>
        </w:rPr>
        <w:t>1994-1996.</w:t>
        <w:tab/>
      </w:r>
    </w:p>
    <w:p>
      <w:pPr>
        <w:pStyle w:val="BodyText"/>
        <w:spacing w:before="4"/>
        <w:rPr>
          <w:b/>
          <w:sz w:val="5"/>
        </w:rPr>
      </w:pPr>
    </w:p>
    <w:tbl>
      <w:tblPr>
        <w:tblW w:w="0" w:type="auto"/>
        <w:jc w:val="left"/>
        <w:tblInd w:w="138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21"/>
        <w:gridCol w:w="4662"/>
      </w:tblGrid>
      <w:tr>
        <w:trPr>
          <w:trHeight w:val="256" w:hRule="exact"/>
        </w:trPr>
        <w:tc>
          <w:tcPr>
            <w:tcW w:w="6282" w:type="dxa"/>
            <w:gridSpan w:val="2"/>
            <w:tcBorders>
              <w:bottom w:val="single" w:sz="4" w:space="0" w:color="000000"/>
            </w:tcBorders>
          </w:tcPr>
          <w:p>
            <w:pPr>
              <w:pStyle w:val="TableParagraph"/>
              <w:spacing w:line="226" w:lineRule="exact"/>
              <w:ind w:left="338"/>
              <w:rPr>
                <w:sz w:val="22"/>
              </w:rPr>
            </w:pPr>
            <w:r>
              <w:rPr>
                <w:sz w:val="22"/>
              </w:rPr>
              <w:t>Plan de Desarrollo Municipal de Zinacantepec 1994-1996</w:t>
            </w:r>
          </w:p>
        </w:tc>
      </w:tr>
      <w:tr>
        <w:trPr>
          <w:trHeight w:val="492" w:hRule="exact"/>
        </w:trPr>
        <w:tc>
          <w:tcPr>
            <w:tcW w:w="1621" w:type="dxa"/>
            <w:tcBorders>
              <w:top w:val="single" w:sz="4" w:space="0" w:color="000000"/>
            </w:tcBorders>
          </w:tcPr>
          <w:p>
            <w:pPr/>
          </w:p>
        </w:tc>
        <w:tc>
          <w:tcPr>
            <w:tcW w:w="4662" w:type="dxa"/>
            <w:tcBorders>
              <w:top w:val="single" w:sz="4" w:space="0" w:color="000000"/>
              <w:bottom w:val="single" w:sz="4" w:space="0" w:color="000000"/>
            </w:tcBorders>
          </w:tcPr>
          <w:p>
            <w:pPr>
              <w:pStyle w:val="TableParagraph"/>
              <w:spacing w:before="113"/>
              <w:ind w:left="69" w:right="1136"/>
              <w:rPr>
                <w:sz w:val="22"/>
              </w:rPr>
            </w:pPr>
            <w:r>
              <w:rPr>
                <w:sz w:val="22"/>
              </w:rPr>
              <w:t>Fomento a la actividad Económica</w:t>
            </w:r>
          </w:p>
        </w:tc>
      </w:tr>
      <w:tr>
        <w:trPr>
          <w:trHeight w:val="873" w:hRule="exact"/>
        </w:trPr>
        <w:tc>
          <w:tcPr>
            <w:tcW w:w="1621" w:type="dxa"/>
          </w:tcPr>
          <w:p>
            <w:pPr>
              <w:pStyle w:val="TableParagraph"/>
              <w:rPr>
                <w:b/>
                <w:sz w:val="29"/>
              </w:rPr>
            </w:pPr>
          </w:p>
          <w:p>
            <w:pPr>
              <w:pStyle w:val="TableParagraph"/>
              <w:ind w:left="278" w:right="258" w:firstLine="297"/>
              <w:rPr>
                <w:sz w:val="22"/>
              </w:rPr>
            </w:pPr>
            <w:r>
              <w:rPr>
                <w:sz w:val="22"/>
              </w:rPr>
              <w:t>Reto económico</w:t>
            </w:r>
          </w:p>
        </w:tc>
        <w:tc>
          <w:tcPr>
            <w:tcW w:w="4662" w:type="dxa"/>
            <w:tcBorders>
              <w:top w:val="single" w:sz="4" w:space="0" w:color="000000"/>
            </w:tcBorders>
          </w:tcPr>
          <w:p>
            <w:pPr>
              <w:pStyle w:val="TableParagraph"/>
              <w:spacing w:before="170"/>
              <w:ind w:left="69" w:right="1136"/>
              <w:rPr>
                <w:sz w:val="22"/>
              </w:rPr>
            </w:pPr>
            <w:r>
              <w:rPr>
                <w:sz w:val="22"/>
              </w:rPr>
              <w:t>Mejoramiento de servicios</w:t>
            </w:r>
          </w:p>
        </w:tc>
      </w:tr>
      <w:tr>
        <w:trPr>
          <w:trHeight w:val="797" w:hRule="exact"/>
        </w:trPr>
        <w:tc>
          <w:tcPr>
            <w:tcW w:w="1621" w:type="dxa"/>
            <w:tcBorders>
              <w:bottom w:val="single" w:sz="4" w:space="0" w:color="000000"/>
            </w:tcBorders>
          </w:tcPr>
          <w:p>
            <w:pPr/>
          </w:p>
        </w:tc>
        <w:tc>
          <w:tcPr>
            <w:tcW w:w="4662" w:type="dxa"/>
            <w:tcBorders>
              <w:bottom w:val="single" w:sz="4" w:space="0" w:color="000000"/>
            </w:tcBorders>
          </w:tcPr>
          <w:p>
            <w:pPr>
              <w:pStyle w:val="TableParagraph"/>
              <w:spacing w:before="9"/>
              <w:ind w:left="69" w:right="1136"/>
              <w:rPr>
                <w:sz w:val="22"/>
              </w:rPr>
            </w:pPr>
            <w:r>
              <w:rPr>
                <w:sz w:val="22"/>
              </w:rPr>
              <w:t>Promover las modernización de las actividades productivas</w:t>
            </w:r>
          </w:p>
        </w:tc>
      </w:tr>
    </w:tbl>
    <w:p>
      <w:pPr>
        <w:spacing w:line="252" w:lineRule="exact" w:before="0"/>
        <w:ind w:left="102" w:right="0" w:firstLine="0"/>
        <w:jc w:val="both"/>
        <w:rPr>
          <w:sz w:val="22"/>
        </w:rPr>
      </w:pPr>
      <w:r>
        <w:rPr/>
        <w:pict>
          <v:line style="position:absolute;mso-position-horizontal-relative:page;mso-position-vertical-relative:paragraph;z-index:-193480" from="230.089996pt,-53.23172pt" to="463.179996pt,-53.23172pt" stroked="true" strokeweight=".48001pt" strokecolor="#000000">
            <w10:wrap type="none"/>
          </v:line>
        </w:pict>
      </w:r>
      <w:r>
        <w:rPr>
          <w:sz w:val="22"/>
        </w:rPr>
        <w:t>Fuente: Elaboración con base al H. Ayuntamiento de Zinacantepec (1994).</w:t>
      </w:r>
    </w:p>
    <w:p>
      <w:pPr>
        <w:pStyle w:val="BodyText"/>
        <w:spacing w:before="5"/>
        <w:rPr>
          <w:sz w:val="21"/>
        </w:rPr>
      </w:pPr>
    </w:p>
    <w:p>
      <w:pPr>
        <w:pStyle w:val="BodyText"/>
        <w:spacing w:line="360" w:lineRule="auto"/>
        <w:ind w:left="102" w:right="119"/>
        <w:jc w:val="both"/>
      </w:pPr>
      <w:r>
        <w:rPr/>
        <w:t>Dentro del Plan de Desarrollo Municipal 2000-2003, se plantea que las actividades industriales, comerciales y de servicios es el motor de la economía en el</w:t>
      </w:r>
      <w:r>
        <w:rPr>
          <w:spacing w:val="-34"/>
        </w:rPr>
        <w:t> </w:t>
      </w:r>
      <w:r>
        <w:rPr/>
        <w:t>municipio, y es donde se tiene la oportunidad de generar más</w:t>
      </w:r>
      <w:r>
        <w:rPr>
          <w:spacing w:val="-21"/>
        </w:rPr>
        <w:t> </w:t>
      </w:r>
      <w:r>
        <w:rPr/>
        <w:t>empleo.</w:t>
      </w:r>
    </w:p>
    <w:p>
      <w:pPr>
        <w:pStyle w:val="BodyText"/>
        <w:spacing w:line="360" w:lineRule="auto" w:before="204"/>
        <w:ind w:left="102" w:right="115"/>
        <w:jc w:val="both"/>
      </w:pPr>
      <w:r>
        <w:rPr/>
        <w:t>Su misión del gobierno municipal, es asumir el compromiso de impulsar mecanismos para incrementar el empleo y mejorar el bienestar social en el municipio.</w:t>
      </w:r>
    </w:p>
    <w:p>
      <w:pPr>
        <w:pStyle w:val="BodyText"/>
        <w:spacing w:line="360" w:lineRule="auto" w:before="202"/>
        <w:ind w:left="102" w:right="116"/>
        <w:jc w:val="both"/>
      </w:pPr>
      <w:r>
        <w:rPr/>
        <w:t>La política tienen como objetivo, aumentar ofertas de empleo y la capacitación de los trabajadores, a través de una relación y comunicación estrecha con las empresas fuentes de trabajo, asentadas en el municipio y en la región, con la finalidad de conocer las vacantes existentes y enviar los perfiles requeridos de acuerdo a la bolsa de trabajo que se tenga. Así mismo se plantea incrementar el empleo a través de un amplio apoyo a los sectores primario, secundario y terciario, que generen empleo, para disminuir el desempleo y mejorar el nivel de vida.</w:t>
      </w:r>
    </w:p>
    <w:p>
      <w:pPr>
        <w:spacing w:after="0" w:line="360" w:lineRule="auto"/>
        <w:jc w:val="both"/>
        <w:sectPr>
          <w:pgSz w:w="12240" w:h="15840"/>
          <w:pgMar w:header="0" w:footer="1512" w:top="1360" w:bottom="1700" w:left="1600" w:right="1580"/>
        </w:sectPr>
      </w:pPr>
    </w:p>
    <w:p>
      <w:pPr>
        <w:pStyle w:val="Heading2"/>
        <w:numPr>
          <w:ilvl w:val="2"/>
          <w:numId w:val="21"/>
        </w:numPr>
        <w:tabs>
          <w:tab w:pos="771" w:val="left" w:leader="none"/>
        </w:tabs>
        <w:spacing w:line="240" w:lineRule="auto" w:before="54" w:after="0"/>
        <w:ind w:left="770" w:right="0" w:hanging="668"/>
        <w:jc w:val="both"/>
      </w:pPr>
      <w:bookmarkStart w:name="_bookmark37" w:id="66"/>
      <w:bookmarkEnd w:id="66"/>
      <w:r>
        <w:rPr>
          <w:b w:val="0"/>
        </w:rPr>
      </w:r>
      <w:bookmarkStart w:name="_bookmark37" w:id="67"/>
      <w:bookmarkEnd w:id="67"/>
      <w:r>
        <w:rPr/>
        <w:t>P</w:t>
      </w:r>
      <w:r>
        <w:rPr/>
        <w:t>lan Municipal de Desarrollo Urbano de</w:t>
      </w:r>
      <w:r>
        <w:rPr>
          <w:spacing w:val="-10"/>
        </w:rPr>
        <w:t> </w:t>
      </w:r>
      <w:r>
        <w:rPr/>
        <w:t>Zinacantepec</w:t>
      </w:r>
    </w:p>
    <w:p>
      <w:pPr>
        <w:pStyle w:val="BodyText"/>
        <w:spacing w:before="6"/>
        <w:rPr>
          <w:b/>
          <w:sz w:val="22"/>
        </w:rPr>
      </w:pPr>
    </w:p>
    <w:p>
      <w:pPr>
        <w:pStyle w:val="BodyText"/>
        <w:spacing w:line="360" w:lineRule="auto"/>
        <w:ind w:left="102" w:right="116"/>
        <w:jc w:val="both"/>
      </w:pPr>
      <w:r>
        <w:rPr/>
        <w:t>Dentro de este documento se señalan dos políticas dirigidas a fomentar el sector terciario, caso del subsector comercio. Dichas políticas se identificaron mediante la revisión</w:t>
      </w:r>
      <w:r>
        <w:rPr>
          <w:spacing w:val="-13"/>
        </w:rPr>
        <w:t> </w:t>
      </w:r>
      <w:r>
        <w:rPr/>
        <w:t>del</w:t>
      </w:r>
      <w:r>
        <w:rPr>
          <w:spacing w:val="-14"/>
        </w:rPr>
        <w:t> </w:t>
      </w:r>
      <w:r>
        <w:rPr/>
        <w:t>Plan</w:t>
      </w:r>
      <w:r>
        <w:rPr>
          <w:spacing w:val="-15"/>
        </w:rPr>
        <w:t> </w:t>
      </w:r>
      <w:r>
        <w:rPr/>
        <w:t>Municipal</w:t>
      </w:r>
      <w:r>
        <w:rPr>
          <w:spacing w:val="-14"/>
        </w:rPr>
        <w:t> </w:t>
      </w:r>
      <w:r>
        <w:rPr/>
        <w:t>de</w:t>
      </w:r>
      <w:r>
        <w:rPr>
          <w:spacing w:val="-13"/>
        </w:rPr>
        <w:t> </w:t>
      </w:r>
      <w:r>
        <w:rPr/>
        <w:t>Desarrollo</w:t>
      </w:r>
      <w:r>
        <w:rPr>
          <w:spacing w:val="-13"/>
        </w:rPr>
        <w:t> </w:t>
      </w:r>
      <w:r>
        <w:rPr/>
        <w:t>Urbano</w:t>
      </w:r>
      <w:r>
        <w:rPr>
          <w:spacing w:val="-15"/>
        </w:rPr>
        <w:t> </w:t>
      </w:r>
      <w:r>
        <w:rPr/>
        <w:t>2003.</w:t>
      </w:r>
      <w:r>
        <w:rPr>
          <w:spacing w:val="-15"/>
        </w:rPr>
        <w:t> </w:t>
      </w:r>
      <w:r>
        <w:rPr/>
        <w:t>La</w:t>
      </w:r>
      <w:r>
        <w:rPr>
          <w:spacing w:val="-15"/>
        </w:rPr>
        <w:t> </w:t>
      </w:r>
      <w:r>
        <w:rPr/>
        <w:t>primera</w:t>
      </w:r>
      <w:r>
        <w:rPr>
          <w:spacing w:val="-15"/>
        </w:rPr>
        <w:t> </w:t>
      </w:r>
      <w:r>
        <w:rPr/>
        <w:t>política</w:t>
      </w:r>
      <w:r>
        <w:rPr>
          <w:spacing w:val="-5"/>
        </w:rPr>
        <w:t> </w:t>
      </w:r>
      <w:r>
        <w:rPr/>
        <w:t>se</w:t>
      </w:r>
      <w:r>
        <w:rPr>
          <w:spacing w:val="-13"/>
        </w:rPr>
        <w:t> </w:t>
      </w:r>
      <w:r>
        <w:rPr/>
        <w:t>refiere al</w:t>
      </w:r>
      <w:r>
        <w:rPr>
          <w:spacing w:val="-18"/>
        </w:rPr>
        <w:t> </w:t>
      </w:r>
      <w:r>
        <w:rPr/>
        <w:t>ordenamiento</w:t>
      </w:r>
      <w:r>
        <w:rPr>
          <w:spacing w:val="-17"/>
        </w:rPr>
        <w:t> </w:t>
      </w:r>
      <w:r>
        <w:rPr/>
        <w:t>(consolidación)</w:t>
      </w:r>
      <w:r>
        <w:rPr>
          <w:spacing w:val="-15"/>
        </w:rPr>
        <w:t> </w:t>
      </w:r>
      <w:r>
        <w:rPr/>
        <w:t>la</w:t>
      </w:r>
      <w:r>
        <w:rPr>
          <w:spacing w:val="-17"/>
        </w:rPr>
        <w:t> </w:t>
      </w:r>
      <w:r>
        <w:rPr/>
        <w:t>cual</w:t>
      </w:r>
      <w:r>
        <w:rPr>
          <w:spacing w:val="-18"/>
        </w:rPr>
        <w:t> </w:t>
      </w:r>
      <w:r>
        <w:rPr/>
        <w:t>se</w:t>
      </w:r>
      <w:r>
        <w:rPr>
          <w:spacing w:val="-17"/>
        </w:rPr>
        <w:t> </w:t>
      </w:r>
      <w:r>
        <w:rPr/>
        <w:t>tiene</w:t>
      </w:r>
      <w:r>
        <w:rPr>
          <w:spacing w:val="-17"/>
        </w:rPr>
        <w:t> </w:t>
      </w:r>
      <w:r>
        <w:rPr/>
        <w:t>como</w:t>
      </w:r>
      <w:r>
        <w:rPr>
          <w:spacing w:val="-19"/>
        </w:rPr>
        <w:t> </w:t>
      </w:r>
      <w:r>
        <w:rPr/>
        <w:t>objetivo</w:t>
      </w:r>
      <w:r>
        <w:rPr>
          <w:spacing w:val="-17"/>
        </w:rPr>
        <w:t> </w:t>
      </w:r>
      <w:r>
        <w:rPr/>
        <w:t>consolidar</w:t>
      </w:r>
      <w:r>
        <w:rPr>
          <w:spacing w:val="-18"/>
        </w:rPr>
        <w:t> </w:t>
      </w:r>
      <w:r>
        <w:rPr/>
        <w:t>el</w:t>
      </w:r>
      <w:r>
        <w:rPr>
          <w:spacing w:val="-18"/>
        </w:rPr>
        <w:t> </w:t>
      </w:r>
      <w:r>
        <w:rPr/>
        <w:t>corredor Toluca-Zinacantepec, cabe mencionar que la localidad se encuentra relacionada funcionalmente dentro de este corredor, ya que es donde se concentran negocios del</w:t>
      </w:r>
      <w:r>
        <w:rPr>
          <w:spacing w:val="-8"/>
        </w:rPr>
        <w:t> </w:t>
      </w:r>
      <w:r>
        <w:rPr/>
        <w:t>subsector</w:t>
      </w:r>
      <w:r>
        <w:rPr>
          <w:spacing w:val="-8"/>
        </w:rPr>
        <w:t> </w:t>
      </w:r>
      <w:r>
        <w:rPr/>
        <w:t>comercio,</w:t>
      </w:r>
      <w:r>
        <w:rPr>
          <w:spacing w:val="-7"/>
        </w:rPr>
        <w:t> </w:t>
      </w:r>
      <w:r>
        <w:rPr/>
        <w:t>principalmente</w:t>
      </w:r>
      <w:r>
        <w:rPr>
          <w:spacing w:val="-9"/>
        </w:rPr>
        <w:t> </w:t>
      </w:r>
      <w:r>
        <w:rPr/>
        <w:t>dedicados</w:t>
      </w:r>
      <w:r>
        <w:rPr>
          <w:spacing w:val="-10"/>
        </w:rPr>
        <w:t> </w:t>
      </w:r>
      <w:r>
        <w:rPr/>
        <w:t>a</w:t>
      </w:r>
      <w:r>
        <w:rPr>
          <w:spacing w:val="-7"/>
        </w:rPr>
        <w:t> </w:t>
      </w:r>
      <w:r>
        <w:rPr/>
        <w:t>la</w:t>
      </w:r>
      <w:r>
        <w:rPr>
          <w:spacing w:val="-7"/>
        </w:rPr>
        <w:t> </w:t>
      </w:r>
      <w:r>
        <w:rPr/>
        <w:t>venta</w:t>
      </w:r>
      <w:r>
        <w:rPr>
          <w:spacing w:val="-9"/>
        </w:rPr>
        <w:t> </w:t>
      </w:r>
      <w:r>
        <w:rPr/>
        <w:t>de</w:t>
      </w:r>
      <w:r>
        <w:rPr>
          <w:spacing w:val="-9"/>
        </w:rPr>
        <w:t> </w:t>
      </w:r>
      <w:r>
        <w:rPr/>
        <w:t>pescado</w:t>
      </w:r>
      <w:r>
        <w:rPr>
          <w:spacing w:val="-9"/>
        </w:rPr>
        <w:t> </w:t>
      </w:r>
      <w:r>
        <w:rPr/>
        <w:t>y</w:t>
      </w:r>
      <w:r>
        <w:rPr>
          <w:spacing w:val="-10"/>
        </w:rPr>
        <w:t> </w:t>
      </w:r>
      <w:r>
        <w:rPr/>
        <w:t>marisco. Si bien esta política es más de ordenamiento, no se ve reflejado a nivel local, concretamente</w:t>
      </w:r>
      <w:r>
        <w:rPr>
          <w:spacing w:val="-4"/>
        </w:rPr>
        <w:t> </w:t>
      </w:r>
      <w:r>
        <w:rPr/>
        <w:t>no</w:t>
      </w:r>
      <w:r>
        <w:rPr>
          <w:spacing w:val="-6"/>
        </w:rPr>
        <w:t> </w:t>
      </w:r>
      <w:r>
        <w:rPr/>
        <w:t>se</w:t>
      </w:r>
      <w:r>
        <w:rPr>
          <w:spacing w:val="-6"/>
        </w:rPr>
        <w:t> </w:t>
      </w:r>
      <w:r>
        <w:rPr/>
        <w:t>aplica</w:t>
      </w:r>
      <w:r>
        <w:rPr>
          <w:spacing w:val="-3"/>
        </w:rPr>
        <w:t> </w:t>
      </w:r>
      <w:r>
        <w:rPr/>
        <w:t>a</w:t>
      </w:r>
      <w:r>
        <w:rPr>
          <w:spacing w:val="-6"/>
        </w:rPr>
        <w:t> </w:t>
      </w:r>
      <w:r>
        <w:rPr/>
        <w:t>un</w:t>
      </w:r>
      <w:r>
        <w:rPr>
          <w:spacing w:val="-6"/>
        </w:rPr>
        <w:t> </w:t>
      </w:r>
      <w:r>
        <w:rPr/>
        <w:t>nivel</w:t>
      </w:r>
      <w:r>
        <w:rPr>
          <w:spacing w:val="-5"/>
        </w:rPr>
        <w:t> </w:t>
      </w:r>
      <w:r>
        <w:rPr/>
        <w:t>de</w:t>
      </w:r>
      <w:r>
        <w:rPr>
          <w:spacing w:val="-4"/>
        </w:rPr>
        <w:t> </w:t>
      </w:r>
      <w:r>
        <w:rPr/>
        <w:t>desagregación</w:t>
      </w:r>
      <w:r>
        <w:rPr>
          <w:spacing w:val="-4"/>
        </w:rPr>
        <w:t> </w:t>
      </w:r>
      <w:r>
        <w:rPr/>
        <w:t>por</w:t>
      </w:r>
      <w:r>
        <w:rPr>
          <w:spacing w:val="-5"/>
        </w:rPr>
        <w:t> </w:t>
      </w:r>
      <w:r>
        <w:rPr/>
        <w:t>localidad,</w:t>
      </w:r>
      <w:r>
        <w:rPr>
          <w:spacing w:val="-4"/>
        </w:rPr>
        <w:t> </w:t>
      </w:r>
      <w:r>
        <w:rPr/>
        <w:t>lo</w:t>
      </w:r>
      <w:r>
        <w:rPr>
          <w:spacing w:val="-6"/>
        </w:rPr>
        <w:t> </w:t>
      </w:r>
      <w:r>
        <w:rPr/>
        <w:t>que</w:t>
      </w:r>
      <w:r>
        <w:rPr>
          <w:spacing w:val="-4"/>
        </w:rPr>
        <w:t> </w:t>
      </w:r>
      <w:r>
        <w:rPr/>
        <w:t>no</w:t>
      </w:r>
      <w:r>
        <w:rPr>
          <w:spacing w:val="-4"/>
        </w:rPr>
        <w:t> </w:t>
      </w:r>
      <w:r>
        <w:rPr/>
        <w:t>es tan</w:t>
      </w:r>
      <w:r>
        <w:rPr>
          <w:spacing w:val="-6"/>
        </w:rPr>
        <w:t> </w:t>
      </w:r>
      <w:r>
        <w:rPr/>
        <w:t>representativa.</w:t>
      </w:r>
    </w:p>
    <w:p>
      <w:pPr>
        <w:pStyle w:val="BodyText"/>
        <w:spacing w:line="360" w:lineRule="auto" w:before="204"/>
        <w:ind w:left="102" w:right="116"/>
        <w:jc w:val="both"/>
      </w:pPr>
      <w:r>
        <w:rPr/>
        <w:t>La segunda política que se identificó dentro de este documento, se enfoca a la promoción del desarrollo económico y social del municipio de Zinacantepec a nivel sectorial. Principalmente dentro de esta política sectorial, se pretende que en el municipio</w:t>
      </w:r>
      <w:r>
        <w:rPr>
          <w:spacing w:val="-18"/>
        </w:rPr>
        <w:t> </w:t>
      </w:r>
      <w:r>
        <w:rPr/>
        <w:t>se</w:t>
      </w:r>
      <w:r>
        <w:rPr>
          <w:spacing w:val="-17"/>
        </w:rPr>
        <w:t> </w:t>
      </w:r>
      <w:r>
        <w:rPr/>
        <w:t>estimulen</w:t>
      </w:r>
      <w:r>
        <w:rPr>
          <w:spacing w:val="-20"/>
        </w:rPr>
        <w:t> </w:t>
      </w:r>
      <w:r>
        <w:rPr/>
        <w:t>las</w:t>
      </w:r>
      <w:r>
        <w:rPr>
          <w:spacing w:val="-18"/>
        </w:rPr>
        <w:t> </w:t>
      </w:r>
      <w:r>
        <w:rPr/>
        <w:t>actividades</w:t>
      </w:r>
      <w:r>
        <w:rPr>
          <w:spacing w:val="-19"/>
        </w:rPr>
        <w:t> </w:t>
      </w:r>
      <w:r>
        <w:rPr/>
        <w:t>comerciales</w:t>
      </w:r>
      <w:r>
        <w:rPr>
          <w:spacing w:val="-18"/>
        </w:rPr>
        <w:t> </w:t>
      </w:r>
      <w:r>
        <w:rPr/>
        <w:t>y</w:t>
      </w:r>
      <w:r>
        <w:rPr>
          <w:spacing w:val="-21"/>
        </w:rPr>
        <w:t> </w:t>
      </w:r>
      <w:r>
        <w:rPr/>
        <w:t>servicios</w:t>
      </w:r>
      <w:r>
        <w:rPr>
          <w:spacing w:val="-19"/>
        </w:rPr>
        <w:t> </w:t>
      </w:r>
      <w:r>
        <w:rPr/>
        <w:t>que</w:t>
      </w:r>
      <w:r>
        <w:rPr>
          <w:spacing w:val="-18"/>
        </w:rPr>
        <w:t> </w:t>
      </w:r>
      <w:r>
        <w:rPr/>
        <w:t>a</w:t>
      </w:r>
      <w:r>
        <w:rPr>
          <w:spacing w:val="-18"/>
        </w:rPr>
        <w:t> </w:t>
      </w:r>
      <w:r>
        <w:rPr/>
        <w:t>su</w:t>
      </w:r>
      <w:r>
        <w:rPr>
          <w:spacing w:val="-18"/>
        </w:rPr>
        <w:t> </w:t>
      </w:r>
      <w:r>
        <w:rPr/>
        <w:t>vez</w:t>
      </w:r>
      <w:r>
        <w:rPr>
          <w:spacing w:val="-21"/>
        </w:rPr>
        <w:t> </w:t>
      </w:r>
      <w:r>
        <w:rPr/>
        <w:t>permitan generar</w:t>
      </w:r>
      <w:r>
        <w:rPr>
          <w:spacing w:val="-5"/>
        </w:rPr>
        <w:t> </w:t>
      </w:r>
      <w:r>
        <w:rPr/>
        <w:t>empleo,</w:t>
      </w:r>
      <w:r>
        <w:rPr>
          <w:spacing w:val="-4"/>
        </w:rPr>
        <w:t> </w:t>
      </w:r>
      <w:r>
        <w:rPr/>
        <w:t>tal</w:t>
      </w:r>
      <w:r>
        <w:rPr>
          <w:spacing w:val="-7"/>
        </w:rPr>
        <w:t> </w:t>
      </w:r>
      <w:r>
        <w:rPr/>
        <w:t>es</w:t>
      </w:r>
      <w:r>
        <w:rPr>
          <w:spacing w:val="-7"/>
        </w:rPr>
        <w:t> </w:t>
      </w:r>
      <w:r>
        <w:rPr/>
        <w:t>el</w:t>
      </w:r>
      <w:r>
        <w:rPr>
          <w:spacing w:val="-5"/>
        </w:rPr>
        <w:t> </w:t>
      </w:r>
      <w:r>
        <w:rPr/>
        <w:t>caso</w:t>
      </w:r>
      <w:r>
        <w:rPr>
          <w:spacing w:val="-4"/>
        </w:rPr>
        <w:t> </w:t>
      </w:r>
      <w:r>
        <w:rPr/>
        <w:t>de</w:t>
      </w:r>
      <w:r>
        <w:rPr>
          <w:spacing w:val="-4"/>
        </w:rPr>
        <w:t> </w:t>
      </w:r>
      <w:r>
        <w:rPr/>
        <w:t>la</w:t>
      </w:r>
      <w:r>
        <w:rPr>
          <w:spacing w:val="-6"/>
        </w:rPr>
        <w:t> </w:t>
      </w:r>
      <w:r>
        <w:rPr/>
        <w:t>feria</w:t>
      </w:r>
      <w:r>
        <w:rPr>
          <w:spacing w:val="-4"/>
        </w:rPr>
        <w:t> </w:t>
      </w:r>
      <w:r>
        <w:rPr/>
        <w:t>del</w:t>
      </w:r>
      <w:r>
        <w:rPr>
          <w:spacing w:val="-5"/>
        </w:rPr>
        <w:t> </w:t>
      </w:r>
      <w:r>
        <w:rPr/>
        <w:t>pescado</w:t>
      </w:r>
      <w:r>
        <w:rPr>
          <w:spacing w:val="-4"/>
        </w:rPr>
        <w:t> </w:t>
      </w:r>
      <w:r>
        <w:rPr/>
        <w:t>y</w:t>
      </w:r>
      <w:r>
        <w:rPr>
          <w:spacing w:val="-7"/>
        </w:rPr>
        <w:t> </w:t>
      </w:r>
      <w:r>
        <w:rPr/>
        <w:t>marisco,</w:t>
      </w:r>
      <w:r>
        <w:rPr>
          <w:spacing w:val="-4"/>
        </w:rPr>
        <w:t> </w:t>
      </w:r>
      <w:r>
        <w:rPr/>
        <w:t>que</w:t>
      </w:r>
      <w:r>
        <w:rPr>
          <w:spacing w:val="-6"/>
        </w:rPr>
        <w:t> </w:t>
      </w:r>
      <w:r>
        <w:rPr/>
        <w:t>es</w:t>
      </w:r>
      <w:r>
        <w:rPr>
          <w:spacing w:val="-4"/>
        </w:rPr>
        <w:t> </w:t>
      </w:r>
      <w:r>
        <w:rPr/>
        <w:t>una</w:t>
      </w:r>
      <w:r>
        <w:rPr>
          <w:spacing w:val="-4"/>
        </w:rPr>
        <w:t> </w:t>
      </w:r>
      <w:r>
        <w:rPr/>
        <w:t>acción derivada de esta política, ejecutada por del H. Ayuntamiento de Zinacantepec y el representante de los comerciantes de la localidad de San Luis</w:t>
      </w:r>
      <w:r>
        <w:rPr>
          <w:spacing w:val="-18"/>
        </w:rPr>
        <w:t> </w:t>
      </w:r>
      <w:r>
        <w:rPr/>
        <w:t>Mextepec.</w:t>
      </w:r>
    </w:p>
    <w:p>
      <w:pPr>
        <w:pStyle w:val="BodyText"/>
        <w:spacing w:line="360" w:lineRule="auto" w:before="122"/>
        <w:ind w:left="102" w:right="118"/>
        <w:jc w:val="both"/>
      </w:pPr>
      <w:r>
        <w:rPr/>
        <w:t>Con el análisis de estas políticas, permitieron identificar hacia donde van las acciones por parte del gobierno para el fomento de la actividad comercial y de servicios. A través de esta revisión se parte de la contrastación de las acciones dirigidas</w:t>
      </w:r>
      <w:r>
        <w:rPr>
          <w:spacing w:val="-17"/>
        </w:rPr>
        <w:t> </w:t>
      </w:r>
      <w:r>
        <w:rPr/>
        <w:t>a</w:t>
      </w:r>
      <w:r>
        <w:rPr>
          <w:spacing w:val="-17"/>
        </w:rPr>
        <w:t> </w:t>
      </w:r>
      <w:r>
        <w:rPr/>
        <w:t>fomentar</w:t>
      </w:r>
      <w:r>
        <w:rPr>
          <w:spacing w:val="-18"/>
        </w:rPr>
        <w:t> </w:t>
      </w:r>
      <w:r>
        <w:rPr/>
        <w:t>el</w:t>
      </w:r>
      <w:r>
        <w:rPr>
          <w:spacing w:val="-20"/>
        </w:rPr>
        <w:t> </w:t>
      </w:r>
      <w:r>
        <w:rPr/>
        <w:t>sector</w:t>
      </w:r>
      <w:r>
        <w:rPr>
          <w:spacing w:val="-18"/>
        </w:rPr>
        <w:t> </w:t>
      </w:r>
      <w:r>
        <w:rPr/>
        <w:t>terciario,</w:t>
      </w:r>
      <w:r>
        <w:rPr>
          <w:spacing w:val="-19"/>
        </w:rPr>
        <w:t> </w:t>
      </w:r>
      <w:r>
        <w:rPr/>
        <w:t>principalmente</w:t>
      </w:r>
      <w:r>
        <w:rPr>
          <w:spacing w:val="-19"/>
        </w:rPr>
        <w:t> </w:t>
      </w:r>
      <w:r>
        <w:rPr/>
        <w:t>dentro</w:t>
      </w:r>
      <w:r>
        <w:rPr>
          <w:spacing w:val="-17"/>
        </w:rPr>
        <w:t> </w:t>
      </w:r>
      <w:r>
        <w:rPr/>
        <w:t>del</w:t>
      </w:r>
      <w:r>
        <w:rPr>
          <w:spacing w:val="-18"/>
        </w:rPr>
        <w:t> </w:t>
      </w:r>
      <w:r>
        <w:rPr/>
        <w:t>subsector</w:t>
      </w:r>
      <w:r>
        <w:rPr>
          <w:spacing w:val="-18"/>
        </w:rPr>
        <w:t> </w:t>
      </w:r>
      <w:r>
        <w:rPr/>
        <w:t>comercio como objeto de estudio de la presente investigación. Se plantea, proponer</w:t>
      </w:r>
      <w:r>
        <w:rPr>
          <w:spacing w:val="-35"/>
        </w:rPr>
        <w:t> </w:t>
      </w:r>
      <w:r>
        <w:rPr/>
        <w:t>políticas con un enfoque de desarrollo económico local, donde exista la participación de actores claves, tal es caso de la población, comerciantes y autoridades del H. Ayuntamiento de Zinacantepec, con el objetivo de fomentar la actividad económica y la generación de empleos a nivel</w:t>
      </w:r>
      <w:r>
        <w:rPr>
          <w:spacing w:val="-10"/>
        </w:rPr>
        <w:t> </w:t>
      </w:r>
      <w:r>
        <w:rPr/>
        <w:t>local.</w:t>
      </w:r>
    </w:p>
    <w:p>
      <w:pPr>
        <w:spacing w:after="0" w:line="360" w:lineRule="auto"/>
        <w:jc w:val="both"/>
        <w:sectPr>
          <w:footerReference w:type="default" r:id="rId74"/>
          <w:pgSz w:w="12240" w:h="15840"/>
          <w:pgMar w:footer="1504" w:header="0" w:top="1360" w:bottom="1700" w:left="1600" w:right="1580"/>
          <w:pgNumType w:start="120"/>
        </w:sectPr>
      </w:pPr>
    </w:p>
    <w:p>
      <w:pPr>
        <w:pStyle w:val="Heading2"/>
        <w:numPr>
          <w:ilvl w:val="1"/>
          <w:numId w:val="21"/>
        </w:numPr>
        <w:tabs>
          <w:tab w:pos="482" w:val="left" w:leader="none"/>
        </w:tabs>
        <w:spacing w:line="240" w:lineRule="auto" w:before="54" w:after="0"/>
        <w:ind w:left="482" w:right="0" w:hanging="360"/>
        <w:jc w:val="both"/>
      </w:pPr>
      <w:bookmarkStart w:name="_bookmark38" w:id="68"/>
      <w:bookmarkEnd w:id="68"/>
      <w:r>
        <w:rPr>
          <w:b w:val="0"/>
        </w:rPr>
      </w:r>
      <w:bookmarkStart w:name="_bookmark38" w:id="69"/>
      <w:bookmarkEnd w:id="69"/>
      <w:r>
        <w:rPr/>
        <w:t>A</w:t>
      </w:r>
      <w:r>
        <w:rPr/>
        <w:t>cciones de fomento del sector</w:t>
      </w:r>
      <w:r>
        <w:rPr>
          <w:spacing w:val="-10"/>
        </w:rPr>
        <w:t> </w:t>
      </w:r>
      <w:r>
        <w:rPr/>
        <w:t>terciario</w:t>
      </w:r>
    </w:p>
    <w:p>
      <w:pPr>
        <w:pStyle w:val="BodyText"/>
        <w:spacing w:before="6"/>
        <w:rPr>
          <w:b/>
          <w:sz w:val="22"/>
        </w:rPr>
      </w:pPr>
    </w:p>
    <w:p>
      <w:pPr>
        <w:pStyle w:val="BodyText"/>
        <w:spacing w:line="360" w:lineRule="auto"/>
        <w:ind w:left="122" w:right="117"/>
        <w:jc w:val="both"/>
      </w:pPr>
      <w:r>
        <w:rPr/>
        <w:t>Se</w:t>
      </w:r>
      <w:r>
        <w:rPr>
          <w:spacing w:val="-11"/>
        </w:rPr>
        <w:t> </w:t>
      </w:r>
      <w:r>
        <w:rPr/>
        <w:t>parte</w:t>
      </w:r>
      <w:r>
        <w:rPr>
          <w:spacing w:val="-11"/>
        </w:rPr>
        <w:t> </w:t>
      </w:r>
      <w:r>
        <w:rPr/>
        <w:t>de</w:t>
      </w:r>
      <w:r>
        <w:rPr>
          <w:spacing w:val="-11"/>
        </w:rPr>
        <w:t> </w:t>
      </w:r>
      <w:r>
        <w:rPr/>
        <w:t>la</w:t>
      </w:r>
      <w:r>
        <w:rPr>
          <w:spacing w:val="-11"/>
        </w:rPr>
        <w:t> </w:t>
      </w:r>
      <w:r>
        <w:rPr/>
        <w:t>revisión</w:t>
      </w:r>
      <w:r>
        <w:rPr>
          <w:spacing w:val="-11"/>
        </w:rPr>
        <w:t> </w:t>
      </w:r>
      <w:r>
        <w:rPr/>
        <w:t>de</w:t>
      </w:r>
      <w:r>
        <w:rPr>
          <w:spacing w:val="-11"/>
        </w:rPr>
        <w:t> </w:t>
      </w:r>
      <w:r>
        <w:rPr/>
        <w:t>los</w:t>
      </w:r>
      <w:r>
        <w:rPr>
          <w:spacing w:val="-11"/>
        </w:rPr>
        <w:t> </w:t>
      </w:r>
      <w:r>
        <w:rPr/>
        <w:t>planes</w:t>
      </w:r>
      <w:r>
        <w:rPr>
          <w:spacing w:val="-14"/>
        </w:rPr>
        <w:t> </w:t>
      </w:r>
      <w:r>
        <w:rPr/>
        <w:t>municipales</w:t>
      </w:r>
      <w:r>
        <w:rPr>
          <w:spacing w:val="-12"/>
        </w:rPr>
        <w:t> </w:t>
      </w:r>
      <w:r>
        <w:rPr/>
        <w:t>en</w:t>
      </w:r>
      <w:r>
        <w:rPr>
          <w:spacing w:val="-11"/>
        </w:rPr>
        <w:t> </w:t>
      </w:r>
      <w:r>
        <w:rPr/>
        <w:t>la</w:t>
      </w:r>
      <w:r>
        <w:rPr>
          <w:spacing w:val="-11"/>
        </w:rPr>
        <w:t> </w:t>
      </w:r>
      <w:r>
        <w:rPr/>
        <w:t>administración</w:t>
      </w:r>
      <w:r>
        <w:rPr>
          <w:spacing w:val="-11"/>
        </w:rPr>
        <w:t> </w:t>
      </w:r>
      <w:r>
        <w:rPr/>
        <w:t>1994-2015</w:t>
      </w:r>
      <w:r>
        <w:rPr>
          <w:spacing w:val="-10"/>
        </w:rPr>
        <w:t> </w:t>
      </w:r>
      <w:r>
        <w:rPr/>
        <w:t>de acuerdo a la disponibilidad de información, en la localidad de San Luis Mextepec. Las acciones que fomentan el desarrollo económico, se enfocaron al mejoramiento de los servicios públicos de la localidad (Ver tabla</w:t>
      </w:r>
      <w:r>
        <w:rPr>
          <w:spacing w:val="-15"/>
        </w:rPr>
        <w:t> </w:t>
      </w:r>
      <w:r>
        <w:rPr/>
        <w:t>36).</w:t>
      </w:r>
    </w:p>
    <w:p>
      <w:pPr>
        <w:spacing w:line="252" w:lineRule="exact" w:before="2"/>
        <w:ind w:left="999" w:right="640" w:firstLine="0"/>
        <w:jc w:val="center"/>
        <w:rPr>
          <w:b/>
          <w:sz w:val="22"/>
        </w:rPr>
      </w:pPr>
      <w:r>
        <w:rPr>
          <w:b/>
          <w:sz w:val="22"/>
        </w:rPr>
        <w:t>Tabla 36</w:t>
      </w:r>
    </w:p>
    <w:p>
      <w:pPr>
        <w:spacing w:line="252" w:lineRule="exact" w:before="0" w:after="6"/>
        <w:ind w:left="999" w:right="635" w:firstLine="0"/>
        <w:jc w:val="center"/>
        <w:rPr>
          <w:b/>
          <w:sz w:val="22"/>
        </w:rPr>
      </w:pPr>
      <w:r>
        <w:rPr>
          <w:b/>
          <w:sz w:val="22"/>
        </w:rPr>
        <w:t>Acciones para fomentar el desarrollo económico, 1994-1996</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4"/>
        <w:gridCol w:w="1767"/>
        <w:gridCol w:w="1767"/>
        <w:gridCol w:w="1382"/>
        <w:gridCol w:w="2148"/>
      </w:tblGrid>
      <w:tr>
        <w:trPr>
          <w:trHeight w:val="540" w:hRule="exact"/>
        </w:trPr>
        <w:tc>
          <w:tcPr>
            <w:tcW w:w="1764" w:type="dxa"/>
            <w:tcBorders>
              <w:left w:val="nil"/>
            </w:tcBorders>
          </w:tcPr>
          <w:p>
            <w:pPr>
              <w:pStyle w:val="TableParagraph"/>
              <w:spacing w:line="248" w:lineRule="exact"/>
              <w:ind w:left="367"/>
              <w:rPr>
                <w:b/>
                <w:sz w:val="22"/>
              </w:rPr>
            </w:pPr>
            <w:r>
              <w:rPr>
                <w:b/>
                <w:sz w:val="22"/>
              </w:rPr>
              <w:t>Localidad</w:t>
            </w:r>
          </w:p>
        </w:tc>
        <w:tc>
          <w:tcPr>
            <w:tcW w:w="1767" w:type="dxa"/>
          </w:tcPr>
          <w:p>
            <w:pPr>
              <w:pStyle w:val="TableParagraph"/>
              <w:spacing w:line="248" w:lineRule="exact"/>
              <w:ind w:left="326" w:right="105"/>
              <w:rPr>
                <w:b/>
                <w:sz w:val="22"/>
              </w:rPr>
            </w:pPr>
            <w:r>
              <w:rPr>
                <w:b/>
                <w:sz w:val="22"/>
              </w:rPr>
              <w:t>Peticiones</w:t>
            </w:r>
          </w:p>
        </w:tc>
        <w:tc>
          <w:tcPr>
            <w:tcW w:w="1767" w:type="dxa"/>
          </w:tcPr>
          <w:p>
            <w:pPr>
              <w:pStyle w:val="TableParagraph"/>
              <w:spacing w:line="248" w:lineRule="exact"/>
              <w:ind w:left="554"/>
              <w:rPr>
                <w:b/>
                <w:sz w:val="22"/>
              </w:rPr>
            </w:pPr>
            <w:r>
              <w:rPr>
                <w:b/>
                <w:sz w:val="22"/>
              </w:rPr>
              <w:t>Rubro</w:t>
            </w:r>
          </w:p>
        </w:tc>
        <w:tc>
          <w:tcPr>
            <w:tcW w:w="1382" w:type="dxa"/>
          </w:tcPr>
          <w:p>
            <w:pPr>
              <w:pStyle w:val="TableParagraph"/>
              <w:spacing w:line="248" w:lineRule="exact"/>
              <w:ind w:left="80" w:right="85"/>
              <w:jc w:val="center"/>
              <w:rPr>
                <w:b/>
                <w:sz w:val="22"/>
              </w:rPr>
            </w:pPr>
            <w:r>
              <w:rPr>
                <w:b/>
                <w:sz w:val="22"/>
              </w:rPr>
              <w:t>Acción</w:t>
            </w:r>
          </w:p>
        </w:tc>
        <w:tc>
          <w:tcPr>
            <w:tcW w:w="2148" w:type="dxa"/>
            <w:tcBorders>
              <w:right w:val="nil"/>
            </w:tcBorders>
          </w:tcPr>
          <w:p>
            <w:pPr>
              <w:pStyle w:val="TableParagraph"/>
              <w:spacing w:line="252" w:lineRule="exact"/>
              <w:ind w:left="511" w:right="311" w:hanging="190"/>
              <w:rPr>
                <w:b/>
                <w:sz w:val="22"/>
              </w:rPr>
            </w:pPr>
            <w:r>
              <w:rPr>
                <w:b/>
                <w:sz w:val="22"/>
              </w:rPr>
              <w:t>Posibilidad de Respuesta</w:t>
            </w:r>
          </w:p>
        </w:tc>
      </w:tr>
      <w:tr>
        <w:trPr>
          <w:trHeight w:val="2770" w:hRule="exact"/>
        </w:trPr>
        <w:tc>
          <w:tcPr>
            <w:tcW w:w="1764" w:type="dxa"/>
            <w:vMerge w:val="restart"/>
            <w:tcBorders>
              <w:left w:val="nil"/>
            </w:tcBorders>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2"/>
              <w:rPr>
                <w:b/>
                <w:sz w:val="20"/>
              </w:rPr>
            </w:pPr>
          </w:p>
          <w:p>
            <w:pPr>
              <w:pStyle w:val="TableParagraph"/>
              <w:spacing w:line="360" w:lineRule="auto"/>
              <w:ind w:left="448" w:firstLine="43"/>
              <w:rPr>
                <w:sz w:val="20"/>
              </w:rPr>
            </w:pPr>
            <w:r>
              <w:rPr>
                <w:sz w:val="20"/>
              </w:rPr>
              <w:t>San Luis </w:t>
            </w:r>
            <w:r>
              <w:rPr>
                <w:w w:val="95"/>
                <w:sz w:val="20"/>
              </w:rPr>
              <w:t>Mextepec</w:t>
            </w:r>
          </w:p>
        </w:tc>
        <w:tc>
          <w:tcPr>
            <w:tcW w:w="1767" w:type="dxa"/>
          </w:tcPr>
          <w:p>
            <w:pPr>
              <w:pStyle w:val="TableParagraph"/>
              <w:tabs>
                <w:tab w:pos="1026" w:val="left" w:leader="none"/>
                <w:tab w:pos="1495" w:val="left" w:leader="none"/>
              </w:tabs>
              <w:spacing w:line="362" w:lineRule="auto"/>
              <w:ind w:left="103" w:right="105"/>
              <w:rPr>
                <w:sz w:val="20"/>
              </w:rPr>
            </w:pPr>
            <w:r>
              <w:rPr>
                <w:sz w:val="20"/>
              </w:rPr>
              <w:t>Colonia</w:t>
              <w:tab/>
              <w:t>de</w:t>
              <w:tab/>
              <w:t>la</w:t>
            </w:r>
            <w:r>
              <w:rPr>
                <w:w w:val="99"/>
                <w:sz w:val="20"/>
              </w:rPr>
              <w:t> </w:t>
            </w:r>
            <w:r>
              <w:rPr>
                <w:sz w:val="20"/>
              </w:rPr>
              <w:t>Cruz</w:t>
            </w:r>
          </w:p>
          <w:p>
            <w:pPr>
              <w:pStyle w:val="TableParagraph"/>
              <w:tabs>
                <w:tab w:pos="1253" w:val="left" w:leader="none"/>
                <w:tab w:pos="1427" w:val="left" w:leader="none"/>
              </w:tabs>
              <w:spacing w:line="360" w:lineRule="auto" w:before="1"/>
              <w:ind w:left="103" w:right="101"/>
              <w:rPr>
                <w:sz w:val="20"/>
              </w:rPr>
            </w:pPr>
            <w:r>
              <w:rPr>
                <w:sz w:val="20"/>
              </w:rPr>
              <w:t>Tubo</w:t>
              <w:tab/>
              <w:t>para Drenaje 1,200 m. Tubo de 38 </w:t>
            </w:r>
            <w:r>
              <w:rPr>
                <w:spacing w:val="2"/>
                <w:sz w:val="20"/>
              </w:rPr>
              <w:t>cm. </w:t>
            </w:r>
            <w:r>
              <w:rPr>
                <w:sz w:val="20"/>
              </w:rPr>
              <w:t>De diámetro Reparación</w:t>
              <w:tab/>
              <w:tab/>
              <w:t>de energía</w:t>
            </w:r>
            <w:r>
              <w:rPr>
                <w:spacing w:val="-6"/>
                <w:sz w:val="20"/>
              </w:rPr>
              <w:t> </w:t>
            </w:r>
            <w:r>
              <w:rPr>
                <w:sz w:val="20"/>
              </w:rPr>
              <w:t>eléctrica</w:t>
            </w:r>
          </w:p>
        </w:tc>
        <w:tc>
          <w:tcPr>
            <w:tcW w:w="1767" w:type="dxa"/>
          </w:tcPr>
          <w:p>
            <w:pPr>
              <w:pStyle w:val="TableParagraph"/>
              <w:spacing w:line="227" w:lineRule="exact"/>
              <w:ind w:left="103"/>
              <w:rPr>
                <w:sz w:val="20"/>
              </w:rPr>
            </w:pPr>
            <w:r>
              <w:rPr>
                <w:sz w:val="20"/>
              </w:rPr>
              <w:t>Drenaje</w:t>
            </w: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line="360" w:lineRule="auto" w:before="116"/>
              <w:ind w:left="103"/>
              <w:rPr>
                <w:sz w:val="20"/>
              </w:rPr>
            </w:pPr>
            <w:r>
              <w:rPr>
                <w:sz w:val="20"/>
              </w:rPr>
              <w:t>Administración y gestión</w:t>
            </w:r>
          </w:p>
        </w:tc>
        <w:tc>
          <w:tcPr>
            <w:tcW w:w="1382" w:type="dxa"/>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9"/>
              <w:rPr>
                <w:b/>
                <w:sz w:val="24"/>
              </w:rPr>
            </w:pPr>
          </w:p>
          <w:p>
            <w:pPr>
              <w:pStyle w:val="TableParagraph"/>
              <w:ind w:left="80" w:right="85"/>
              <w:jc w:val="center"/>
              <w:rPr>
                <w:sz w:val="20"/>
              </w:rPr>
            </w:pPr>
            <w:r>
              <w:rPr>
                <w:sz w:val="20"/>
              </w:rPr>
              <w:t>Suministro</w:t>
            </w:r>
          </w:p>
        </w:tc>
        <w:tc>
          <w:tcPr>
            <w:tcW w:w="2148" w:type="dxa"/>
            <w:tcBorders>
              <w:right w:val="nil"/>
            </w:tcBorders>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9"/>
              <w:rPr>
                <w:b/>
                <w:sz w:val="24"/>
              </w:rPr>
            </w:pPr>
          </w:p>
          <w:p>
            <w:pPr>
              <w:pStyle w:val="TableParagraph"/>
              <w:ind w:left="725" w:right="311"/>
              <w:rPr>
                <w:sz w:val="20"/>
              </w:rPr>
            </w:pPr>
            <w:r>
              <w:rPr>
                <w:sz w:val="20"/>
              </w:rPr>
              <w:t>Gestión</w:t>
            </w:r>
          </w:p>
        </w:tc>
      </w:tr>
      <w:tr>
        <w:trPr>
          <w:trHeight w:val="701" w:hRule="exact"/>
        </w:trPr>
        <w:tc>
          <w:tcPr>
            <w:tcW w:w="1764" w:type="dxa"/>
            <w:vMerge/>
            <w:tcBorders>
              <w:left w:val="nil"/>
            </w:tcBorders>
          </w:tcPr>
          <w:p>
            <w:pPr/>
          </w:p>
        </w:tc>
        <w:tc>
          <w:tcPr>
            <w:tcW w:w="1767" w:type="dxa"/>
          </w:tcPr>
          <w:p>
            <w:pPr>
              <w:pStyle w:val="TableParagraph"/>
              <w:spacing w:line="360" w:lineRule="auto"/>
              <w:ind w:left="103" w:right="101"/>
              <w:rPr>
                <w:sz w:val="20"/>
              </w:rPr>
            </w:pPr>
            <w:r>
              <w:rPr>
                <w:sz w:val="20"/>
              </w:rPr>
              <w:t>Calle Altamirano, Pavimentación</w:t>
            </w:r>
          </w:p>
        </w:tc>
        <w:tc>
          <w:tcPr>
            <w:tcW w:w="1767" w:type="dxa"/>
          </w:tcPr>
          <w:p>
            <w:pPr>
              <w:pStyle w:val="TableParagraph"/>
              <w:spacing w:line="227" w:lineRule="exact"/>
              <w:ind w:left="103"/>
              <w:rPr>
                <w:sz w:val="20"/>
              </w:rPr>
            </w:pPr>
            <w:r>
              <w:rPr>
                <w:sz w:val="20"/>
              </w:rPr>
              <w:t>Pavimentación</w:t>
            </w:r>
          </w:p>
        </w:tc>
        <w:tc>
          <w:tcPr>
            <w:tcW w:w="1382" w:type="dxa"/>
          </w:tcPr>
          <w:p>
            <w:pPr>
              <w:pStyle w:val="TableParagraph"/>
              <w:spacing w:before="170"/>
              <w:ind w:left="80" w:right="85"/>
              <w:jc w:val="center"/>
              <w:rPr>
                <w:sz w:val="20"/>
              </w:rPr>
            </w:pPr>
            <w:r>
              <w:rPr>
                <w:sz w:val="20"/>
              </w:rPr>
              <w:t>Construcción</w:t>
            </w:r>
          </w:p>
        </w:tc>
        <w:tc>
          <w:tcPr>
            <w:tcW w:w="2148" w:type="dxa"/>
            <w:tcBorders>
              <w:right w:val="nil"/>
            </w:tcBorders>
          </w:tcPr>
          <w:p>
            <w:pPr>
              <w:pStyle w:val="TableParagraph"/>
              <w:spacing w:before="170"/>
              <w:ind w:left="725" w:right="311"/>
              <w:rPr>
                <w:sz w:val="20"/>
              </w:rPr>
            </w:pPr>
            <w:r>
              <w:rPr>
                <w:sz w:val="20"/>
              </w:rPr>
              <w:t>Gestión</w:t>
            </w:r>
          </w:p>
        </w:tc>
      </w:tr>
    </w:tbl>
    <w:p>
      <w:pPr>
        <w:spacing w:line="251" w:lineRule="exact" w:before="0"/>
        <w:ind w:left="481" w:right="115" w:firstLine="0"/>
        <w:jc w:val="left"/>
        <w:rPr>
          <w:sz w:val="22"/>
        </w:rPr>
      </w:pPr>
      <w:r>
        <w:rPr>
          <w:sz w:val="22"/>
        </w:rPr>
        <w:t>Fuente: Elaboración con base al H. Ayuntamiento de Zinacantepec (1994).</w:t>
      </w:r>
    </w:p>
    <w:p>
      <w:pPr>
        <w:pStyle w:val="BodyText"/>
        <w:spacing w:before="5"/>
        <w:rPr>
          <w:sz w:val="21"/>
        </w:rPr>
      </w:pPr>
    </w:p>
    <w:p>
      <w:pPr>
        <w:pStyle w:val="BodyText"/>
        <w:spacing w:line="360" w:lineRule="auto"/>
        <w:ind w:left="122" w:right="116"/>
        <w:jc w:val="both"/>
      </w:pPr>
      <w:r>
        <w:rPr/>
        <w:t>Dentro</w:t>
      </w:r>
      <w:r>
        <w:rPr>
          <w:spacing w:val="-16"/>
        </w:rPr>
        <w:t> </w:t>
      </w:r>
      <w:r>
        <w:rPr/>
        <w:t>de</w:t>
      </w:r>
      <w:r>
        <w:rPr>
          <w:spacing w:val="-15"/>
        </w:rPr>
        <w:t> </w:t>
      </w:r>
      <w:r>
        <w:rPr/>
        <w:t>las</w:t>
      </w:r>
      <w:r>
        <w:rPr>
          <w:spacing w:val="-16"/>
        </w:rPr>
        <w:t> </w:t>
      </w:r>
      <w:r>
        <w:rPr/>
        <w:t>acciones</w:t>
      </w:r>
      <w:r>
        <w:rPr>
          <w:spacing w:val="-16"/>
        </w:rPr>
        <w:t> </w:t>
      </w:r>
      <w:r>
        <w:rPr/>
        <w:t>llevadas</w:t>
      </w:r>
      <w:r>
        <w:rPr>
          <w:spacing w:val="-16"/>
        </w:rPr>
        <w:t> </w:t>
      </w:r>
      <w:r>
        <w:rPr/>
        <w:t>a</w:t>
      </w:r>
      <w:r>
        <w:rPr>
          <w:spacing w:val="-13"/>
        </w:rPr>
        <w:t> </w:t>
      </w:r>
      <w:r>
        <w:rPr/>
        <w:t>cabo</w:t>
      </w:r>
      <w:r>
        <w:rPr>
          <w:spacing w:val="-15"/>
        </w:rPr>
        <w:t> </w:t>
      </w:r>
      <w:r>
        <w:rPr/>
        <w:t>en</w:t>
      </w:r>
      <w:r>
        <w:rPr>
          <w:spacing w:val="-13"/>
        </w:rPr>
        <w:t> </w:t>
      </w:r>
      <w:r>
        <w:rPr/>
        <w:t>la</w:t>
      </w:r>
      <w:r>
        <w:rPr>
          <w:spacing w:val="-16"/>
        </w:rPr>
        <w:t> </w:t>
      </w:r>
      <w:r>
        <w:rPr/>
        <w:t>administración</w:t>
      </w:r>
      <w:r>
        <w:rPr>
          <w:spacing w:val="-16"/>
        </w:rPr>
        <w:t> </w:t>
      </w:r>
      <w:r>
        <w:rPr/>
        <w:t>2000-2003,</w:t>
      </w:r>
      <w:r>
        <w:rPr>
          <w:spacing w:val="-16"/>
        </w:rPr>
        <w:t> </w:t>
      </w:r>
      <w:r>
        <w:rPr/>
        <w:t>se</w:t>
      </w:r>
      <w:r>
        <w:rPr>
          <w:spacing w:val="-13"/>
        </w:rPr>
        <w:t> </w:t>
      </w:r>
      <w:r>
        <w:rPr/>
        <w:t>identificó que en la localidad de San Luis Mextepec, se ejecutaron acciones destinadas a fomentar el desarrollo económico, a través del mejoramiento de la imagen urbana, con el supuesto de atraer turistas a la localidad de San Luis Mextepec, cabe mencionar que dentro de las acciones que se derivaron de la política sectorial, se establecen el mejoramiento de la imagen urbana con el objetivo de generar un ambiente propicio para el visitante y que a su vez esto traiga ganancias a los comerciantes, estas acciones son ejecutadas por parte del H. Ayuntamiento de Zinacantepec, a través de la Dirección de Desarrollo Económico, quienes son los responsables de gestionar estas acciones a nivel local (Ver tabla</w:t>
      </w:r>
      <w:r>
        <w:rPr>
          <w:spacing w:val="-17"/>
        </w:rPr>
        <w:t> </w:t>
      </w:r>
      <w:r>
        <w:rPr/>
        <w:t>37).</w:t>
      </w:r>
    </w:p>
    <w:p>
      <w:pPr>
        <w:spacing w:after="0" w:line="360" w:lineRule="auto"/>
        <w:jc w:val="both"/>
        <w:sectPr>
          <w:pgSz w:w="12240" w:h="15840"/>
          <w:pgMar w:header="0" w:footer="1504" w:top="1360" w:bottom="1700" w:left="1580" w:right="1580"/>
        </w:sectPr>
      </w:pPr>
    </w:p>
    <w:p>
      <w:pPr>
        <w:spacing w:before="51"/>
        <w:ind w:left="999" w:right="640" w:firstLine="0"/>
        <w:jc w:val="center"/>
        <w:rPr>
          <w:b/>
          <w:sz w:val="22"/>
        </w:rPr>
      </w:pPr>
      <w:r>
        <w:rPr>
          <w:b/>
          <w:sz w:val="22"/>
        </w:rPr>
        <w:t>Tabla 37</w:t>
      </w:r>
    </w:p>
    <w:p>
      <w:pPr>
        <w:spacing w:before="2" w:after="4"/>
        <w:ind w:left="999" w:right="635" w:firstLine="0"/>
        <w:jc w:val="center"/>
        <w:rPr>
          <w:b/>
          <w:sz w:val="22"/>
        </w:rPr>
      </w:pPr>
      <w:r>
        <w:rPr>
          <w:b/>
          <w:sz w:val="22"/>
        </w:rPr>
        <w:t>Acciones para fomentar el desarrollo económico, 2000-2003</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4"/>
        <w:gridCol w:w="1767"/>
        <w:gridCol w:w="1767"/>
        <w:gridCol w:w="1766"/>
        <w:gridCol w:w="1764"/>
      </w:tblGrid>
      <w:tr>
        <w:trPr>
          <w:trHeight w:val="770" w:hRule="exact"/>
        </w:trPr>
        <w:tc>
          <w:tcPr>
            <w:tcW w:w="1764" w:type="dxa"/>
            <w:tcBorders>
              <w:left w:val="nil"/>
            </w:tcBorders>
          </w:tcPr>
          <w:p>
            <w:pPr>
              <w:pStyle w:val="TableParagraph"/>
              <w:spacing w:before="185"/>
              <w:ind w:left="367"/>
              <w:rPr>
                <w:b/>
                <w:sz w:val="22"/>
              </w:rPr>
            </w:pPr>
            <w:r>
              <w:rPr>
                <w:b/>
                <w:sz w:val="22"/>
              </w:rPr>
              <w:t>Localidad</w:t>
            </w:r>
          </w:p>
        </w:tc>
        <w:tc>
          <w:tcPr>
            <w:tcW w:w="1767" w:type="dxa"/>
          </w:tcPr>
          <w:p>
            <w:pPr>
              <w:pStyle w:val="TableParagraph"/>
              <w:spacing w:before="185"/>
              <w:ind w:left="326" w:right="105"/>
              <w:rPr>
                <w:b/>
                <w:sz w:val="22"/>
              </w:rPr>
            </w:pPr>
            <w:r>
              <w:rPr>
                <w:b/>
                <w:sz w:val="22"/>
              </w:rPr>
              <w:t>Peticiones</w:t>
            </w:r>
          </w:p>
        </w:tc>
        <w:tc>
          <w:tcPr>
            <w:tcW w:w="1767" w:type="dxa"/>
          </w:tcPr>
          <w:p>
            <w:pPr>
              <w:pStyle w:val="TableParagraph"/>
              <w:spacing w:before="185"/>
              <w:ind w:left="184" w:right="184"/>
              <w:jc w:val="center"/>
              <w:rPr>
                <w:b/>
                <w:sz w:val="22"/>
              </w:rPr>
            </w:pPr>
            <w:r>
              <w:rPr>
                <w:b/>
                <w:sz w:val="22"/>
              </w:rPr>
              <w:t>Rubro</w:t>
            </w:r>
          </w:p>
        </w:tc>
        <w:tc>
          <w:tcPr>
            <w:tcW w:w="1766" w:type="dxa"/>
          </w:tcPr>
          <w:p>
            <w:pPr>
              <w:pStyle w:val="TableParagraph"/>
              <w:spacing w:before="185"/>
              <w:ind w:left="249" w:right="254"/>
              <w:jc w:val="center"/>
              <w:rPr>
                <w:b/>
                <w:sz w:val="22"/>
              </w:rPr>
            </w:pPr>
            <w:r>
              <w:rPr>
                <w:b/>
                <w:sz w:val="22"/>
              </w:rPr>
              <w:t>Acción</w:t>
            </w:r>
          </w:p>
        </w:tc>
        <w:tc>
          <w:tcPr>
            <w:tcW w:w="1764" w:type="dxa"/>
            <w:tcBorders>
              <w:right w:val="nil"/>
            </w:tcBorders>
          </w:tcPr>
          <w:p>
            <w:pPr>
              <w:pStyle w:val="TableParagraph"/>
              <w:spacing w:line="362" w:lineRule="auto"/>
              <w:ind w:left="319" w:right="120" w:hanging="191"/>
              <w:rPr>
                <w:b/>
                <w:sz w:val="22"/>
              </w:rPr>
            </w:pPr>
            <w:r>
              <w:rPr>
                <w:b/>
                <w:sz w:val="22"/>
              </w:rPr>
              <w:t>Posibilidad de Respuesta</w:t>
            </w:r>
          </w:p>
        </w:tc>
      </w:tr>
      <w:tr>
        <w:trPr>
          <w:trHeight w:val="1044" w:hRule="exact"/>
        </w:trPr>
        <w:tc>
          <w:tcPr>
            <w:tcW w:w="1764" w:type="dxa"/>
            <w:vMerge w:val="restart"/>
            <w:tcBorders>
              <w:left w:val="nil"/>
            </w:tcBorders>
          </w:tcPr>
          <w:p>
            <w:pPr>
              <w:pStyle w:val="TableParagraph"/>
              <w:rPr>
                <w:b/>
                <w:sz w:val="20"/>
              </w:rPr>
            </w:pPr>
          </w:p>
          <w:p>
            <w:pPr>
              <w:pStyle w:val="TableParagraph"/>
              <w:rPr>
                <w:b/>
                <w:sz w:val="25"/>
              </w:rPr>
            </w:pPr>
          </w:p>
          <w:p>
            <w:pPr>
              <w:pStyle w:val="TableParagraph"/>
              <w:spacing w:line="360" w:lineRule="auto"/>
              <w:ind w:left="448" w:firstLine="43"/>
              <w:rPr>
                <w:sz w:val="20"/>
              </w:rPr>
            </w:pPr>
            <w:r>
              <w:rPr>
                <w:sz w:val="20"/>
              </w:rPr>
              <w:t>San Luis </w:t>
            </w:r>
            <w:r>
              <w:rPr>
                <w:w w:val="95"/>
                <w:sz w:val="20"/>
              </w:rPr>
              <w:t>Mextepec</w:t>
            </w:r>
          </w:p>
        </w:tc>
        <w:tc>
          <w:tcPr>
            <w:tcW w:w="1767" w:type="dxa"/>
          </w:tcPr>
          <w:p>
            <w:pPr>
              <w:pStyle w:val="TableParagraph"/>
              <w:spacing w:line="360" w:lineRule="auto"/>
              <w:ind w:left="103" w:right="107"/>
              <w:jc w:val="both"/>
              <w:rPr>
                <w:sz w:val="20"/>
              </w:rPr>
            </w:pPr>
            <w:r>
              <w:rPr>
                <w:sz w:val="20"/>
              </w:rPr>
              <w:t>Elaboración de placas para nomenclatura</w:t>
            </w:r>
          </w:p>
        </w:tc>
        <w:tc>
          <w:tcPr>
            <w:tcW w:w="1767" w:type="dxa"/>
          </w:tcPr>
          <w:p>
            <w:pPr>
              <w:pStyle w:val="TableParagraph"/>
              <w:spacing w:before="9"/>
              <w:rPr>
                <w:b/>
                <w:sz w:val="29"/>
              </w:rPr>
            </w:pPr>
          </w:p>
          <w:p>
            <w:pPr>
              <w:pStyle w:val="TableParagraph"/>
              <w:spacing w:line="357" w:lineRule="auto"/>
              <w:ind w:left="554" w:hanging="437"/>
              <w:rPr>
                <w:sz w:val="20"/>
              </w:rPr>
            </w:pPr>
            <w:r>
              <w:rPr>
                <w:sz w:val="20"/>
              </w:rPr>
              <w:t>Administración y gestión</w:t>
            </w:r>
          </w:p>
        </w:tc>
        <w:tc>
          <w:tcPr>
            <w:tcW w:w="1766" w:type="dxa"/>
          </w:tcPr>
          <w:p>
            <w:pPr>
              <w:pStyle w:val="TableParagraph"/>
              <w:spacing w:before="9"/>
              <w:rPr>
                <w:b/>
                <w:sz w:val="29"/>
              </w:rPr>
            </w:pPr>
          </w:p>
          <w:p>
            <w:pPr>
              <w:pStyle w:val="TableParagraph"/>
              <w:ind w:left="249" w:right="256"/>
              <w:jc w:val="center"/>
              <w:rPr>
                <w:sz w:val="20"/>
              </w:rPr>
            </w:pPr>
            <w:r>
              <w:rPr>
                <w:sz w:val="20"/>
              </w:rPr>
              <w:t>mejoramiento</w:t>
            </w:r>
          </w:p>
        </w:tc>
        <w:tc>
          <w:tcPr>
            <w:tcW w:w="1764" w:type="dxa"/>
            <w:tcBorders>
              <w:right w:val="nil"/>
            </w:tcBorders>
          </w:tcPr>
          <w:p>
            <w:pPr>
              <w:pStyle w:val="TableParagraph"/>
              <w:spacing w:before="9"/>
              <w:rPr>
                <w:b/>
                <w:sz w:val="29"/>
              </w:rPr>
            </w:pPr>
          </w:p>
          <w:p>
            <w:pPr>
              <w:pStyle w:val="TableParagraph"/>
              <w:ind w:left="530" w:right="120"/>
              <w:rPr>
                <w:sz w:val="20"/>
              </w:rPr>
            </w:pPr>
            <w:r>
              <w:rPr>
                <w:sz w:val="20"/>
              </w:rPr>
              <w:t>Gestión</w:t>
            </w:r>
          </w:p>
        </w:tc>
      </w:tr>
      <w:tr>
        <w:trPr>
          <w:trHeight w:val="701" w:hRule="exact"/>
        </w:trPr>
        <w:tc>
          <w:tcPr>
            <w:tcW w:w="1764" w:type="dxa"/>
            <w:vMerge/>
            <w:tcBorders>
              <w:left w:val="nil"/>
            </w:tcBorders>
          </w:tcPr>
          <w:p>
            <w:pPr/>
          </w:p>
        </w:tc>
        <w:tc>
          <w:tcPr>
            <w:tcW w:w="1767" w:type="dxa"/>
          </w:tcPr>
          <w:p>
            <w:pPr>
              <w:pStyle w:val="TableParagraph"/>
              <w:spacing w:line="360" w:lineRule="auto"/>
              <w:ind w:left="103" w:right="88"/>
              <w:rPr>
                <w:sz w:val="20"/>
              </w:rPr>
            </w:pPr>
            <w:r>
              <w:rPr>
                <w:sz w:val="20"/>
              </w:rPr>
              <w:t>Mejoramiento de la imagen urbana</w:t>
            </w:r>
          </w:p>
        </w:tc>
        <w:tc>
          <w:tcPr>
            <w:tcW w:w="1767" w:type="dxa"/>
          </w:tcPr>
          <w:p>
            <w:pPr>
              <w:pStyle w:val="TableParagraph"/>
              <w:spacing w:before="170"/>
              <w:ind w:left="184" w:right="187"/>
              <w:jc w:val="center"/>
              <w:rPr>
                <w:sz w:val="20"/>
              </w:rPr>
            </w:pPr>
            <w:r>
              <w:rPr>
                <w:sz w:val="20"/>
              </w:rPr>
              <w:t>Imagen urbana</w:t>
            </w:r>
          </w:p>
        </w:tc>
        <w:tc>
          <w:tcPr>
            <w:tcW w:w="1766" w:type="dxa"/>
          </w:tcPr>
          <w:p>
            <w:pPr>
              <w:pStyle w:val="TableParagraph"/>
              <w:spacing w:before="170"/>
              <w:ind w:left="249" w:right="256"/>
              <w:jc w:val="center"/>
              <w:rPr>
                <w:sz w:val="20"/>
              </w:rPr>
            </w:pPr>
            <w:r>
              <w:rPr>
                <w:sz w:val="20"/>
              </w:rPr>
              <w:t>mejoramiento</w:t>
            </w:r>
          </w:p>
        </w:tc>
        <w:tc>
          <w:tcPr>
            <w:tcW w:w="1764" w:type="dxa"/>
            <w:tcBorders>
              <w:right w:val="nil"/>
            </w:tcBorders>
          </w:tcPr>
          <w:p>
            <w:pPr>
              <w:pStyle w:val="TableParagraph"/>
              <w:spacing w:before="170"/>
              <w:ind w:left="530" w:right="120"/>
              <w:rPr>
                <w:sz w:val="20"/>
              </w:rPr>
            </w:pPr>
            <w:r>
              <w:rPr>
                <w:sz w:val="20"/>
              </w:rPr>
              <w:t>Gestión</w:t>
            </w:r>
          </w:p>
        </w:tc>
      </w:tr>
    </w:tbl>
    <w:p>
      <w:pPr>
        <w:spacing w:line="251" w:lineRule="exact" w:before="0"/>
        <w:ind w:left="481" w:right="115" w:firstLine="0"/>
        <w:jc w:val="left"/>
        <w:rPr>
          <w:sz w:val="22"/>
        </w:rPr>
      </w:pPr>
      <w:r>
        <w:rPr>
          <w:sz w:val="22"/>
        </w:rPr>
        <w:t>Fuente: Elaboración con base al H. Ayuntamiento de Zinacantepec (2000).</w:t>
      </w:r>
    </w:p>
    <w:p>
      <w:pPr>
        <w:pStyle w:val="BodyText"/>
        <w:spacing w:before="5"/>
        <w:rPr>
          <w:sz w:val="21"/>
        </w:rPr>
      </w:pPr>
    </w:p>
    <w:p>
      <w:pPr>
        <w:pStyle w:val="BodyText"/>
        <w:spacing w:line="360" w:lineRule="auto"/>
        <w:ind w:left="122" w:right="116"/>
        <w:jc w:val="both"/>
      </w:pPr>
      <w:r>
        <w:rPr/>
        <w:t>Cabe mencionar que estas acciones estaban enfocadas a fomentar el desarrollo económico,</w:t>
      </w:r>
      <w:r>
        <w:rPr>
          <w:spacing w:val="-5"/>
        </w:rPr>
        <w:t> </w:t>
      </w:r>
      <w:r>
        <w:rPr/>
        <w:t>de</w:t>
      </w:r>
      <w:r>
        <w:rPr>
          <w:spacing w:val="-5"/>
        </w:rPr>
        <w:t> </w:t>
      </w:r>
      <w:r>
        <w:rPr/>
        <w:t>la</w:t>
      </w:r>
      <w:r>
        <w:rPr>
          <w:spacing w:val="-5"/>
        </w:rPr>
        <w:t> </w:t>
      </w:r>
      <w:r>
        <w:rPr/>
        <w:t>localidad</w:t>
      </w:r>
      <w:r>
        <w:rPr>
          <w:spacing w:val="-5"/>
        </w:rPr>
        <w:t> </w:t>
      </w:r>
      <w:r>
        <w:rPr/>
        <w:t>de</w:t>
      </w:r>
      <w:r>
        <w:rPr>
          <w:spacing w:val="-5"/>
        </w:rPr>
        <w:t> </w:t>
      </w:r>
      <w:r>
        <w:rPr/>
        <w:t>San</w:t>
      </w:r>
      <w:r>
        <w:rPr>
          <w:spacing w:val="-5"/>
        </w:rPr>
        <w:t> </w:t>
      </w:r>
      <w:r>
        <w:rPr/>
        <w:t>Luis</w:t>
      </w:r>
      <w:r>
        <w:rPr>
          <w:spacing w:val="-5"/>
        </w:rPr>
        <w:t> </w:t>
      </w:r>
      <w:r>
        <w:rPr/>
        <w:t>Mextepec,</w:t>
      </w:r>
      <w:r>
        <w:rPr>
          <w:spacing w:val="-5"/>
        </w:rPr>
        <w:t> </w:t>
      </w:r>
      <w:r>
        <w:rPr/>
        <w:t>dichas</w:t>
      </w:r>
      <w:r>
        <w:rPr>
          <w:spacing w:val="-5"/>
        </w:rPr>
        <w:t> </w:t>
      </w:r>
      <w:r>
        <w:rPr/>
        <w:t>acciones</w:t>
      </w:r>
      <w:r>
        <w:rPr>
          <w:spacing w:val="-5"/>
        </w:rPr>
        <w:t> </w:t>
      </w:r>
      <w:r>
        <w:rPr/>
        <w:t>siguen</w:t>
      </w:r>
      <w:r>
        <w:rPr>
          <w:spacing w:val="-5"/>
        </w:rPr>
        <w:t> </w:t>
      </w:r>
      <w:r>
        <w:rPr/>
        <w:t>el</w:t>
      </w:r>
      <w:r>
        <w:rPr>
          <w:spacing w:val="-5"/>
        </w:rPr>
        <w:t> </w:t>
      </w:r>
      <w:r>
        <w:rPr/>
        <w:t>eje</w:t>
      </w:r>
      <w:r>
        <w:rPr>
          <w:spacing w:val="-5"/>
        </w:rPr>
        <w:t> </w:t>
      </w:r>
      <w:r>
        <w:rPr/>
        <w:t>de la política sectorial y de ordenamiento marcadas en el Plan Municipal</w:t>
      </w:r>
      <w:r>
        <w:rPr>
          <w:spacing w:val="-44"/>
        </w:rPr>
        <w:t> </w:t>
      </w:r>
      <w:r>
        <w:rPr/>
        <w:t>de Desarrollo 2003.</w:t>
      </w:r>
    </w:p>
    <w:p>
      <w:pPr>
        <w:pStyle w:val="BodyText"/>
        <w:spacing w:line="360" w:lineRule="auto" w:before="204"/>
        <w:ind w:left="122" w:right="116"/>
        <w:jc w:val="both"/>
      </w:pPr>
      <w:r>
        <w:rPr/>
        <w:t>Dentro de las acciones de la administración 2013-2015 del municipio de Zinacantepec,</w:t>
      </w:r>
      <w:r>
        <w:rPr>
          <w:spacing w:val="-6"/>
        </w:rPr>
        <w:t> </w:t>
      </w:r>
      <w:r>
        <w:rPr/>
        <w:t>como</w:t>
      </w:r>
      <w:r>
        <w:rPr>
          <w:spacing w:val="-7"/>
        </w:rPr>
        <w:t> </w:t>
      </w:r>
      <w:r>
        <w:rPr/>
        <w:t>se</w:t>
      </w:r>
      <w:r>
        <w:rPr>
          <w:spacing w:val="-7"/>
        </w:rPr>
        <w:t> </w:t>
      </w:r>
      <w:r>
        <w:rPr/>
        <w:t>hace</w:t>
      </w:r>
      <w:r>
        <w:rPr>
          <w:spacing w:val="-7"/>
        </w:rPr>
        <w:t> </w:t>
      </w:r>
      <w:r>
        <w:rPr/>
        <w:t>mención</w:t>
      </w:r>
      <w:r>
        <w:rPr>
          <w:spacing w:val="-7"/>
        </w:rPr>
        <w:t> </w:t>
      </w:r>
      <w:r>
        <w:rPr/>
        <w:t>en</w:t>
      </w:r>
      <w:r>
        <w:rPr>
          <w:spacing w:val="-7"/>
        </w:rPr>
        <w:t> </w:t>
      </w:r>
      <w:r>
        <w:rPr/>
        <w:t>los</w:t>
      </w:r>
      <w:r>
        <w:rPr>
          <w:spacing w:val="-10"/>
        </w:rPr>
        <w:t> </w:t>
      </w:r>
      <w:r>
        <w:rPr/>
        <w:t>capítulos</w:t>
      </w:r>
      <w:r>
        <w:rPr>
          <w:spacing w:val="-7"/>
        </w:rPr>
        <w:t> </w:t>
      </w:r>
      <w:r>
        <w:rPr/>
        <w:t>anteriores,</w:t>
      </w:r>
      <w:r>
        <w:rPr>
          <w:spacing w:val="-7"/>
        </w:rPr>
        <w:t> </w:t>
      </w:r>
      <w:r>
        <w:rPr/>
        <w:t>se</w:t>
      </w:r>
      <w:r>
        <w:rPr>
          <w:spacing w:val="-7"/>
        </w:rPr>
        <w:t> </w:t>
      </w:r>
      <w:r>
        <w:rPr/>
        <w:t>han</w:t>
      </w:r>
      <w:r>
        <w:rPr>
          <w:spacing w:val="-7"/>
        </w:rPr>
        <w:t> </w:t>
      </w:r>
      <w:r>
        <w:rPr/>
        <w:t>planteado una serie de políticas públicas para impulsar el desarrollo económico, especialmente dentro del sector terciario (comercio y servicios), para el caso de la actual administración municipal de Zinacantepec</w:t>
      </w:r>
      <w:r>
        <w:rPr>
          <w:position w:val="8"/>
          <w:sz w:val="16"/>
        </w:rPr>
        <w:t>11</w:t>
      </w:r>
      <w:r>
        <w:rPr/>
        <w:t>, se llevó a cabo una serie de acciones y actividades orientadas a impulsar el desarrollo económico local de San Luis Mextepec, dentro de las que destacan la pavimentación de calles principales de la localidad, la feria del pescado y marisco y el fomento</w:t>
      </w:r>
      <w:r>
        <w:rPr>
          <w:spacing w:val="-24"/>
        </w:rPr>
        <w:t> </w:t>
      </w:r>
      <w:r>
        <w:rPr/>
        <w:t>artesanal.</w:t>
      </w:r>
    </w:p>
    <w:p>
      <w:pPr>
        <w:pStyle w:val="BodyText"/>
        <w:spacing w:line="360" w:lineRule="auto" w:before="202"/>
        <w:ind w:left="122" w:right="116"/>
        <w:jc w:val="both"/>
      </w:pPr>
      <w:r>
        <w:rPr/>
        <w:t>San Luis Mextepec ha jugado un papel muy importante en el municipio de Zinacantepec, gracias a su vocación marisquera con más de 80 años de tradición. La historia de la actividad del sector terciario en San Luis Mextepec se remonta a 1948 cuando la familia Jiménez Hernández inició con la comercialización de pescado proveniente del municipio de Villa Victoria. Actualmente los comerciantes se abastecen de las siguientes fuentes: los productores de Tamaulipas, Sinaloa, Nayarit,  Michoacán  y  del  mercado  de  “La  Viga”  en  el  Distrito  Federal.  Cabe</w:t>
      </w:r>
    </w:p>
    <w:p>
      <w:pPr>
        <w:pStyle w:val="BodyText"/>
        <w:rPr>
          <w:sz w:val="20"/>
        </w:rPr>
      </w:pPr>
    </w:p>
    <w:p>
      <w:pPr>
        <w:pStyle w:val="BodyText"/>
        <w:spacing w:before="10"/>
        <w:rPr>
          <w:sz w:val="22"/>
        </w:rPr>
      </w:pPr>
      <w:r>
        <w:rPr/>
        <w:pict>
          <v:line style="position:absolute;mso-position-horizontal-relative:page;mso-position-vertical-relative:paragraph;z-index:3712;mso-wrap-distance-left:0;mso-wrap-distance-right:0" from="85.103996pt,15.494892pt" to="229.123996pt,15.494892pt" stroked="true" strokeweight=".71997pt" strokecolor="#000000">
            <w10:wrap type="topAndBottom"/>
          </v:line>
        </w:pict>
      </w:r>
    </w:p>
    <w:p>
      <w:pPr>
        <w:spacing w:before="62"/>
        <w:ind w:left="122" w:right="115" w:firstLine="0"/>
        <w:jc w:val="left"/>
        <w:rPr>
          <w:rFonts w:ascii="Times New Roman" w:hAnsi="Times New Roman"/>
          <w:sz w:val="20"/>
        </w:rPr>
      </w:pPr>
      <w:r>
        <w:rPr>
          <w:rFonts w:ascii="Times New Roman" w:hAnsi="Times New Roman"/>
          <w:position w:val="7"/>
          <w:sz w:val="13"/>
        </w:rPr>
        <w:t>11 </w:t>
      </w:r>
      <w:r>
        <w:rPr>
          <w:rFonts w:ascii="Times New Roman" w:hAnsi="Times New Roman"/>
          <w:sz w:val="20"/>
        </w:rPr>
        <w:t>Administración de Municipal de Zinacantepec 2013-2015, presidenta municipal  Olga Hernández Martínez.</w:t>
      </w:r>
    </w:p>
    <w:p>
      <w:pPr>
        <w:spacing w:after="0"/>
        <w:jc w:val="left"/>
        <w:rPr>
          <w:rFonts w:ascii="Times New Roman" w:hAnsi="Times New Roman"/>
          <w:sz w:val="20"/>
        </w:rPr>
        <w:sectPr>
          <w:pgSz w:w="12240" w:h="15840"/>
          <w:pgMar w:header="0" w:footer="1504" w:top="1360" w:bottom="1700" w:left="1580" w:right="1580"/>
        </w:sectPr>
      </w:pPr>
    </w:p>
    <w:p>
      <w:pPr>
        <w:pStyle w:val="BodyText"/>
        <w:spacing w:line="360" w:lineRule="auto" w:before="54"/>
        <w:ind w:left="102" w:right="121"/>
        <w:jc w:val="both"/>
      </w:pPr>
      <w:r>
        <w:rPr/>
        <w:t>mencionar que es hasta los años noventa cuando se empieza a formalizar esta actividad, y de la cual se derivaron una serie de negocios, como: tiendas de abarrotes, restaurantes, farmacias, papelerías, refaccionarias.</w:t>
      </w:r>
    </w:p>
    <w:p>
      <w:pPr>
        <w:pStyle w:val="Heading2"/>
        <w:numPr>
          <w:ilvl w:val="1"/>
          <w:numId w:val="21"/>
        </w:numPr>
        <w:tabs>
          <w:tab w:pos="462" w:val="left" w:leader="none"/>
        </w:tabs>
        <w:spacing w:line="240" w:lineRule="auto" w:before="204" w:after="0"/>
        <w:ind w:left="462" w:right="0" w:hanging="360"/>
        <w:jc w:val="both"/>
      </w:pPr>
      <w:bookmarkStart w:name="_bookmark39" w:id="70"/>
      <w:bookmarkEnd w:id="70"/>
      <w:r>
        <w:rPr>
          <w:b w:val="0"/>
        </w:rPr>
      </w:r>
      <w:bookmarkStart w:name="_bookmark39" w:id="71"/>
      <w:bookmarkEnd w:id="71"/>
      <w:r>
        <w:rPr/>
        <w:t>P</w:t>
      </w:r>
      <w:r>
        <w:rPr/>
        <w:t>royectos de desarrollo económico local: sector</w:t>
      </w:r>
      <w:r>
        <w:rPr>
          <w:spacing w:val="-16"/>
        </w:rPr>
        <w:t> </w:t>
      </w:r>
      <w:r>
        <w:rPr/>
        <w:t>terciario</w:t>
      </w:r>
    </w:p>
    <w:p>
      <w:pPr>
        <w:pStyle w:val="BodyText"/>
        <w:spacing w:before="6"/>
        <w:rPr>
          <w:b/>
          <w:sz w:val="22"/>
        </w:rPr>
      </w:pPr>
    </w:p>
    <w:p>
      <w:pPr>
        <w:pStyle w:val="BodyText"/>
        <w:spacing w:line="360" w:lineRule="auto"/>
        <w:ind w:left="102" w:right="117"/>
        <w:jc w:val="both"/>
      </w:pPr>
      <w:r>
        <w:rPr/>
        <w:t>El</w:t>
      </w:r>
      <w:r>
        <w:rPr>
          <w:spacing w:val="-13"/>
        </w:rPr>
        <w:t> </w:t>
      </w:r>
      <w:r>
        <w:rPr/>
        <w:t>subsector</w:t>
      </w:r>
      <w:r>
        <w:rPr>
          <w:spacing w:val="-16"/>
        </w:rPr>
        <w:t> </w:t>
      </w:r>
      <w:r>
        <w:rPr/>
        <w:t>comercio,</w:t>
      </w:r>
      <w:r>
        <w:rPr>
          <w:spacing w:val="-14"/>
        </w:rPr>
        <w:t> </w:t>
      </w:r>
      <w:r>
        <w:rPr/>
        <w:t>ha</w:t>
      </w:r>
      <w:r>
        <w:rPr>
          <w:spacing w:val="-14"/>
        </w:rPr>
        <w:t> </w:t>
      </w:r>
      <w:r>
        <w:rPr/>
        <w:t>sido</w:t>
      </w:r>
      <w:r>
        <w:rPr>
          <w:spacing w:val="-14"/>
        </w:rPr>
        <w:t> </w:t>
      </w:r>
      <w:r>
        <w:rPr/>
        <w:t>una</w:t>
      </w:r>
      <w:r>
        <w:rPr>
          <w:spacing w:val="-14"/>
        </w:rPr>
        <w:t> </w:t>
      </w:r>
      <w:r>
        <w:rPr/>
        <w:t>de</w:t>
      </w:r>
      <w:r>
        <w:rPr>
          <w:spacing w:val="-12"/>
        </w:rPr>
        <w:t> </w:t>
      </w:r>
      <w:r>
        <w:rPr/>
        <w:t>las</w:t>
      </w:r>
      <w:r>
        <w:rPr>
          <w:spacing w:val="-14"/>
        </w:rPr>
        <w:t> </w:t>
      </w:r>
      <w:r>
        <w:rPr/>
        <w:t>principales</w:t>
      </w:r>
      <w:r>
        <w:rPr>
          <w:spacing w:val="-14"/>
        </w:rPr>
        <w:t> </w:t>
      </w:r>
      <w:r>
        <w:rPr/>
        <w:t>actividades</w:t>
      </w:r>
      <w:r>
        <w:rPr>
          <w:spacing w:val="-15"/>
        </w:rPr>
        <w:t> </w:t>
      </w:r>
      <w:r>
        <w:rPr/>
        <w:t>que</w:t>
      </w:r>
      <w:r>
        <w:rPr>
          <w:spacing w:val="-12"/>
        </w:rPr>
        <w:t> </w:t>
      </w:r>
      <w:r>
        <w:rPr/>
        <w:t>se</w:t>
      </w:r>
      <w:r>
        <w:rPr>
          <w:spacing w:val="-14"/>
        </w:rPr>
        <w:t> </w:t>
      </w:r>
      <w:r>
        <w:rPr/>
        <w:t>desarrollan en</w:t>
      </w:r>
      <w:r>
        <w:rPr>
          <w:spacing w:val="-9"/>
        </w:rPr>
        <w:t> </w:t>
      </w:r>
      <w:r>
        <w:rPr/>
        <w:t>la</w:t>
      </w:r>
      <w:r>
        <w:rPr>
          <w:spacing w:val="-9"/>
        </w:rPr>
        <w:t> </w:t>
      </w:r>
      <w:r>
        <w:rPr/>
        <w:t>localidad</w:t>
      </w:r>
      <w:r>
        <w:rPr>
          <w:spacing w:val="-11"/>
        </w:rPr>
        <w:t> </w:t>
      </w:r>
      <w:r>
        <w:rPr/>
        <w:t>de</w:t>
      </w:r>
      <w:r>
        <w:rPr>
          <w:spacing w:val="-11"/>
        </w:rPr>
        <w:t> </w:t>
      </w:r>
      <w:r>
        <w:rPr/>
        <w:t>San</w:t>
      </w:r>
      <w:r>
        <w:rPr>
          <w:spacing w:val="-13"/>
        </w:rPr>
        <w:t> </w:t>
      </w:r>
      <w:r>
        <w:rPr/>
        <w:t>Luis</w:t>
      </w:r>
      <w:r>
        <w:rPr>
          <w:spacing w:val="-11"/>
        </w:rPr>
        <w:t> </w:t>
      </w:r>
      <w:r>
        <w:rPr/>
        <w:t>Mextepec</w:t>
      </w:r>
      <w:r>
        <w:rPr>
          <w:spacing w:val="-12"/>
        </w:rPr>
        <w:t> </w:t>
      </w:r>
      <w:r>
        <w:rPr/>
        <w:t>dedicados</w:t>
      </w:r>
      <w:r>
        <w:rPr>
          <w:spacing w:val="-10"/>
        </w:rPr>
        <w:t> </w:t>
      </w:r>
      <w:r>
        <w:rPr/>
        <w:t>a</w:t>
      </w:r>
      <w:r>
        <w:rPr>
          <w:spacing w:val="-11"/>
        </w:rPr>
        <w:t> </w:t>
      </w:r>
      <w:r>
        <w:rPr/>
        <w:t>la</w:t>
      </w:r>
      <w:r>
        <w:rPr>
          <w:spacing w:val="-11"/>
        </w:rPr>
        <w:t> </w:t>
      </w:r>
      <w:r>
        <w:rPr/>
        <w:t>venta</w:t>
      </w:r>
      <w:r>
        <w:rPr>
          <w:spacing w:val="-11"/>
        </w:rPr>
        <w:t> </w:t>
      </w:r>
      <w:r>
        <w:rPr/>
        <w:t>de</w:t>
      </w:r>
      <w:r>
        <w:rPr>
          <w:spacing w:val="-11"/>
        </w:rPr>
        <w:t> </w:t>
      </w:r>
      <w:r>
        <w:rPr/>
        <w:t>pescados</w:t>
      </w:r>
      <w:r>
        <w:rPr>
          <w:spacing w:val="-10"/>
        </w:rPr>
        <w:t> </w:t>
      </w:r>
      <w:r>
        <w:rPr/>
        <w:t>y</w:t>
      </w:r>
      <w:r>
        <w:rPr>
          <w:spacing w:val="-14"/>
        </w:rPr>
        <w:t> </w:t>
      </w:r>
      <w:r>
        <w:rPr/>
        <w:t>mariscos, cuya actividad ha generado nuevos negocios en su entorno y empleos dentro de este subsector. A continuación se enuncian las principales acciones que tienen como objetivo fomentar la actividad económica de la localidad de San Luis Mextepec.</w:t>
      </w:r>
    </w:p>
    <w:p>
      <w:pPr>
        <w:pStyle w:val="Heading2"/>
        <w:numPr>
          <w:ilvl w:val="2"/>
          <w:numId w:val="22"/>
        </w:numPr>
        <w:tabs>
          <w:tab w:pos="822" w:val="left" w:leader="none"/>
        </w:tabs>
        <w:spacing w:line="240" w:lineRule="auto" w:before="125" w:after="0"/>
        <w:ind w:left="822" w:right="0" w:hanging="720"/>
        <w:jc w:val="both"/>
      </w:pPr>
      <w:bookmarkStart w:name="_bookmark40" w:id="72"/>
      <w:bookmarkEnd w:id="72"/>
      <w:r>
        <w:rPr>
          <w:b w:val="0"/>
        </w:rPr>
      </w:r>
      <w:bookmarkStart w:name="_bookmark40" w:id="73"/>
      <w:bookmarkEnd w:id="73"/>
      <w:r>
        <w:rPr/>
        <w:t>Fe</w:t>
      </w:r>
      <w:r>
        <w:rPr/>
        <w:t>ria del</w:t>
      </w:r>
      <w:r>
        <w:rPr>
          <w:spacing w:val="-4"/>
        </w:rPr>
        <w:t> </w:t>
      </w:r>
      <w:r>
        <w:rPr/>
        <w:t>marisco</w:t>
      </w:r>
    </w:p>
    <w:p>
      <w:pPr>
        <w:pStyle w:val="BodyText"/>
        <w:spacing w:before="3"/>
        <w:rPr>
          <w:b/>
          <w:sz w:val="22"/>
        </w:rPr>
      </w:pPr>
    </w:p>
    <w:p>
      <w:pPr>
        <w:pStyle w:val="BodyText"/>
        <w:spacing w:line="360" w:lineRule="auto" w:before="1"/>
        <w:ind w:left="102" w:right="121"/>
        <w:jc w:val="both"/>
      </w:pPr>
      <w:r>
        <w:rPr/>
        <w:t>Dentro</w:t>
      </w:r>
      <w:r>
        <w:rPr>
          <w:spacing w:val="-9"/>
        </w:rPr>
        <w:t> </w:t>
      </w:r>
      <w:r>
        <w:rPr/>
        <w:t>de</w:t>
      </w:r>
      <w:r>
        <w:rPr>
          <w:spacing w:val="-6"/>
        </w:rPr>
        <w:t> </w:t>
      </w:r>
      <w:r>
        <w:rPr/>
        <w:t>las</w:t>
      </w:r>
      <w:r>
        <w:rPr>
          <w:spacing w:val="-7"/>
        </w:rPr>
        <w:t> </w:t>
      </w:r>
      <w:r>
        <w:rPr/>
        <w:t>actividades</w:t>
      </w:r>
      <w:r>
        <w:rPr>
          <w:spacing w:val="-7"/>
        </w:rPr>
        <w:t> </w:t>
      </w:r>
      <w:r>
        <w:rPr/>
        <w:t>que</w:t>
      </w:r>
      <w:r>
        <w:rPr>
          <w:spacing w:val="-6"/>
        </w:rPr>
        <w:t> </w:t>
      </w:r>
      <w:r>
        <w:rPr/>
        <w:t>resaltan</w:t>
      </w:r>
      <w:r>
        <w:rPr>
          <w:spacing w:val="-6"/>
        </w:rPr>
        <w:t> </w:t>
      </w:r>
      <w:r>
        <w:rPr/>
        <w:t>en</w:t>
      </w:r>
      <w:r>
        <w:rPr>
          <w:spacing w:val="-8"/>
        </w:rPr>
        <w:t> </w:t>
      </w:r>
      <w:r>
        <w:rPr/>
        <w:t>San</w:t>
      </w:r>
      <w:r>
        <w:rPr>
          <w:spacing w:val="-8"/>
        </w:rPr>
        <w:t> </w:t>
      </w:r>
      <w:r>
        <w:rPr/>
        <w:t>Luis</w:t>
      </w:r>
      <w:r>
        <w:rPr>
          <w:spacing w:val="-7"/>
        </w:rPr>
        <w:t> </w:t>
      </w:r>
      <w:r>
        <w:rPr/>
        <w:t>Mextepec</w:t>
      </w:r>
      <w:r>
        <w:rPr>
          <w:spacing w:val="-7"/>
        </w:rPr>
        <w:t> </w:t>
      </w:r>
      <w:r>
        <w:rPr/>
        <w:t>y</w:t>
      </w:r>
      <w:r>
        <w:rPr>
          <w:spacing w:val="-9"/>
        </w:rPr>
        <w:t> </w:t>
      </w:r>
      <w:r>
        <w:rPr/>
        <w:t>que</w:t>
      </w:r>
      <w:r>
        <w:rPr>
          <w:spacing w:val="-8"/>
        </w:rPr>
        <w:t> </w:t>
      </w:r>
      <w:r>
        <w:rPr/>
        <w:t>han</w:t>
      </w:r>
      <w:r>
        <w:rPr>
          <w:spacing w:val="-8"/>
        </w:rPr>
        <w:t> </w:t>
      </w:r>
      <w:r>
        <w:rPr/>
        <w:t>dado</w:t>
      </w:r>
      <w:r>
        <w:rPr>
          <w:spacing w:val="-8"/>
        </w:rPr>
        <w:t> </w:t>
      </w:r>
      <w:r>
        <w:rPr/>
        <w:t>pauta al desarrollo económico local de la localidad</w:t>
      </w:r>
      <w:r>
        <w:rPr>
          <w:spacing w:val="-17"/>
        </w:rPr>
        <w:t> </w:t>
      </w:r>
      <w:r>
        <w:rPr/>
        <w:t>son:</w:t>
      </w:r>
    </w:p>
    <w:p>
      <w:pPr>
        <w:pStyle w:val="ListParagraph"/>
        <w:numPr>
          <w:ilvl w:val="0"/>
          <w:numId w:val="23"/>
        </w:numPr>
        <w:tabs>
          <w:tab w:pos="822" w:val="left" w:leader="none"/>
        </w:tabs>
        <w:spacing w:line="240" w:lineRule="auto" w:before="122" w:after="0"/>
        <w:ind w:left="822" w:right="0" w:hanging="360"/>
        <w:jc w:val="left"/>
        <w:rPr>
          <w:sz w:val="24"/>
        </w:rPr>
      </w:pPr>
      <w:r>
        <w:rPr>
          <w:sz w:val="24"/>
        </w:rPr>
        <w:t>Primer feria</w:t>
      </w:r>
      <w:r>
        <w:rPr>
          <w:spacing w:val="-11"/>
          <w:sz w:val="24"/>
        </w:rPr>
        <w:t> </w:t>
      </w:r>
      <w:r>
        <w:rPr>
          <w:sz w:val="24"/>
        </w:rPr>
        <w:t>gastronómica</w:t>
      </w:r>
    </w:p>
    <w:p>
      <w:pPr>
        <w:pStyle w:val="BodyText"/>
        <w:spacing w:before="6"/>
        <w:rPr>
          <w:sz w:val="22"/>
        </w:rPr>
      </w:pPr>
    </w:p>
    <w:p>
      <w:pPr>
        <w:pStyle w:val="BodyText"/>
        <w:spacing w:line="360" w:lineRule="auto"/>
        <w:ind w:left="102" w:right="118"/>
        <w:jc w:val="both"/>
      </w:pPr>
      <w:r>
        <w:rPr/>
        <w:t>Como parte de la política para impulsar el sector terciario en la localidad de San Luis Mextepec, la Dirección de Desarrollo Económico Metropolitano del H. Ayuntamiento</w:t>
      </w:r>
      <w:r>
        <w:rPr>
          <w:spacing w:val="-16"/>
        </w:rPr>
        <w:t> </w:t>
      </w:r>
      <w:r>
        <w:rPr/>
        <w:t>de</w:t>
      </w:r>
      <w:r>
        <w:rPr>
          <w:spacing w:val="-14"/>
        </w:rPr>
        <w:t> </w:t>
      </w:r>
      <w:r>
        <w:rPr/>
        <w:t>Zinacantepec</w:t>
      </w:r>
      <w:r>
        <w:rPr>
          <w:spacing w:val="-15"/>
        </w:rPr>
        <w:t> </w:t>
      </w:r>
      <w:r>
        <w:rPr/>
        <w:t>y</w:t>
      </w:r>
      <w:r>
        <w:rPr>
          <w:spacing w:val="-17"/>
        </w:rPr>
        <w:t> </w:t>
      </w:r>
      <w:r>
        <w:rPr/>
        <w:t>conjuntamente</w:t>
      </w:r>
      <w:r>
        <w:rPr>
          <w:spacing w:val="-14"/>
        </w:rPr>
        <w:t> </w:t>
      </w:r>
      <w:r>
        <w:rPr/>
        <w:t>con</w:t>
      </w:r>
      <w:r>
        <w:rPr>
          <w:spacing w:val="-14"/>
        </w:rPr>
        <w:t> </w:t>
      </w:r>
      <w:r>
        <w:rPr/>
        <w:t>comerciantes</w:t>
      </w:r>
      <w:r>
        <w:rPr>
          <w:spacing w:val="-15"/>
        </w:rPr>
        <w:t> </w:t>
      </w:r>
      <w:r>
        <w:rPr/>
        <w:t>y</w:t>
      </w:r>
      <w:r>
        <w:rPr>
          <w:spacing w:val="-17"/>
        </w:rPr>
        <w:t> </w:t>
      </w:r>
      <w:r>
        <w:rPr/>
        <w:t>la</w:t>
      </w:r>
      <w:r>
        <w:rPr>
          <w:spacing w:val="-14"/>
        </w:rPr>
        <w:t> </w:t>
      </w:r>
      <w:r>
        <w:rPr/>
        <w:t>población</w:t>
      </w:r>
      <w:r>
        <w:rPr>
          <w:spacing w:val="-14"/>
        </w:rPr>
        <w:t> </w:t>
      </w:r>
      <w:r>
        <w:rPr/>
        <w:t>de la localidad, se realizó la primera feria gastronómica y turística del pescado y marisco (Ver foto</w:t>
      </w:r>
      <w:r>
        <w:rPr>
          <w:spacing w:val="-6"/>
        </w:rPr>
        <w:t> </w:t>
      </w:r>
      <w:r>
        <w:rPr/>
        <w:t>4).</w:t>
      </w:r>
    </w:p>
    <w:p>
      <w:pPr>
        <w:pStyle w:val="BodyText"/>
        <w:spacing w:line="360" w:lineRule="auto" w:before="125"/>
        <w:ind w:left="102" w:right="115"/>
        <w:jc w:val="both"/>
      </w:pPr>
      <w:r>
        <w:rPr/>
        <w:t>Como parte de esta primera feria se generó una derrama de 3 millones 740 mil 95 pesos</w:t>
      </w:r>
      <w:r>
        <w:rPr>
          <w:spacing w:val="-9"/>
        </w:rPr>
        <w:t> </w:t>
      </w:r>
      <w:r>
        <w:rPr/>
        <w:t>y</w:t>
      </w:r>
      <w:r>
        <w:rPr>
          <w:spacing w:val="-12"/>
        </w:rPr>
        <w:t> </w:t>
      </w:r>
      <w:r>
        <w:rPr/>
        <w:t>se</w:t>
      </w:r>
      <w:r>
        <w:rPr>
          <w:spacing w:val="-8"/>
        </w:rPr>
        <w:t> </w:t>
      </w:r>
      <w:r>
        <w:rPr/>
        <w:t>contó</w:t>
      </w:r>
      <w:r>
        <w:rPr>
          <w:spacing w:val="-8"/>
        </w:rPr>
        <w:t> </w:t>
      </w:r>
      <w:r>
        <w:rPr/>
        <w:t>con</w:t>
      </w:r>
      <w:r>
        <w:rPr>
          <w:spacing w:val="-8"/>
        </w:rPr>
        <w:t> </w:t>
      </w:r>
      <w:r>
        <w:rPr/>
        <w:t>22</w:t>
      </w:r>
      <w:r>
        <w:rPr>
          <w:spacing w:val="-8"/>
        </w:rPr>
        <w:t> </w:t>
      </w:r>
      <w:r>
        <w:rPr/>
        <w:t>mil</w:t>
      </w:r>
      <w:r>
        <w:rPr>
          <w:spacing w:val="-10"/>
        </w:rPr>
        <w:t> </w:t>
      </w:r>
      <w:r>
        <w:rPr/>
        <w:t>250</w:t>
      </w:r>
      <w:r>
        <w:rPr>
          <w:spacing w:val="-8"/>
        </w:rPr>
        <w:t> </w:t>
      </w:r>
      <w:r>
        <w:rPr/>
        <w:t>visitantes,</w:t>
      </w:r>
      <w:r>
        <w:rPr>
          <w:spacing w:val="-9"/>
        </w:rPr>
        <w:t> </w:t>
      </w:r>
      <w:r>
        <w:rPr/>
        <w:t>para</w:t>
      </w:r>
      <w:r>
        <w:rPr>
          <w:spacing w:val="-9"/>
        </w:rPr>
        <w:t> </w:t>
      </w:r>
      <w:r>
        <w:rPr/>
        <w:t>la</w:t>
      </w:r>
      <w:r>
        <w:rPr>
          <w:spacing w:val="-9"/>
        </w:rPr>
        <w:t> </w:t>
      </w:r>
      <w:r>
        <w:rPr/>
        <w:t>realización</w:t>
      </w:r>
      <w:r>
        <w:rPr>
          <w:spacing w:val="-8"/>
        </w:rPr>
        <w:t> </w:t>
      </w:r>
      <w:r>
        <w:rPr/>
        <w:t>de</w:t>
      </w:r>
      <w:r>
        <w:rPr>
          <w:spacing w:val="-8"/>
        </w:rPr>
        <w:t> </w:t>
      </w:r>
      <w:r>
        <w:rPr/>
        <w:t>esta</w:t>
      </w:r>
      <w:r>
        <w:rPr>
          <w:spacing w:val="-8"/>
        </w:rPr>
        <w:t> </w:t>
      </w:r>
      <w:r>
        <w:rPr/>
        <w:t>feria</w:t>
      </w:r>
      <w:r>
        <w:rPr>
          <w:spacing w:val="-8"/>
        </w:rPr>
        <w:t> </w:t>
      </w:r>
      <w:r>
        <w:rPr/>
        <w:t>se</w:t>
      </w:r>
      <w:r>
        <w:rPr>
          <w:spacing w:val="-8"/>
        </w:rPr>
        <w:t> </w:t>
      </w:r>
      <w:r>
        <w:rPr/>
        <w:t>sumó el</w:t>
      </w:r>
      <w:r>
        <w:rPr>
          <w:spacing w:val="-5"/>
        </w:rPr>
        <w:t> </w:t>
      </w:r>
      <w:r>
        <w:rPr/>
        <w:t>gobierno</w:t>
      </w:r>
      <w:r>
        <w:rPr>
          <w:spacing w:val="-6"/>
        </w:rPr>
        <w:t> </w:t>
      </w:r>
      <w:r>
        <w:rPr/>
        <w:t>del</w:t>
      </w:r>
      <w:r>
        <w:rPr>
          <w:spacing w:val="-7"/>
        </w:rPr>
        <w:t> </w:t>
      </w:r>
      <w:r>
        <w:rPr/>
        <w:t>Estado</w:t>
      </w:r>
      <w:r>
        <w:rPr>
          <w:spacing w:val="-6"/>
        </w:rPr>
        <w:t> </w:t>
      </w:r>
      <w:r>
        <w:rPr/>
        <w:t>de</w:t>
      </w:r>
      <w:r>
        <w:rPr>
          <w:spacing w:val="-4"/>
        </w:rPr>
        <w:t> </w:t>
      </w:r>
      <w:r>
        <w:rPr/>
        <w:t>México,</w:t>
      </w:r>
      <w:r>
        <w:rPr>
          <w:spacing w:val="-4"/>
        </w:rPr>
        <w:t> </w:t>
      </w:r>
      <w:r>
        <w:rPr/>
        <w:t>el</w:t>
      </w:r>
      <w:r>
        <w:rPr>
          <w:spacing w:val="-5"/>
        </w:rPr>
        <w:t> </w:t>
      </w:r>
      <w:r>
        <w:rPr/>
        <w:t>H.</w:t>
      </w:r>
      <w:r>
        <w:rPr>
          <w:spacing w:val="-7"/>
        </w:rPr>
        <w:t> </w:t>
      </w:r>
      <w:r>
        <w:rPr/>
        <w:t>Ayuntamiento</w:t>
      </w:r>
      <w:r>
        <w:rPr>
          <w:spacing w:val="-5"/>
        </w:rPr>
        <w:t> </w:t>
      </w:r>
      <w:r>
        <w:rPr/>
        <w:t>de</w:t>
      </w:r>
      <w:r>
        <w:rPr>
          <w:spacing w:val="-6"/>
        </w:rPr>
        <w:t> </w:t>
      </w:r>
      <w:r>
        <w:rPr/>
        <w:t>Zinacantepec,</w:t>
      </w:r>
      <w:r>
        <w:rPr>
          <w:spacing w:val="-4"/>
        </w:rPr>
        <w:t> </w:t>
      </w:r>
      <w:r>
        <w:rPr/>
        <w:t>a</w:t>
      </w:r>
      <w:r>
        <w:rPr>
          <w:spacing w:val="-6"/>
        </w:rPr>
        <w:t> </w:t>
      </w:r>
      <w:r>
        <w:rPr/>
        <w:t>través</w:t>
      </w:r>
      <w:r>
        <w:rPr>
          <w:spacing w:val="-4"/>
        </w:rPr>
        <w:t> </w:t>
      </w:r>
      <w:r>
        <w:rPr/>
        <w:t>de la</w:t>
      </w:r>
      <w:r>
        <w:rPr>
          <w:spacing w:val="-11"/>
        </w:rPr>
        <w:t> </w:t>
      </w:r>
      <w:r>
        <w:rPr/>
        <w:t>Dirección</w:t>
      </w:r>
      <w:r>
        <w:rPr>
          <w:spacing w:val="-10"/>
        </w:rPr>
        <w:t> </w:t>
      </w:r>
      <w:r>
        <w:rPr/>
        <w:t>de</w:t>
      </w:r>
      <w:r>
        <w:rPr>
          <w:spacing w:val="-10"/>
        </w:rPr>
        <w:t> </w:t>
      </w:r>
      <w:r>
        <w:rPr/>
        <w:t>Desarrollo</w:t>
      </w:r>
      <w:r>
        <w:rPr>
          <w:spacing w:val="-10"/>
        </w:rPr>
        <w:t> </w:t>
      </w:r>
      <w:r>
        <w:rPr/>
        <w:t>Económico</w:t>
      </w:r>
      <w:r>
        <w:rPr>
          <w:spacing w:val="-11"/>
        </w:rPr>
        <w:t> </w:t>
      </w:r>
      <w:r>
        <w:rPr/>
        <w:t>Metropolitano</w:t>
      </w:r>
      <w:r>
        <w:rPr>
          <w:spacing w:val="-11"/>
        </w:rPr>
        <w:t> </w:t>
      </w:r>
      <w:r>
        <w:rPr/>
        <w:t>de</w:t>
      </w:r>
      <w:r>
        <w:rPr>
          <w:spacing w:val="-11"/>
        </w:rPr>
        <w:t> </w:t>
      </w:r>
      <w:r>
        <w:rPr/>
        <w:t>Zinacantepec.</w:t>
      </w:r>
      <w:r>
        <w:rPr>
          <w:spacing w:val="-11"/>
        </w:rPr>
        <w:t> </w:t>
      </w:r>
      <w:r>
        <w:rPr/>
        <w:t>Dentro</w:t>
      </w:r>
      <w:r>
        <w:rPr>
          <w:spacing w:val="-11"/>
        </w:rPr>
        <w:t> </w:t>
      </w:r>
      <w:r>
        <w:rPr/>
        <w:t>de</w:t>
      </w:r>
      <w:r>
        <w:rPr>
          <w:spacing w:val="-11"/>
        </w:rPr>
        <w:t> </w:t>
      </w:r>
      <w:r>
        <w:rPr/>
        <w:t>los patrocinadores se identificaron Ford Sánchez Automotriz, COCA-COLA Zinacantepec,</w:t>
      </w:r>
      <w:r>
        <w:rPr>
          <w:spacing w:val="-19"/>
        </w:rPr>
        <w:t> </w:t>
      </w:r>
      <w:r>
        <w:rPr/>
        <w:t>La</w:t>
      </w:r>
      <w:r>
        <w:rPr>
          <w:spacing w:val="-17"/>
        </w:rPr>
        <w:t> </w:t>
      </w:r>
      <w:r>
        <w:rPr/>
        <w:t>Rosa</w:t>
      </w:r>
      <w:r>
        <w:rPr>
          <w:spacing w:val="-19"/>
        </w:rPr>
        <w:t> </w:t>
      </w:r>
      <w:r>
        <w:rPr/>
        <w:t>de</w:t>
      </w:r>
      <w:r>
        <w:rPr>
          <w:spacing w:val="-19"/>
        </w:rPr>
        <w:t> </w:t>
      </w:r>
      <w:r>
        <w:rPr/>
        <w:t>Saron,</w:t>
      </w:r>
      <w:r>
        <w:rPr>
          <w:spacing w:val="-19"/>
        </w:rPr>
        <w:t> </w:t>
      </w:r>
      <w:r>
        <w:rPr/>
        <w:t>Junta</w:t>
      </w:r>
      <w:r>
        <w:rPr>
          <w:spacing w:val="-19"/>
        </w:rPr>
        <w:t> </w:t>
      </w:r>
      <w:r>
        <w:rPr/>
        <w:t>de</w:t>
      </w:r>
      <w:r>
        <w:rPr>
          <w:spacing w:val="-19"/>
        </w:rPr>
        <w:t> </w:t>
      </w:r>
      <w:r>
        <w:rPr/>
        <w:t>Caminos</w:t>
      </w:r>
      <w:r>
        <w:rPr>
          <w:spacing w:val="-20"/>
        </w:rPr>
        <w:t> </w:t>
      </w:r>
      <w:r>
        <w:rPr/>
        <w:t>del</w:t>
      </w:r>
      <w:r>
        <w:rPr>
          <w:spacing w:val="-20"/>
        </w:rPr>
        <w:t> </w:t>
      </w:r>
      <w:r>
        <w:rPr/>
        <w:t>Estado</w:t>
      </w:r>
      <w:r>
        <w:rPr>
          <w:spacing w:val="-19"/>
        </w:rPr>
        <w:t> </w:t>
      </w:r>
      <w:r>
        <w:rPr/>
        <w:t>de</w:t>
      </w:r>
      <w:r>
        <w:rPr>
          <w:spacing w:val="-17"/>
        </w:rPr>
        <w:t> </w:t>
      </w:r>
      <w:r>
        <w:rPr/>
        <w:t>México,</w:t>
      </w:r>
      <w:r>
        <w:rPr>
          <w:spacing w:val="-17"/>
        </w:rPr>
        <w:t> </w:t>
      </w:r>
      <w:r>
        <w:rPr/>
        <w:t>COMEX, Universidad Autónoma del Estado de México, grupo Cuauhtémoc Moctezuma, poder</w:t>
      </w:r>
      <w:r>
        <w:rPr>
          <w:spacing w:val="-10"/>
        </w:rPr>
        <w:t> </w:t>
      </w:r>
      <w:r>
        <w:rPr/>
        <w:t>juvenil</w:t>
      </w:r>
      <w:r>
        <w:rPr>
          <w:spacing w:val="-10"/>
        </w:rPr>
        <w:t> </w:t>
      </w:r>
      <w:r>
        <w:rPr/>
        <w:t>Zinacantepec</w:t>
      </w:r>
      <w:r>
        <w:rPr>
          <w:spacing w:val="-6"/>
        </w:rPr>
        <w:t> </w:t>
      </w:r>
      <w:r>
        <w:rPr/>
        <w:t>y</w:t>
      </w:r>
      <w:r>
        <w:rPr>
          <w:spacing w:val="-12"/>
        </w:rPr>
        <w:t> </w:t>
      </w:r>
      <w:r>
        <w:rPr/>
        <w:t>comerciantes</w:t>
      </w:r>
      <w:r>
        <w:rPr>
          <w:spacing w:val="-12"/>
        </w:rPr>
        <w:t> </w:t>
      </w:r>
      <w:r>
        <w:rPr/>
        <w:t>de</w:t>
      </w:r>
      <w:r>
        <w:rPr>
          <w:spacing w:val="-8"/>
        </w:rPr>
        <w:t> </w:t>
      </w:r>
      <w:r>
        <w:rPr/>
        <w:t>la</w:t>
      </w:r>
      <w:r>
        <w:rPr>
          <w:spacing w:val="-9"/>
        </w:rPr>
        <w:t> </w:t>
      </w:r>
      <w:r>
        <w:rPr/>
        <w:t>localidad.</w:t>
      </w:r>
      <w:r>
        <w:rPr>
          <w:spacing w:val="-9"/>
        </w:rPr>
        <w:t> </w:t>
      </w:r>
      <w:r>
        <w:rPr/>
        <w:t>Es</w:t>
      </w:r>
      <w:r>
        <w:rPr>
          <w:spacing w:val="-9"/>
        </w:rPr>
        <w:t> </w:t>
      </w:r>
      <w:r>
        <w:rPr/>
        <w:t>la</w:t>
      </w:r>
      <w:r>
        <w:rPr>
          <w:spacing w:val="-11"/>
        </w:rPr>
        <w:t> </w:t>
      </w:r>
      <w:r>
        <w:rPr/>
        <w:t>primera</w:t>
      </w:r>
      <w:r>
        <w:rPr>
          <w:spacing w:val="-9"/>
        </w:rPr>
        <w:t> </w:t>
      </w:r>
      <w:r>
        <w:rPr/>
        <w:t>vez</w:t>
      </w:r>
      <w:r>
        <w:rPr>
          <w:spacing w:val="-12"/>
        </w:rPr>
        <w:t> </w:t>
      </w:r>
      <w:r>
        <w:rPr/>
        <w:t>que</w:t>
      </w:r>
      <w:r>
        <w:rPr>
          <w:spacing w:val="-8"/>
        </w:rPr>
        <w:t> </w:t>
      </w:r>
      <w:r>
        <w:rPr/>
        <w:t>se realizan</w:t>
      </w:r>
      <w:r>
        <w:rPr>
          <w:spacing w:val="36"/>
        </w:rPr>
        <w:t> </w:t>
      </w:r>
      <w:r>
        <w:rPr/>
        <w:t>estas</w:t>
      </w:r>
      <w:r>
        <w:rPr>
          <w:spacing w:val="33"/>
        </w:rPr>
        <w:t> </w:t>
      </w:r>
      <w:r>
        <w:rPr/>
        <w:t>acciones</w:t>
      </w:r>
      <w:r>
        <w:rPr>
          <w:spacing w:val="36"/>
        </w:rPr>
        <w:t> </w:t>
      </w:r>
      <w:r>
        <w:rPr/>
        <w:t>por</w:t>
      </w:r>
      <w:r>
        <w:rPr>
          <w:spacing w:val="35"/>
        </w:rPr>
        <w:t> </w:t>
      </w:r>
      <w:r>
        <w:rPr/>
        <w:t>parte</w:t>
      </w:r>
      <w:r>
        <w:rPr>
          <w:spacing w:val="34"/>
        </w:rPr>
        <w:t> </w:t>
      </w:r>
      <w:r>
        <w:rPr/>
        <w:t>del</w:t>
      </w:r>
      <w:r>
        <w:rPr>
          <w:spacing w:val="35"/>
        </w:rPr>
        <w:t> </w:t>
      </w:r>
      <w:r>
        <w:rPr/>
        <w:t>H.</w:t>
      </w:r>
      <w:r>
        <w:rPr>
          <w:spacing w:val="33"/>
        </w:rPr>
        <w:t> </w:t>
      </w:r>
      <w:r>
        <w:rPr/>
        <w:t>Ayuntamiento</w:t>
      </w:r>
      <w:r>
        <w:rPr>
          <w:spacing w:val="34"/>
        </w:rPr>
        <w:t> </w:t>
      </w:r>
      <w:r>
        <w:rPr/>
        <w:t>de</w:t>
      </w:r>
      <w:r>
        <w:rPr>
          <w:spacing w:val="34"/>
        </w:rPr>
        <w:t> </w:t>
      </w:r>
      <w:r>
        <w:rPr/>
        <w:t>Zinacantepec,</w:t>
      </w:r>
      <w:r>
        <w:rPr>
          <w:spacing w:val="34"/>
        </w:rPr>
        <w:t> </w:t>
      </w:r>
      <w:r>
        <w:rPr/>
        <w:t>a</w:t>
      </w:r>
      <w:r>
        <w:rPr>
          <w:spacing w:val="36"/>
        </w:rPr>
        <w:t> </w:t>
      </w:r>
      <w:r>
        <w:rPr/>
        <w:t>nivel</w:t>
      </w:r>
    </w:p>
    <w:p>
      <w:pPr>
        <w:spacing w:after="0" w:line="360" w:lineRule="auto"/>
        <w:jc w:val="both"/>
        <w:sectPr>
          <w:pgSz w:w="12240" w:h="15840"/>
          <w:pgMar w:header="0" w:footer="1504" w:top="1360" w:bottom="1700" w:left="1600" w:right="1580"/>
        </w:sectPr>
      </w:pPr>
    </w:p>
    <w:p>
      <w:pPr>
        <w:pStyle w:val="BodyText"/>
        <w:spacing w:line="362" w:lineRule="auto" w:before="54"/>
        <w:ind w:left="102" w:right="118"/>
        <w:jc w:val="both"/>
      </w:pPr>
      <w:r>
        <w:rPr/>
        <w:t>localidad.</w:t>
      </w:r>
      <w:r>
        <w:rPr>
          <w:spacing w:val="-8"/>
        </w:rPr>
        <w:t> </w:t>
      </w:r>
      <w:r>
        <w:rPr/>
        <w:t>Además</w:t>
      </w:r>
      <w:r>
        <w:rPr>
          <w:spacing w:val="-8"/>
        </w:rPr>
        <w:t> </w:t>
      </w:r>
      <w:r>
        <w:rPr/>
        <w:t>estas</w:t>
      </w:r>
      <w:r>
        <w:rPr>
          <w:spacing w:val="-9"/>
        </w:rPr>
        <w:t> </w:t>
      </w:r>
      <w:r>
        <w:rPr/>
        <w:t>acciones</w:t>
      </w:r>
      <w:r>
        <w:rPr>
          <w:spacing w:val="-12"/>
        </w:rPr>
        <w:t> </w:t>
      </w:r>
      <w:r>
        <w:rPr/>
        <w:t>de</w:t>
      </w:r>
      <w:r>
        <w:rPr>
          <w:spacing w:val="-8"/>
        </w:rPr>
        <w:t> </w:t>
      </w:r>
      <w:r>
        <w:rPr/>
        <w:t>las</w:t>
      </w:r>
      <w:r>
        <w:rPr>
          <w:spacing w:val="-11"/>
        </w:rPr>
        <w:t> </w:t>
      </w:r>
      <w:r>
        <w:rPr/>
        <w:t>ferias</w:t>
      </w:r>
      <w:r>
        <w:rPr>
          <w:spacing w:val="-6"/>
        </w:rPr>
        <w:t> </w:t>
      </w:r>
      <w:r>
        <w:rPr/>
        <w:t>han</w:t>
      </w:r>
      <w:r>
        <w:rPr>
          <w:spacing w:val="-8"/>
        </w:rPr>
        <w:t> </w:t>
      </w:r>
      <w:r>
        <w:rPr/>
        <w:t>promocionado</w:t>
      </w:r>
      <w:r>
        <w:rPr>
          <w:spacing w:val="-11"/>
        </w:rPr>
        <w:t> </w:t>
      </w:r>
      <w:r>
        <w:rPr/>
        <w:t>otras</w:t>
      </w:r>
      <w:r>
        <w:rPr>
          <w:spacing w:val="-9"/>
        </w:rPr>
        <w:t> </w:t>
      </w:r>
      <w:r>
        <w:rPr/>
        <w:t>actividades como el fomento al turismo, a las actividades</w:t>
      </w:r>
      <w:r>
        <w:rPr>
          <w:spacing w:val="-17"/>
        </w:rPr>
        <w:t> </w:t>
      </w:r>
      <w:r>
        <w:rPr/>
        <w:t>artesanales.</w:t>
      </w:r>
    </w:p>
    <w:p>
      <w:pPr>
        <w:spacing w:before="117"/>
        <w:ind w:left="2" w:right="18" w:firstLine="0"/>
        <w:jc w:val="center"/>
        <w:rPr>
          <w:b/>
          <w:sz w:val="22"/>
        </w:rPr>
      </w:pPr>
      <w:r>
        <w:rPr>
          <w:b/>
          <w:sz w:val="22"/>
        </w:rPr>
        <w:t>Foto 4</w:t>
      </w:r>
    </w:p>
    <w:p>
      <w:pPr>
        <w:spacing w:before="1" w:after="3"/>
        <w:ind w:left="3" w:right="18" w:firstLine="0"/>
        <w:jc w:val="center"/>
        <w:rPr>
          <w:b/>
          <w:sz w:val="22"/>
        </w:rPr>
      </w:pPr>
      <w:r>
        <w:rPr>
          <w:b/>
          <w:sz w:val="22"/>
        </w:rPr>
        <w:t>Primer Feria del marisco, San Luis Mextepec</w:t>
      </w:r>
    </w:p>
    <w:p>
      <w:pPr>
        <w:pStyle w:val="BodyText"/>
        <w:ind w:left="1700"/>
        <w:rPr>
          <w:sz w:val="20"/>
        </w:rPr>
      </w:pPr>
      <w:r>
        <w:rPr>
          <w:sz w:val="20"/>
        </w:rPr>
        <w:drawing>
          <wp:inline distT="0" distB="0" distL="0" distR="0">
            <wp:extent cx="3571848" cy="4756880"/>
            <wp:effectExtent l="0" t="0" r="0" b="0"/>
            <wp:docPr id="21" name="image49.jpeg" descr=""/>
            <wp:cNvGraphicFramePr>
              <a:graphicFrameLocks noChangeAspect="1"/>
            </wp:cNvGraphicFramePr>
            <a:graphic>
              <a:graphicData uri="http://schemas.openxmlformats.org/drawingml/2006/picture">
                <pic:pic>
                  <pic:nvPicPr>
                    <pic:cNvPr id="22" name="image49.jpeg"/>
                    <pic:cNvPicPr/>
                  </pic:nvPicPr>
                  <pic:blipFill>
                    <a:blip r:embed="rId75" cstate="print"/>
                    <a:stretch>
                      <a:fillRect/>
                    </a:stretch>
                  </pic:blipFill>
                  <pic:spPr>
                    <a:xfrm>
                      <a:off x="0" y="0"/>
                      <a:ext cx="3571848" cy="4756880"/>
                    </a:xfrm>
                    <a:prstGeom prst="rect">
                      <a:avLst/>
                    </a:prstGeom>
                  </pic:spPr>
                </pic:pic>
              </a:graphicData>
            </a:graphic>
          </wp:inline>
        </w:drawing>
      </w:r>
      <w:r>
        <w:rPr>
          <w:sz w:val="20"/>
        </w:rPr>
      </w:r>
    </w:p>
    <w:p>
      <w:pPr>
        <w:spacing w:before="146"/>
        <w:ind w:left="2" w:right="18" w:firstLine="0"/>
        <w:jc w:val="center"/>
        <w:rPr>
          <w:sz w:val="22"/>
        </w:rPr>
      </w:pPr>
      <w:r>
        <w:rPr>
          <w:sz w:val="22"/>
        </w:rPr>
        <w:t>Fuente: H. Ayuntamiento de Zinacantepec.</w:t>
      </w:r>
    </w:p>
    <w:p>
      <w:pPr>
        <w:pStyle w:val="BodyText"/>
        <w:spacing w:line="360" w:lineRule="auto" w:before="126"/>
        <w:ind w:left="102" w:right="115"/>
        <w:jc w:val="both"/>
      </w:pPr>
      <w:r>
        <w:rPr/>
        <w:t>A lo largo de la calle Javier Mina, se colocaron puestos que ofrecían platillos, la venta de pescados y mariscos, así como la exposición de artesanías (Ver foto 5). La primera feria del pescado y marisco, es una acción derivada de la política de fomento al sector terciario, la cual fue realizad por parte de la coordinación entre comerciantes y el H. Ayuntamiento de Zinacantepec, con el objetivo de fomentar la actividad del subsector comercio en la localidad de San Luis Mextepec. Así mismo se contó con la participación de comerciantes dedicados a la venta de pescados  y</w:t>
      </w:r>
    </w:p>
    <w:p>
      <w:pPr>
        <w:pStyle w:val="BodyText"/>
        <w:spacing w:before="2"/>
        <w:ind w:left="102"/>
        <w:jc w:val="both"/>
      </w:pPr>
      <w:r>
        <w:rPr/>
        <w:t>mariscos, quienes  apoyaron en la logística para la realización de la primera feria.</w:t>
      </w:r>
    </w:p>
    <w:p>
      <w:pPr>
        <w:spacing w:after="0"/>
        <w:jc w:val="both"/>
        <w:sectPr>
          <w:pgSz w:w="12240" w:h="15840"/>
          <w:pgMar w:header="0" w:footer="1504" w:top="1360" w:bottom="1700" w:left="1600" w:right="1580"/>
        </w:sectPr>
      </w:pPr>
    </w:p>
    <w:p>
      <w:pPr>
        <w:spacing w:before="51"/>
        <w:ind w:left="2" w:right="18" w:firstLine="0"/>
        <w:jc w:val="center"/>
        <w:rPr>
          <w:b/>
          <w:sz w:val="22"/>
        </w:rPr>
      </w:pPr>
      <w:r>
        <w:rPr>
          <w:b/>
          <w:sz w:val="22"/>
        </w:rPr>
        <w:t>Foto 5</w:t>
      </w:r>
    </w:p>
    <w:p>
      <w:pPr>
        <w:spacing w:before="2" w:after="3"/>
        <w:ind w:left="1" w:right="18" w:firstLine="0"/>
        <w:jc w:val="center"/>
        <w:rPr>
          <w:b/>
          <w:sz w:val="22"/>
        </w:rPr>
      </w:pPr>
      <w:r>
        <w:rPr>
          <w:b/>
          <w:sz w:val="22"/>
        </w:rPr>
        <w:t>Corredor Gastronómico, San Luis Mextepec</w:t>
      </w:r>
    </w:p>
    <w:p>
      <w:pPr>
        <w:pStyle w:val="BodyText"/>
        <w:ind w:left="656"/>
        <w:rPr>
          <w:sz w:val="20"/>
        </w:rPr>
      </w:pPr>
      <w:r>
        <w:rPr>
          <w:sz w:val="20"/>
        </w:rPr>
        <w:drawing>
          <wp:inline distT="0" distB="0" distL="0" distR="0">
            <wp:extent cx="4912362" cy="3682746"/>
            <wp:effectExtent l="0" t="0" r="0" b="0"/>
            <wp:docPr id="23" name="image26.jpeg" descr=""/>
            <wp:cNvGraphicFramePr>
              <a:graphicFrameLocks noChangeAspect="1"/>
            </wp:cNvGraphicFramePr>
            <a:graphic>
              <a:graphicData uri="http://schemas.openxmlformats.org/drawingml/2006/picture">
                <pic:pic>
                  <pic:nvPicPr>
                    <pic:cNvPr id="24" name="image26.jpeg"/>
                    <pic:cNvPicPr/>
                  </pic:nvPicPr>
                  <pic:blipFill>
                    <a:blip r:embed="rId49" cstate="print"/>
                    <a:stretch>
                      <a:fillRect/>
                    </a:stretch>
                  </pic:blipFill>
                  <pic:spPr>
                    <a:xfrm>
                      <a:off x="0" y="0"/>
                      <a:ext cx="4912362" cy="3682746"/>
                    </a:xfrm>
                    <a:prstGeom prst="rect">
                      <a:avLst/>
                    </a:prstGeom>
                  </pic:spPr>
                </pic:pic>
              </a:graphicData>
            </a:graphic>
          </wp:inline>
        </w:drawing>
      </w:r>
      <w:r>
        <w:rPr>
          <w:sz w:val="20"/>
        </w:rPr>
      </w:r>
    </w:p>
    <w:p>
      <w:pPr>
        <w:spacing w:before="131"/>
        <w:ind w:left="0" w:right="18" w:firstLine="0"/>
        <w:jc w:val="center"/>
        <w:rPr>
          <w:sz w:val="22"/>
        </w:rPr>
      </w:pPr>
      <w:r>
        <w:rPr>
          <w:sz w:val="22"/>
        </w:rPr>
        <w:t>Fuente: tomada en agosto 2013.</w:t>
      </w:r>
    </w:p>
    <w:p>
      <w:pPr>
        <w:pStyle w:val="BodyText"/>
        <w:spacing w:line="360" w:lineRule="auto" w:before="127"/>
        <w:ind w:left="102" w:right="115"/>
        <w:jc w:val="both"/>
      </w:pPr>
      <w:r>
        <w:rPr/>
        <w:t>Con la participación de la población y en conjunto con los comerciantes, la primera feria</w:t>
      </w:r>
      <w:r>
        <w:rPr>
          <w:spacing w:val="-6"/>
        </w:rPr>
        <w:t> </w:t>
      </w:r>
      <w:r>
        <w:rPr/>
        <w:t>del</w:t>
      </w:r>
      <w:r>
        <w:rPr>
          <w:spacing w:val="-7"/>
        </w:rPr>
        <w:t> </w:t>
      </w:r>
      <w:r>
        <w:rPr/>
        <w:t>pescado</w:t>
      </w:r>
      <w:r>
        <w:rPr>
          <w:spacing w:val="-6"/>
        </w:rPr>
        <w:t> </w:t>
      </w:r>
      <w:r>
        <w:rPr/>
        <w:t>y</w:t>
      </w:r>
      <w:r>
        <w:rPr>
          <w:spacing w:val="-9"/>
        </w:rPr>
        <w:t> </w:t>
      </w:r>
      <w:r>
        <w:rPr/>
        <w:t>marisco</w:t>
      </w:r>
      <w:r>
        <w:rPr>
          <w:spacing w:val="-4"/>
        </w:rPr>
        <w:t> </w:t>
      </w:r>
      <w:r>
        <w:rPr/>
        <w:t>tuvo</w:t>
      </w:r>
      <w:r>
        <w:rPr>
          <w:spacing w:val="-6"/>
        </w:rPr>
        <w:t> </w:t>
      </w:r>
      <w:r>
        <w:rPr/>
        <w:t>una</w:t>
      </w:r>
      <w:r>
        <w:rPr>
          <w:spacing w:val="-8"/>
        </w:rPr>
        <w:t> </w:t>
      </w:r>
      <w:r>
        <w:rPr/>
        <w:t>buena</w:t>
      </w:r>
      <w:r>
        <w:rPr>
          <w:spacing w:val="-8"/>
        </w:rPr>
        <w:t> </w:t>
      </w:r>
      <w:r>
        <w:rPr/>
        <w:t>aceptación</w:t>
      </w:r>
      <w:r>
        <w:rPr>
          <w:spacing w:val="-8"/>
        </w:rPr>
        <w:t> </w:t>
      </w:r>
      <w:r>
        <w:rPr/>
        <w:t>por</w:t>
      </w:r>
      <w:r>
        <w:rPr>
          <w:spacing w:val="-10"/>
        </w:rPr>
        <w:t> </w:t>
      </w:r>
      <w:r>
        <w:rPr/>
        <w:t>parte</w:t>
      </w:r>
      <w:r>
        <w:rPr>
          <w:spacing w:val="-4"/>
        </w:rPr>
        <w:t> </w:t>
      </w:r>
      <w:r>
        <w:rPr/>
        <w:t>de</w:t>
      </w:r>
      <w:r>
        <w:rPr>
          <w:spacing w:val="-11"/>
        </w:rPr>
        <w:t> </w:t>
      </w:r>
      <w:r>
        <w:rPr/>
        <w:t>la</w:t>
      </w:r>
      <w:r>
        <w:rPr>
          <w:spacing w:val="-6"/>
        </w:rPr>
        <w:t> </w:t>
      </w:r>
      <w:r>
        <w:rPr/>
        <w:t>población</w:t>
      </w:r>
      <w:r>
        <w:rPr>
          <w:spacing w:val="-8"/>
        </w:rPr>
        <w:t> </w:t>
      </w:r>
      <w:r>
        <w:rPr/>
        <w:t>de San Luis Mextepec, ya que además de generar ingresos a los comerciantes, la población de la localidad también fue beneficiada, generando empleo, y otras actividades como la utilización de sus patios, para el uso de estacionamientos temporales, exposiciones, bailables, promoción turística y la venta de artesanías. Cabe mencionar que le municipio generó incentivos para la reducción de impuesto a los comerciantes que participaron en las ferias, lo que trajo consigo mayor participación de la población y comerciantes (Ver foto</w:t>
      </w:r>
      <w:r>
        <w:rPr>
          <w:spacing w:val="-16"/>
        </w:rPr>
        <w:t> </w:t>
      </w:r>
      <w:r>
        <w:rPr/>
        <w:t>6).</w:t>
      </w:r>
    </w:p>
    <w:p>
      <w:pPr>
        <w:spacing w:after="0" w:line="360" w:lineRule="auto"/>
        <w:jc w:val="both"/>
        <w:sectPr>
          <w:pgSz w:w="12240" w:h="15840"/>
          <w:pgMar w:header="0" w:footer="1504" w:top="1360" w:bottom="1700" w:left="1600" w:right="1580"/>
        </w:sectPr>
      </w:pPr>
    </w:p>
    <w:p>
      <w:pPr>
        <w:spacing w:before="51"/>
        <w:ind w:left="2" w:right="18" w:firstLine="0"/>
        <w:jc w:val="center"/>
        <w:rPr>
          <w:b/>
          <w:sz w:val="22"/>
        </w:rPr>
      </w:pPr>
      <w:r>
        <w:rPr>
          <w:b/>
          <w:sz w:val="22"/>
        </w:rPr>
        <w:t>Foto 6</w:t>
      </w:r>
    </w:p>
    <w:p>
      <w:pPr>
        <w:spacing w:before="2" w:after="3"/>
        <w:ind w:left="0" w:right="18" w:firstLine="0"/>
        <w:jc w:val="center"/>
        <w:rPr>
          <w:b/>
          <w:sz w:val="22"/>
        </w:rPr>
      </w:pPr>
      <w:r>
        <w:rPr>
          <w:b/>
          <w:sz w:val="22"/>
        </w:rPr>
        <w:t>Corredor  Gastronómico, San Luis Mextepec</w:t>
      </w:r>
    </w:p>
    <w:p>
      <w:pPr>
        <w:pStyle w:val="BodyText"/>
        <w:ind w:left="848"/>
        <w:rPr>
          <w:sz w:val="20"/>
        </w:rPr>
      </w:pPr>
      <w:r>
        <w:rPr>
          <w:sz w:val="20"/>
        </w:rPr>
        <w:drawing>
          <wp:inline distT="0" distB="0" distL="0" distR="0">
            <wp:extent cx="4699815" cy="2904363"/>
            <wp:effectExtent l="0" t="0" r="0" b="0"/>
            <wp:docPr id="25" name="image50.jpeg" descr=""/>
            <wp:cNvGraphicFramePr>
              <a:graphicFrameLocks noChangeAspect="1"/>
            </wp:cNvGraphicFramePr>
            <a:graphic>
              <a:graphicData uri="http://schemas.openxmlformats.org/drawingml/2006/picture">
                <pic:pic>
                  <pic:nvPicPr>
                    <pic:cNvPr id="26" name="image50.jpeg"/>
                    <pic:cNvPicPr/>
                  </pic:nvPicPr>
                  <pic:blipFill>
                    <a:blip r:embed="rId76" cstate="print"/>
                    <a:stretch>
                      <a:fillRect/>
                    </a:stretch>
                  </pic:blipFill>
                  <pic:spPr>
                    <a:xfrm>
                      <a:off x="0" y="0"/>
                      <a:ext cx="4699815" cy="2904363"/>
                    </a:xfrm>
                    <a:prstGeom prst="rect">
                      <a:avLst/>
                    </a:prstGeom>
                  </pic:spPr>
                </pic:pic>
              </a:graphicData>
            </a:graphic>
          </wp:inline>
        </w:drawing>
      </w:r>
      <w:r>
        <w:rPr>
          <w:sz w:val="20"/>
        </w:rPr>
      </w:r>
    </w:p>
    <w:p>
      <w:pPr>
        <w:spacing w:before="78"/>
        <w:ind w:left="98" w:right="18" w:firstLine="0"/>
        <w:jc w:val="center"/>
        <w:rPr>
          <w:sz w:val="20"/>
        </w:rPr>
      </w:pPr>
      <w:r>
        <w:rPr>
          <w:sz w:val="22"/>
        </w:rPr>
        <w:t>Fuente: tomada en agosto 2013</w:t>
      </w:r>
      <w:r>
        <w:rPr>
          <w:sz w:val="20"/>
        </w:rPr>
        <w:t>.</w:t>
      </w:r>
    </w:p>
    <w:p>
      <w:pPr>
        <w:pStyle w:val="ListParagraph"/>
        <w:numPr>
          <w:ilvl w:val="0"/>
          <w:numId w:val="23"/>
        </w:numPr>
        <w:tabs>
          <w:tab w:pos="822" w:val="left" w:leader="none"/>
        </w:tabs>
        <w:spacing w:line="240" w:lineRule="auto" w:before="126" w:after="0"/>
        <w:ind w:left="822" w:right="0" w:hanging="360"/>
        <w:jc w:val="left"/>
        <w:rPr>
          <w:sz w:val="24"/>
        </w:rPr>
      </w:pPr>
      <w:r>
        <w:rPr>
          <w:sz w:val="24"/>
        </w:rPr>
        <w:t>Segunda feria</w:t>
      </w:r>
      <w:r>
        <w:rPr>
          <w:spacing w:val="-12"/>
          <w:sz w:val="24"/>
        </w:rPr>
        <w:t> </w:t>
      </w:r>
      <w:r>
        <w:rPr>
          <w:sz w:val="24"/>
        </w:rPr>
        <w:t>gastronómica</w:t>
      </w:r>
    </w:p>
    <w:p>
      <w:pPr>
        <w:pStyle w:val="BodyText"/>
        <w:spacing w:before="2"/>
        <w:rPr>
          <w:sz w:val="29"/>
        </w:rPr>
      </w:pPr>
    </w:p>
    <w:p>
      <w:pPr>
        <w:pStyle w:val="BodyText"/>
        <w:spacing w:line="360" w:lineRule="auto"/>
        <w:ind w:left="102" w:right="116"/>
        <w:jc w:val="both"/>
      </w:pPr>
      <w:r>
        <w:rPr/>
        <w:t>Dentro de la segunda feria gastronómica y turística en el mes de septiembre del 2014, siguiendo el esquema de la primer feria, la cual tuvo la participación de la población, actores privados (empresarios), actores públicos (participación de la facultad de turismo de la Universidad Autónoma del Estado de México, la Universidad Siglo XXI), así como los comerciantes de la localidad de San Luis Mextepec</w:t>
      </w:r>
      <w:r>
        <w:rPr>
          <w:spacing w:val="-8"/>
        </w:rPr>
        <w:t> </w:t>
      </w:r>
      <w:r>
        <w:rPr/>
        <w:t>y</w:t>
      </w:r>
      <w:r>
        <w:rPr>
          <w:spacing w:val="-12"/>
        </w:rPr>
        <w:t> </w:t>
      </w:r>
      <w:r>
        <w:rPr/>
        <w:t>autoridades</w:t>
      </w:r>
      <w:r>
        <w:rPr>
          <w:spacing w:val="-9"/>
        </w:rPr>
        <w:t> </w:t>
      </w:r>
      <w:r>
        <w:rPr/>
        <w:t>del</w:t>
      </w:r>
      <w:r>
        <w:rPr>
          <w:spacing w:val="-10"/>
        </w:rPr>
        <w:t> </w:t>
      </w:r>
      <w:r>
        <w:rPr/>
        <w:t>H,</w:t>
      </w:r>
      <w:r>
        <w:rPr>
          <w:spacing w:val="-9"/>
        </w:rPr>
        <w:t> </w:t>
      </w:r>
      <w:r>
        <w:rPr/>
        <w:t>Ayuntamiento</w:t>
      </w:r>
      <w:r>
        <w:rPr>
          <w:spacing w:val="-10"/>
        </w:rPr>
        <w:t> </w:t>
      </w:r>
      <w:r>
        <w:rPr/>
        <w:t>de</w:t>
      </w:r>
      <w:r>
        <w:rPr>
          <w:spacing w:val="-8"/>
        </w:rPr>
        <w:t> </w:t>
      </w:r>
      <w:r>
        <w:rPr/>
        <w:t>Zinacantepec,</w:t>
      </w:r>
      <w:r>
        <w:rPr>
          <w:spacing w:val="-9"/>
        </w:rPr>
        <w:t> </w:t>
      </w:r>
      <w:r>
        <w:rPr/>
        <w:t>principalmente</w:t>
      </w:r>
      <w:r>
        <w:rPr>
          <w:spacing w:val="-8"/>
        </w:rPr>
        <w:t> </w:t>
      </w:r>
      <w:r>
        <w:rPr/>
        <w:t>de</w:t>
      </w:r>
      <w:r>
        <w:rPr>
          <w:spacing w:val="-8"/>
        </w:rPr>
        <w:t> </w:t>
      </w:r>
      <w:r>
        <w:rPr/>
        <w:t>la Dirección de Desarrollo Económico y Metropolitano del</w:t>
      </w:r>
      <w:r>
        <w:rPr>
          <w:spacing w:val="-14"/>
        </w:rPr>
        <w:t> </w:t>
      </w:r>
      <w:r>
        <w:rPr/>
        <w:t>municipio.</w:t>
      </w:r>
    </w:p>
    <w:p>
      <w:pPr>
        <w:pStyle w:val="BodyText"/>
        <w:spacing w:line="360" w:lineRule="auto" w:before="125"/>
        <w:ind w:left="102" w:right="117"/>
        <w:jc w:val="both"/>
      </w:pPr>
      <w:r>
        <w:rPr/>
        <w:t>La acción lograda por parte del H. Ayuntamiento de Zinacantepec, a través de la Dirección de Desarrollo Económico y Metropolitano logró un incremento en un 41 por ciento de empleos con respecto a la primera feria, generando 355 empleos directos e indirectos (H. Ayuntamiento de Zinacantepec 2013-2015) (Ver tabla 37 más adelante).</w:t>
      </w:r>
    </w:p>
    <w:p>
      <w:pPr>
        <w:spacing w:after="0" w:line="360" w:lineRule="auto"/>
        <w:jc w:val="both"/>
        <w:sectPr>
          <w:pgSz w:w="12240" w:h="15840"/>
          <w:pgMar w:header="0" w:footer="1504" w:top="1360" w:bottom="1700" w:left="1600" w:right="1580"/>
        </w:sectPr>
      </w:pPr>
    </w:p>
    <w:p>
      <w:pPr>
        <w:pStyle w:val="BodyText"/>
        <w:spacing w:before="54"/>
        <w:ind w:left="102"/>
        <w:jc w:val="both"/>
      </w:pPr>
      <w:r>
        <w:rPr/>
        <w:t>En cuanto a la participación de los restauranteros y pescaderos se contó con:</w:t>
      </w:r>
    </w:p>
    <w:p>
      <w:pPr>
        <w:pStyle w:val="BodyText"/>
        <w:spacing w:before="5"/>
        <w:rPr>
          <w:sz w:val="29"/>
        </w:rPr>
      </w:pPr>
    </w:p>
    <w:p>
      <w:pPr>
        <w:pStyle w:val="ListParagraph"/>
        <w:numPr>
          <w:ilvl w:val="0"/>
          <w:numId w:val="24"/>
        </w:numPr>
        <w:tabs>
          <w:tab w:pos="822" w:val="left" w:leader="none"/>
        </w:tabs>
        <w:spacing w:line="360" w:lineRule="auto" w:before="0" w:after="0"/>
        <w:ind w:left="822" w:right="121" w:hanging="360"/>
        <w:jc w:val="left"/>
        <w:rPr>
          <w:sz w:val="24"/>
        </w:rPr>
      </w:pPr>
      <w:r>
        <w:rPr>
          <w:sz w:val="24"/>
        </w:rPr>
        <w:t>49</w:t>
      </w:r>
      <w:r>
        <w:rPr>
          <w:spacing w:val="-9"/>
          <w:sz w:val="24"/>
        </w:rPr>
        <w:t> </w:t>
      </w:r>
      <w:r>
        <w:rPr>
          <w:sz w:val="24"/>
        </w:rPr>
        <w:t>negocios</w:t>
      </w:r>
      <w:r>
        <w:rPr>
          <w:spacing w:val="-10"/>
          <w:sz w:val="24"/>
        </w:rPr>
        <w:t> </w:t>
      </w:r>
      <w:r>
        <w:rPr>
          <w:sz w:val="24"/>
        </w:rPr>
        <w:t>(restaurantes</w:t>
      </w:r>
      <w:r>
        <w:rPr>
          <w:spacing w:val="-8"/>
          <w:sz w:val="24"/>
        </w:rPr>
        <w:t> </w:t>
      </w:r>
      <w:r>
        <w:rPr>
          <w:sz w:val="24"/>
        </w:rPr>
        <w:t>y</w:t>
      </w:r>
      <w:r>
        <w:rPr>
          <w:spacing w:val="-10"/>
          <w:sz w:val="24"/>
        </w:rPr>
        <w:t> </w:t>
      </w:r>
      <w:r>
        <w:rPr>
          <w:sz w:val="24"/>
        </w:rPr>
        <w:t>venta</w:t>
      </w:r>
      <w:r>
        <w:rPr>
          <w:spacing w:val="-9"/>
          <w:sz w:val="24"/>
        </w:rPr>
        <w:t> </w:t>
      </w:r>
      <w:r>
        <w:rPr>
          <w:sz w:val="24"/>
        </w:rPr>
        <w:t>de</w:t>
      </w:r>
      <w:r>
        <w:rPr>
          <w:spacing w:val="-9"/>
          <w:sz w:val="24"/>
        </w:rPr>
        <w:t> </w:t>
      </w:r>
      <w:r>
        <w:rPr>
          <w:sz w:val="24"/>
        </w:rPr>
        <w:t>pescados,</w:t>
      </w:r>
      <w:r>
        <w:rPr>
          <w:spacing w:val="-10"/>
          <w:sz w:val="24"/>
        </w:rPr>
        <w:t> </w:t>
      </w:r>
      <w:r>
        <w:rPr>
          <w:sz w:val="24"/>
        </w:rPr>
        <w:t>así</w:t>
      </w:r>
      <w:r>
        <w:rPr>
          <w:spacing w:val="-12"/>
          <w:sz w:val="24"/>
        </w:rPr>
        <w:t> </w:t>
      </w:r>
      <w:r>
        <w:rPr>
          <w:sz w:val="24"/>
        </w:rPr>
        <w:t>como</w:t>
      </w:r>
      <w:r>
        <w:rPr>
          <w:spacing w:val="-9"/>
          <w:sz w:val="24"/>
        </w:rPr>
        <w:t> </w:t>
      </w:r>
      <w:r>
        <w:rPr>
          <w:sz w:val="24"/>
        </w:rPr>
        <w:t>pequeños</w:t>
      </w:r>
      <w:r>
        <w:rPr>
          <w:spacing w:val="-12"/>
          <w:sz w:val="24"/>
        </w:rPr>
        <w:t> </w:t>
      </w:r>
      <w:r>
        <w:rPr>
          <w:sz w:val="24"/>
        </w:rPr>
        <w:t>puestos de</w:t>
      </w:r>
      <w:r>
        <w:rPr>
          <w:spacing w:val="-5"/>
          <w:sz w:val="24"/>
        </w:rPr>
        <w:t> </w:t>
      </w:r>
      <w:r>
        <w:rPr>
          <w:sz w:val="24"/>
        </w:rPr>
        <w:t>artesanías).</w:t>
      </w:r>
    </w:p>
    <w:p>
      <w:pPr>
        <w:pStyle w:val="ListParagraph"/>
        <w:numPr>
          <w:ilvl w:val="0"/>
          <w:numId w:val="24"/>
        </w:numPr>
        <w:tabs>
          <w:tab w:pos="822" w:val="left" w:leader="none"/>
        </w:tabs>
        <w:spacing w:line="240" w:lineRule="auto" w:before="122" w:after="0"/>
        <w:ind w:left="822" w:right="0" w:hanging="360"/>
        <w:jc w:val="left"/>
        <w:rPr>
          <w:sz w:val="24"/>
        </w:rPr>
      </w:pPr>
      <w:r>
        <w:rPr>
          <w:sz w:val="24"/>
        </w:rPr>
        <w:t>63 exposiciones de</w:t>
      </w:r>
      <w:r>
        <w:rPr>
          <w:spacing w:val="-11"/>
          <w:sz w:val="24"/>
        </w:rPr>
        <w:t> </w:t>
      </w:r>
      <w:r>
        <w:rPr>
          <w:sz w:val="24"/>
        </w:rPr>
        <w:t>artesanos.</w:t>
      </w:r>
    </w:p>
    <w:p>
      <w:pPr>
        <w:pStyle w:val="BodyText"/>
        <w:spacing w:before="6"/>
        <w:rPr>
          <w:sz w:val="22"/>
        </w:rPr>
      </w:pPr>
    </w:p>
    <w:p>
      <w:pPr>
        <w:pStyle w:val="ListParagraph"/>
        <w:numPr>
          <w:ilvl w:val="0"/>
          <w:numId w:val="24"/>
        </w:numPr>
        <w:tabs>
          <w:tab w:pos="822" w:val="left" w:leader="none"/>
        </w:tabs>
        <w:spacing w:line="360" w:lineRule="auto" w:before="0" w:after="0"/>
        <w:ind w:left="822" w:right="125" w:hanging="360"/>
        <w:jc w:val="left"/>
        <w:rPr>
          <w:sz w:val="24"/>
        </w:rPr>
      </w:pPr>
      <w:r>
        <w:rPr>
          <w:sz w:val="24"/>
        </w:rPr>
        <w:t>La participación de los municipios de Zumpango, San Martín de las Pirámides, Metepec, San Mateo Atenco, Toluca, Zitácuaro y la</w:t>
      </w:r>
      <w:r>
        <w:rPr>
          <w:spacing w:val="-26"/>
          <w:sz w:val="24"/>
        </w:rPr>
        <w:t> </w:t>
      </w:r>
      <w:r>
        <w:rPr>
          <w:sz w:val="24"/>
        </w:rPr>
        <w:t>SEDAGRO.</w:t>
      </w:r>
    </w:p>
    <w:p>
      <w:pPr>
        <w:pStyle w:val="BodyText"/>
        <w:spacing w:line="360" w:lineRule="auto" w:before="125"/>
        <w:ind w:left="102" w:right="115"/>
        <w:jc w:val="both"/>
      </w:pPr>
      <w:r>
        <w:rPr/>
        <w:t>Dentro de esta segunda feria gastronómica se incluyeron actividades que involucraron a estudiantes del Centro de Gastronomía y Sazón, Universidad Insurgentes, Universidad Siglo XXI y la Universidad Autónoma del Estado de México, quienes compitieron en los concursos de fotografía, video reportaje y gastronomía. Entre otras actividades que se realizaron para el deleite de los visitantes fue las exhibiciones de bailes, conferencias, música y una muestra de autos clásicos (Ver foto 7).</w:t>
      </w:r>
    </w:p>
    <w:p>
      <w:pPr>
        <w:pStyle w:val="BodyText"/>
        <w:spacing w:line="360" w:lineRule="auto" w:before="122"/>
        <w:ind w:left="102" w:right="120"/>
        <w:jc w:val="both"/>
      </w:pPr>
      <w:r>
        <w:rPr/>
        <w:t>Para la realización de esta feria, se sumó el gobierno estatal y municipal, así como la iniciativa privada, esto con el fin de superar las expectativas y fortalecer las acciones encaminadas a detonar el desarrollo económico y turístico de la región.</w:t>
      </w:r>
    </w:p>
    <w:p>
      <w:pPr>
        <w:spacing w:line="252" w:lineRule="exact" w:before="122"/>
        <w:ind w:left="2" w:right="18" w:firstLine="0"/>
        <w:jc w:val="center"/>
        <w:rPr>
          <w:b/>
          <w:sz w:val="22"/>
        </w:rPr>
      </w:pPr>
      <w:r>
        <w:rPr>
          <w:b/>
          <w:sz w:val="22"/>
        </w:rPr>
        <w:t>Foto 7</w:t>
      </w:r>
    </w:p>
    <w:p>
      <w:pPr>
        <w:spacing w:line="252" w:lineRule="exact" w:before="0" w:after="2"/>
        <w:ind w:left="54" w:right="74" w:firstLine="0"/>
        <w:jc w:val="center"/>
        <w:rPr>
          <w:b/>
          <w:sz w:val="22"/>
        </w:rPr>
      </w:pPr>
      <w:r>
        <w:rPr>
          <w:b/>
          <w:sz w:val="22"/>
        </w:rPr>
        <w:t>Segunda  Feria del marisco, San Luis Mextepec</w:t>
      </w:r>
    </w:p>
    <w:p>
      <w:pPr>
        <w:pStyle w:val="BodyText"/>
        <w:ind w:left="1450"/>
        <w:rPr>
          <w:sz w:val="20"/>
        </w:rPr>
      </w:pPr>
      <w:r>
        <w:rPr>
          <w:sz w:val="20"/>
        </w:rPr>
        <w:drawing>
          <wp:inline distT="0" distB="0" distL="0" distR="0">
            <wp:extent cx="3895946" cy="2427732"/>
            <wp:effectExtent l="0" t="0" r="0" b="0"/>
            <wp:docPr id="27" name="image51.jpeg" descr=""/>
            <wp:cNvGraphicFramePr>
              <a:graphicFrameLocks noChangeAspect="1"/>
            </wp:cNvGraphicFramePr>
            <a:graphic>
              <a:graphicData uri="http://schemas.openxmlformats.org/drawingml/2006/picture">
                <pic:pic>
                  <pic:nvPicPr>
                    <pic:cNvPr id="28" name="image51.jpeg"/>
                    <pic:cNvPicPr/>
                  </pic:nvPicPr>
                  <pic:blipFill>
                    <a:blip r:embed="rId77" cstate="print"/>
                    <a:stretch>
                      <a:fillRect/>
                    </a:stretch>
                  </pic:blipFill>
                  <pic:spPr>
                    <a:xfrm>
                      <a:off x="0" y="0"/>
                      <a:ext cx="3895946" cy="2427732"/>
                    </a:xfrm>
                    <a:prstGeom prst="rect">
                      <a:avLst/>
                    </a:prstGeom>
                  </pic:spPr>
                </pic:pic>
              </a:graphicData>
            </a:graphic>
          </wp:inline>
        </w:drawing>
      </w:r>
      <w:r>
        <w:rPr>
          <w:sz w:val="20"/>
        </w:rPr>
      </w:r>
    </w:p>
    <w:p>
      <w:pPr>
        <w:spacing w:before="128"/>
        <w:ind w:left="1" w:right="18" w:firstLine="0"/>
        <w:jc w:val="center"/>
        <w:rPr>
          <w:sz w:val="22"/>
        </w:rPr>
      </w:pPr>
      <w:r>
        <w:rPr>
          <w:sz w:val="22"/>
        </w:rPr>
        <w:t>Fuente: H. Ayuntamiento de Zinacantepec.</w:t>
      </w:r>
    </w:p>
    <w:p>
      <w:pPr>
        <w:spacing w:after="0"/>
        <w:jc w:val="center"/>
        <w:rPr>
          <w:sz w:val="22"/>
        </w:rPr>
        <w:sectPr>
          <w:pgSz w:w="12240" w:h="15840"/>
          <w:pgMar w:header="0" w:footer="1504" w:top="1360" w:bottom="1700" w:left="1600" w:right="1580"/>
        </w:sectPr>
      </w:pPr>
    </w:p>
    <w:p>
      <w:pPr>
        <w:pStyle w:val="BodyText"/>
        <w:spacing w:line="360" w:lineRule="auto" w:before="54"/>
        <w:ind w:left="102" w:right="115"/>
        <w:jc w:val="both"/>
      </w:pPr>
      <w:r>
        <w:rPr/>
        <w:t>Superadas las expectativas de la primera feria del pescado y el marisco, por parte de los comerciantes ofrecieron gran variedad de productos del mar, y a precios bajos, lo que trajo consigo un incremento en el número de visitantes a la localidad, en</w:t>
      </w:r>
      <w:r>
        <w:rPr>
          <w:spacing w:val="-8"/>
        </w:rPr>
        <w:t> </w:t>
      </w:r>
      <w:r>
        <w:rPr/>
        <w:t>busca</w:t>
      </w:r>
      <w:r>
        <w:rPr>
          <w:spacing w:val="-8"/>
        </w:rPr>
        <w:t> </w:t>
      </w:r>
      <w:r>
        <w:rPr/>
        <w:t>de</w:t>
      </w:r>
      <w:r>
        <w:rPr>
          <w:spacing w:val="-8"/>
        </w:rPr>
        <w:t> </w:t>
      </w:r>
      <w:r>
        <w:rPr/>
        <w:t>comprar</w:t>
      </w:r>
      <w:r>
        <w:rPr>
          <w:spacing w:val="-7"/>
        </w:rPr>
        <w:t> </w:t>
      </w:r>
      <w:r>
        <w:rPr/>
        <w:t>sus</w:t>
      </w:r>
      <w:r>
        <w:rPr>
          <w:spacing w:val="-7"/>
        </w:rPr>
        <w:t> </w:t>
      </w:r>
      <w:r>
        <w:rPr/>
        <w:t>productos</w:t>
      </w:r>
      <w:r>
        <w:rPr>
          <w:spacing w:val="-7"/>
        </w:rPr>
        <w:t> </w:t>
      </w:r>
      <w:r>
        <w:rPr/>
        <w:t>y</w:t>
      </w:r>
      <w:r>
        <w:rPr>
          <w:spacing w:val="-9"/>
        </w:rPr>
        <w:t> </w:t>
      </w:r>
      <w:r>
        <w:rPr/>
        <w:t>degustar</w:t>
      </w:r>
      <w:r>
        <w:rPr>
          <w:spacing w:val="-7"/>
        </w:rPr>
        <w:t> </w:t>
      </w:r>
      <w:r>
        <w:rPr/>
        <w:t>de</w:t>
      </w:r>
      <w:r>
        <w:rPr>
          <w:spacing w:val="-8"/>
        </w:rPr>
        <w:t> </w:t>
      </w:r>
      <w:r>
        <w:rPr/>
        <w:t>los</w:t>
      </w:r>
      <w:r>
        <w:rPr>
          <w:spacing w:val="-9"/>
        </w:rPr>
        <w:t> </w:t>
      </w:r>
      <w:r>
        <w:rPr/>
        <w:t>platillos</w:t>
      </w:r>
      <w:r>
        <w:rPr>
          <w:spacing w:val="-7"/>
        </w:rPr>
        <w:t> </w:t>
      </w:r>
      <w:r>
        <w:rPr/>
        <w:t>(Ver</w:t>
      </w:r>
      <w:r>
        <w:rPr>
          <w:spacing w:val="-12"/>
        </w:rPr>
        <w:t> </w:t>
      </w:r>
      <w:r>
        <w:rPr/>
        <w:t>foto</w:t>
      </w:r>
      <w:r>
        <w:rPr>
          <w:spacing w:val="-8"/>
        </w:rPr>
        <w:t> </w:t>
      </w:r>
      <w:r>
        <w:rPr/>
        <w:t>8</w:t>
      </w:r>
      <w:r>
        <w:rPr>
          <w:spacing w:val="-6"/>
        </w:rPr>
        <w:t> </w:t>
      </w:r>
      <w:r>
        <w:rPr/>
        <w:t>).</w:t>
      </w:r>
      <w:r>
        <w:rPr>
          <w:spacing w:val="-7"/>
        </w:rPr>
        <w:t> </w:t>
      </w:r>
      <w:r>
        <w:rPr/>
        <w:t>Además por parte de la Universidad Autónoma del Estado de México, se llevaron a cabo exposiciones de platillos con temáticas del</w:t>
      </w:r>
      <w:r>
        <w:rPr>
          <w:spacing w:val="-16"/>
        </w:rPr>
        <w:t> </w:t>
      </w:r>
      <w:r>
        <w:rPr/>
        <w:t>mar.</w:t>
      </w:r>
    </w:p>
    <w:p>
      <w:pPr>
        <w:spacing w:before="0"/>
        <w:ind w:left="2" w:right="18" w:firstLine="0"/>
        <w:jc w:val="center"/>
        <w:rPr>
          <w:b/>
          <w:sz w:val="22"/>
        </w:rPr>
      </w:pPr>
      <w:r>
        <w:rPr>
          <w:b/>
          <w:sz w:val="22"/>
        </w:rPr>
        <w:t>Foto 8</w:t>
      </w:r>
    </w:p>
    <w:p>
      <w:pPr>
        <w:spacing w:before="1" w:after="3"/>
        <w:ind w:left="0" w:right="18" w:firstLine="0"/>
        <w:jc w:val="center"/>
        <w:rPr>
          <w:b/>
          <w:sz w:val="22"/>
        </w:rPr>
      </w:pPr>
      <w:r>
        <w:rPr>
          <w:b/>
          <w:sz w:val="22"/>
        </w:rPr>
        <w:t>Segunda Feria Gastronómica, San Luis Mextepec</w:t>
      </w:r>
    </w:p>
    <w:p>
      <w:pPr>
        <w:pStyle w:val="BodyText"/>
        <w:ind w:left="658"/>
        <w:rPr>
          <w:sz w:val="20"/>
        </w:rPr>
      </w:pPr>
      <w:r>
        <w:rPr>
          <w:sz w:val="20"/>
        </w:rPr>
        <w:drawing>
          <wp:inline distT="0" distB="0" distL="0" distR="0">
            <wp:extent cx="4936992" cy="3291840"/>
            <wp:effectExtent l="0" t="0" r="0" b="0"/>
            <wp:docPr id="29" name="image52.jpeg" descr=""/>
            <wp:cNvGraphicFramePr>
              <a:graphicFrameLocks noChangeAspect="1"/>
            </wp:cNvGraphicFramePr>
            <a:graphic>
              <a:graphicData uri="http://schemas.openxmlformats.org/drawingml/2006/picture">
                <pic:pic>
                  <pic:nvPicPr>
                    <pic:cNvPr id="30" name="image52.jpeg"/>
                    <pic:cNvPicPr/>
                  </pic:nvPicPr>
                  <pic:blipFill>
                    <a:blip r:embed="rId78" cstate="print"/>
                    <a:stretch>
                      <a:fillRect/>
                    </a:stretch>
                  </pic:blipFill>
                  <pic:spPr>
                    <a:xfrm>
                      <a:off x="0" y="0"/>
                      <a:ext cx="4936992" cy="3291840"/>
                    </a:xfrm>
                    <a:prstGeom prst="rect">
                      <a:avLst/>
                    </a:prstGeom>
                  </pic:spPr>
                </pic:pic>
              </a:graphicData>
            </a:graphic>
          </wp:inline>
        </w:drawing>
      </w:r>
      <w:r>
        <w:rPr>
          <w:sz w:val="20"/>
        </w:rPr>
      </w:r>
    </w:p>
    <w:p>
      <w:pPr>
        <w:spacing w:before="100"/>
        <w:ind w:left="3" w:right="18" w:firstLine="0"/>
        <w:jc w:val="center"/>
        <w:rPr>
          <w:sz w:val="22"/>
        </w:rPr>
      </w:pPr>
      <w:r>
        <w:rPr>
          <w:sz w:val="22"/>
        </w:rPr>
        <w:t>Fuente: tomada en agosto de 2014.</w:t>
      </w:r>
    </w:p>
    <w:p>
      <w:pPr>
        <w:pStyle w:val="BodyText"/>
        <w:spacing w:line="360" w:lineRule="auto" w:before="126"/>
        <w:ind w:left="102" w:right="115"/>
        <w:jc w:val="both"/>
      </w:pPr>
      <w:r>
        <w:rPr/>
        <w:t>Como se puede observar en la foto 9, a lo largo de la calle Francisco Javier Mina, se montaron artesanías de diferentes zonas del municipio de Zinacantepec, y del Estado de México, con el objetivo de fomentar la actividad comercial, artesanal y promoción turística, además los comerciantes de pescados y mariscos. Además</w:t>
      </w:r>
      <w:r>
        <w:rPr>
          <w:spacing w:val="-44"/>
        </w:rPr>
        <w:t> </w:t>
      </w:r>
      <w:r>
        <w:rPr/>
        <w:t>se proporcionaron espacios destinados para estacionamientos, lo que permitió la accesibilidad a las actividades desarrolladas durante la feria del pescado y</w:t>
      </w:r>
      <w:r>
        <w:rPr>
          <w:spacing w:val="-34"/>
        </w:rPr>
        <w:t> </w:t>
      </w:r>
      <w:r>
        <w:rPr/>
        <w:t>marisco que se realizaron en la localidad de San Luis</w:t>
      </w:r>
      <w:r>
        <w:rPr>
          <w:spacing w:val="-19"/>
        </w:rPr>
        <w:t> </w:t>
      </w:r>
      <w:r>
        <w:rPr/>
        <w:t>Mextepec.</w:t>
      </w:r>
    </w:p>
    <w:p>
      <w:pPr>
        <w:spacing w:after="0" w:line="360" w:lineRule="auto"/>
        <w:jc w:val="both"/>
        <w:sectPr>
          <w:pgSz w:w="12240" w:h="15840"/>
          <w:pgMar w:header="0" w:footer="1504" w:top="1360" w:bottom="1700" w:left="1600" w:right="1580"/>
        </w:sectPr>
      </w:pPr>
    </w:p>
    <w:p>
      <w:pPr>
        <w:spacing w:before="51"/>
        <w:ind w:left="7" w:right="18" w:firstLine="0"/>
        <w:jc w:val="center"/>
        <w:rPr>
          <w:b/>
          <w:sz w:val="22"/>
        </w:rPr>
      </w:pPr>
      <w:r>
        <w:rPr>
          <w:b/>
          <w:sz w:val="22"/>
        </w:rPr>
        <w:t>Foto 9</w:t>
      </w:r>
    </w:p>
    <w:p>
      <w:pPr>
        <w:spacing w:before="2" w:after="3"/>
        <w:ind w:left="0" w:right="18" w:firstLine="0"/>
        <w:jc w:val="center"/>
        <w:rPr>
          <w:b/>
          <w:sz w:val="22"/>
        </w:rPr>
      </w:pPr>
      <w:r>
        <w:rPr>
          <w:b/>
          <w:sz w:val="22"/>
        </w:rPr>
        <w:t>Corredor comercial, Segunda Feria Gastronómica</w:t>
      </w:r>
    </w:p>
    <w:p>
      <w:pPr>
        <w:pStyle w:val="BodyText"/>
        <w:ind w:left="658"/>
        <w:rPr>
          <w:sz w:val="20"/>
        </w:rPr>
      </w:pPr>
      <w:r>
        <w:rPr>
          <w:sz w:val="20"/>
        </w:rPr>
        <w:drawing>
          <wp:inline distT="0" distB="0" distL="0" distR="0">
            <wp:extent cx="4936992" cy="3291840"/>
            <wp:effectExtent l="0" t="0" r="0" b="0"/>
            <wp:docPr id="31" name="image53.jpeg" descr=""/>
            <wp:cNvGraphicFramePr>
              <a:graphicFrameLocks noChangeAspect="1"/>
            </wp:cNvGraphicFramePr>
            <a:graphic>
              <a:graphicData uri="http://schemas.openxmlformats.org/drawingml/2006/picture">
                <pic:pic>
                  <pic:nvPicPr>
                    <pic:cNvPr id="32" name="image53.jpeg"/>
                    <pic:cNvPicPr/>
                  </pic:nvPicPr>
                  <pic:blipFill>
                    <a:blip r:embed="rId79" cstate="print"/>
                    <a:stretch>
                      <a:fillRect/>
                    </a:stretch>
                  </pic:blipFill>
                  <pic:spPr>
                    <a:xfrm>
                      <a:off x="0" y="0"/>
                      <a:ext cx="4936992" cy="3291840"/>
                    </a:xfrm>
                    <a:prstGeom prst="rect">
                      <a:avLst/>
                    </a:prstGeom>
                  </pic:spPr>
                </pic:pic>
              </a:graphicData>
            </a:graphic>
          </wp:inline>
        </w:drawing>
      </w:r>
      <w:r>
        <w:rPr>
          <w:sz w:val="20"/>
        </w:rPr>
      </w:r>
    </w:p>
    <w:p>
      <w:pPr>
        <w:spacing w:before="99"/>
        <w:ind w:left="3" w:right="18" w:firstLine="0"/>
        <w:jc w:val="center"/>
        <w:rPr>
          <w:sz w:val="22"/>
        </w:rPr>
      </w:pPr>
      <w:r>
        <w:rPr>
          <w:sz w:val="22"/>
        </w:rPr>
        <w:t>Fuente: tomada en agosto de 2014.</w:t>
      </w:r>
    </w:p>
    <w:p>
      <w:pPr>
        <w:pStyle w:val="BodyText"/>
        <w:rPr>
          <w:sz w:val="22"/>
        </w:rPr>
      </w:pPr>
    </w:p>
    <w:p>
      <w:pPr>
        <w:pStyle w:val="BodyText"/>
        <w:spacing w:before="5"/>
        <w:rPr>
          <w:sz w:val="29"/>
        </w:rPr>
      </w:pPr>
    </w:p>
    <w:p>
      <w:pPr>
        <w:pStyle w:val="Heading2"/>
        <w:numPr>
          <w:ilvl w:val="2"/>
          <w:numId w:val="22"/>
        </w:numPr>
        <w:tabs>
          <w:tab w:pos="822" w:val="left" w:leader="none"/>
        </w:tabs>
        <w:spacing w:line="240" w:lineRule="auto" w:before="1" w:after="0"/>
        <w:ind w:left="822" w:right="0" w:hanging="720"/>
        <w:jc w:val="both"/>
      </w:pPr>
      <w:bookmarkStart w:name="_bookmark41" w:id="74"/>
      <w:bookmarkEnd w:id="74"/>
      <w:r>
        <w:rPr>
          <w:b w:val="0"/>
        </w:rPr>
      </w:r>
      <w:bookmarkStart w:name="_bookmark41" w:id="75"/>
      <w:bookmarkEnd w:id="75"/>
      <w:r>
        <w:rPr/>
        <w:t>A</w:t>
      </w:r>
      <w:r>
        <w:rPr/>
        <w:t>ctividades</w:t>
      </w:r>
      <w:r>
        <w:rPr>
          <w:spacing w:val="-7"/>
        </w:rPr>
        <w:t> </w:t>
      </w:r>
      <w:r>
        <w:rPr/>
        <w:t>culturales</w:t>
      </w:r>
    </w:p>
    <w:p>
      <w:pPr>
        <w:pStyle w:val="BodyText"/>
        <w:spacing w:before="4"/>
        <w:rPr>
          <w:b/>
          <w:sz w:val="22"/>
        </w:rPr>
      </w:pPr>
    </w:p>
    <w:p>
      <w:pPr>
        <w:pStyle w:val="BodyText"/>
        <w:spacing w:line="360" w:lineRule="auto"/>
        <w:ind w:left="102" w:right="116"/>
        <w:jc w:val="both"/>
      </w:pPr>
      <w:r>
        <w:rPr/>
        <w:t>Como se observa en la foto 10, por parte del H. Ayuntamiento de Zinacantepec, a través de la Dirección de Desarrollo Económico se llevó a cabo una serie de actividades, y dentro de las que destacan los bailables con temáticas típicas del Estado</w:t>
      </w:r>
      <w:r>
        <w:rPr>
          <w:spacing w:val="-7"/>
        </w:rPr>
        <w:t> </w:t>
      </w:r>
      <w:r>
        <w:rPr/>
        <w:t>de</w:t>
      </w:r>
      <w:r>
        <w:rPr>
          <w:spacing w:val="-7"/>
        </w:rPr>
        <w:t> </w:t>
      </w:r>
      <w:r>
        <w:rPr/>
        <w:t>México,</w:t>
      </w:r>
      <w:r>
        <w:rPr>
          <w:spacing w:val="-5"/>
        </w:rPr>
        <w:t> </w:t>
      </w:r>
      <w:r>
        <w:rPr/>
        <w:t>en</w:t>
      </w:r>
      <w:r>
        <w:rPr>
          <w:spacing w:val="-9"/>
        </w:rPr>
        <w:t> </w:t>
      </w:r>
      <w:r>
        <w:rPr/>
        <w:t>donde</w:t>
      </w:r>
      <w:r>
        <w:rPr>
          <w:spacing w:val="-5"/>
        </w:rPr>
        <w:t> </w:t>
      </w:r>
      <w:r>
        <w:rPr/>
        <w:t>se</w:t>
      </w:r>
      <w:r>
        <w:rPr>
          <w:spacing w:val="-7"/>
        </w:rPr>
        <w:t> </w:t>
      </w:r>
      <w:r>
        <w:rPr/>
        <w:t>realizó</w:t>
      </w:r>
      <w:r>
        <w:rPr>
          <w:spacing w:val="-6"/>
        </w:rPr>
        <w:t> </w:t>
      </w:r>
      <w:r>
        <w:rPr/>
        <w:t>un</w:t>
      </w:r>
      <w:r>
        <w:rPr>
          <w:spacing w:val="-7"/>
        </w:rPr>
        <w:t> </w:t>
      </w:r>
      <w:r>
        <w:rPr/>
        <w:t>concurso</w:t>
      </w:r>
      <w:r>
        <w:rPr>
          <w:spacing w:val="-8"/>
        </w:rPr>
        <w:t> </w:t>
      </w:r>
      <w:r>
        <w:rPr/>
        <w:t>de</w:t>
      </w:r>
      <w:r>
        <w:rPr>
          <w:spacing w:val="-7"/>
        </w:rPr>
        <w:t> </w:t>
      </w:r>
      <w:r>
        <w:rPr/>
        <w:t>baile,</w:t>
      </w:r>
      <w:r>
        <w:rPr>
          <w:spacing w:val="-7"/>
        </w:rPr>
        <w:t> </w:t>
      </w:r>
      <w:r>
        <w:rPr/>
        <w:t>en</w:t>
      </w:r>
      <w:r>
        <w:rPr>
          <w:spacing w:val="-9"/>
        </w:rPr>
        <w:t> </w:t>
      </w:r>
      <w:r>
        <w:rPr/>
        <w:t>el</w:t>
      </w:r>
      <w:r>
        <w:rPr>
          <w:spacing w:val="-8"/>
        </w:rPr>
        <w:t> </w:t>
      </w:r>
      <w:r>
        <w:rPr/>
        <w:t>cual</w:t>
      </w:r>
      <w:r>
        <w:rPr>
          <w:spacing w:val="-8"/>
        </w:rPr>
        <w:t> </w:t>
      </w:r>
      <w:r>
        <w:rPr/>
        <w:t>participaron la Universidad Siglo XXI, la Universidad Autónoma del Estado de México, a través de la Facultad de Turismo y participantes de la casa de cultura del municipio de Zinacantepec,</w:t>
      </w:r>
      <w:r>
        <w:rPr>
          <w:spacing w:val="-9"/>
        </w:rPr>
        <w:t> </w:t>
      </w:r>
      <w:r>
        <w:rPr/>
        <w:t>esto</w:t>
      </w:r>
      <w:r>
        <w:rPr>
          <w:spacing w:val="-8"/>
        </w:rPr>
        <w:t> </w:t>
      </w:r>
      <w:r>
        <w:rPr/>
        <w:t>con</w:t>
      </w:r>
      <w:r>
        <w:rPr>
          <w:spacing w:val="-8"/>
        </w:rPr>
        <w:t> </w:t>
      </w:r>
      <w:r>
        <w:rPr/>
        <w:t>el</w:t>
      </w:r>
      <w:r>
        <w:rPr>
          <w:spacing w:val="-10"/>
        </w:rPr>
        <w:t> </w:t>
      </w:r>
      <w:r>
        <w:rPr/>
        <w:t>objetivo</w:t>
      </w:r>
      <w:r>
        <w:rPr>
          <w:spacing w:val="-8"/>
        </w:rPr>
        <w:t> </w:t>
      </w:r>
      <w:r>
        <w:rPr/>
        <w:t>de</w:t>
      </w:r>
      <w:r>
        <w:rPr>
          <w:spacing w:val="-8"/>
        </w:rPr>
        <w:t> </w:t>
      </w:r>
      <w:r>
        <w:rPr/>
        <w:t>brindar</w:t>
      </w:r>
      <w:r>
        <w:rPr>
          <w:spacing w:val="-10"/>
        </w:rPr>
        <w:t> </w:t>
      </w:r>
      <w:r>
        <w:rPr/>
        <w:t>y</w:t>
      </w:r>
      <w:r>
        <w:rPr>
          <w:spacing w:val="-12"/>
        </w:rPr>
        <w:t> </w:t>
      </w:r>
      <w:r>
        <w:rPr/>
        <w:t>promocionar</w:t>
      </w:r>
      <w:r>
        <w:rPr>
          <w:spacing w:val="-10"/>
        </w:rPr>
        <w:t> </w:t>
      </w:r>
      <w:r>
        <w:rPr/>
        <w:t>la</w:t>
      </w:r>
      <w:r>
        <w:rPr>
          <w:spacing w:val="-11"/>
        </w:rPr>
        <w:t> </w:t>
      </w:r>
      <w:r>
        <w:rPr/>
        <w:t>actividad</w:t>
      </w:r>
      <w:r>
        <w:rPr>
          <w:spacing w:val="-8"/>
        </w:rPr>
        <w:t> </w:t>
      </w:r>
      <w:r>
        <w:rPr/>
        <w:t>que</w:t>
      </w:r>
      <w:r>
        <w:rPr>
          <w:spacing w:val="-11"/>
        </w:rPr>
        <w:t> </w:t>
      </w:r>
      <w:r>
        <w:rPr/>
        <w:t>en</w:t>
      </w:r>
      <w:r>
        <w:rPr>
          <w:spacing w:val="-8"/>
        </w:rPr>
        <w:t> </w:t>
      </w:r>
      <w:r>
        <w:rPr/>
        <w:t>San Luis Mextepec se</w:t>
      </w:r>
      <w:r>
        <w:rPr>
          <w:spacing w:val="-12"/>
        </w:rPr>
        <w:t> </w:t>
      </w:r>
      <w:r>
        <w:rPr/>
        <w:t>desarrolla.</w:t>
      </w:r>
    </w:p>
    <w:p>
      <w:pPr>
        <w:spacing w:after="0" w:line="360" w:lineRule="auto"/>
        <w:jc w:val="both"/>
        <w:sectPr>
          <w:pgSz w:w="12240" w:h="15840"/>
          <w:pgMar w:header="0" w:footer="1504" w:top="1360" w:bottom="1700" w:left="1600" w:right="1580"/>
        </w:sectPr>
      </w:pPr>
    </w:p>
    <w:p>
      <w:pPr>
        <w:spacing w:before="51"/>
        <w:ind w:left="5" w:right="18" w:firstLine="0"/>
        <w:jc w:val="center"/>
        <w:rPr>
          <w:b/>
          <w:sz w:val="22"/>
        </w:rPr>
      </w:pPr>
      <w:r>
        <w:rPr>
          <w:b/>
          <w:sz w:val="22"/>
        </w:rPr>
        <w:t>Foto 10</w:t>
      </w:r>
    </w:p>
    <w:p>
      <w:pPr>
        <w:spacing w:before="2" w:after="3"/>
        <w:ind w:left="54" w:right="73" w:firstLine="0"/>
        <w:jc w:val="center"/>
        <w:rPr>
          <w:b/>
          <w:sz w:val="22"/>
        </w:rPr>
      </w:pPr>
      <w:r>
        <w:rPr>
          <w:b/>
          <w:sz w:val="22"/>
        </w:rPr>
        <w:t>Actividades de la Segunda Feria Gastronómica</w:t>
      </w:r>
    </w:p>
    <w:p>
      <w:pPr>
        <w:pStyle w:val="BodyText"/>
        <w:ind w:left="658"/>
        <w:rPr>
          <w:sz w:val="20"/>
        </w:rPr>
      </w:pPr>
      <w:r>
        <w:rPr>
          <w:sz w:val="20"/>
        </w:rPr>
        <w:drawing>
          <wp:inline distT="0" distB="0" distL="0" distR="0">
            <wp:extent cx="4936992" cy="3291840"/>
            <wp:effectExtent l="0" t="0" r="0" b="0"/>
            <wp:docPr id="33" name="image54.jpeg" descr=""/>
            <wp:cNvGraphicFramePr>
              <a:graphicFrameLocks noChangeAspect="1"/>
            </wp:cNvGraphicFramePr>
            <a:graphic>
              <a:graphicData uri="http://schemas.openxmlformats.org/drawingml/2006/picture">
                <pic:pic>
                  <pic:nvPicPr>
                    <pic:cNvPr id="34" name="image54.jpeg"/>
                    <pic:cNvPicPr/>
                  </pic:nvPicPr>
                  <pic:blipFill>
                    <a:blip r:embed="rId81" cstate="print"/>
                    <a:stretch>
                      <a:fillRect/>
                    </a:stretch>
                  </pic:blipFill>
                  <pic:spPr>
                    <a:xfrm>
                      <a:off x="0" y="0"/>
                      <a:ext cx="4936992" cy="3291840"/>
                    </a:xfrm>
                    <a:prstGeom prst="rect">
                      <a:avLst/>
                    </a:prstGeom>
                  </pic:spPr>
                </pic:pic>
              </a:graphicData>
            </a:graphic>
          </wp:inline>
        </w:drawing>
      </w:r>
      <w:r>
        <w:rPr>
          <w:sz w:val="20"/>
        </w:rPr>
      </w:r>
    </w:p>
    <w:p>
      <w:pPr>
        <w:spacing w:before="3"/>
        <w:ind w:left="2" w:right="18" w:firstLine="0"/>
        <w:jc w:val="center"/>
        <w:rPr>
          <w:sz w:val="22"/>
        </w:rPr>
      </w:pPr>
      <w:r>
        <w:rPr>
          <w:sz w:val="22"/>
        </w:rPr>
        <w:t>Fuente: tomada en agosto de 2014</w:t>
      </w:r>
    </w:p>
    <w:p>
      <w:pPr>
        <w:pStyle w:val="BodyText"/>
        <w:rPr>
          <w:sz w:val="22"/>
        </w:rPr>
      </w:pPr>
    </w:p>
    <w:p>
      <w:pPr>
        <w:pStyle w:val="Heading2"/>
        <w:numPr>
          <w:ilvl w:val="2"/>
          <w:numId w:val="22"/>
        </w:numPr>
        <w:tabs>
          <w:tab w:pos="822" w:val="left" w:leader="none"/>
        </w:tabs>
        <w:spacing w:line="240" w:lineRule="auto" w:before="1" w:after="0"/>
        <w:ind w:left="822" w:right="0" w:hanging="720"/>
        <w:jc w:val="both"/>
      </w:pPr>
      <w:bookmarkStart w:name="_bookmark42" w:id="76"/>
      <w:bookmarkEnd w:id="76"/>
      <w:r>
        <w:rPr>
          <w:b w:val="0"/>
        </w:rPr>
      </w:r>
      <w:bookmarkStart w:name="_bookmark42" w:id="77"/>
      <w:bookmarkEnd w:id="77"/>
      <w:r>
        <w:rPr/>
        <w:t>P</w:t>
      </w:r>
      <w:r>
        <w:rPr/>
        <w:t>romoción artesanal y</w:t>
      </w:r>
      <w:r>
        <w:rPr>
          <w:spacing w:val="-9"/>
        </w:rPr>
        <w:t> </w:t>
      </w:r>
      <w:r>
        <w:rPr/>
        <w:t>exposiciones</w:t>
      </w:r>
    </w:p>
    <w:p>
      <w:pPr>
        <w:pStyle w:val="BodyText"/>
        <w:spacing w:before="4"/>
        <w:rPr>
          <w:b/>
          <w:sz w:val="22"/>
        </w:rPr>
      </w:pPr>
    </w:p>
    <w:p>
      <w:pPr>
        <w:pStyle w:val="BodyText"/>
        <w:spacing w:line="360" w:lineRule="auto"/>
        <w:ind w:left="102" w:right="114"/>
        <w:jc w:val="both"/>
      </w:pPr>
      <w:r>
        <w:rPr/>
        <w:t>Dentro de otras actividades realizadas por parte del H. Ayuntamiento de Zinacantepec, es el fomento artesanal de Zinacantepec y San Luis Mextepec, y en el cual se realizó la promoción mediante la designación de espacios en los diferentes eventos culturales, recorridos turísticos, ferias artesanales locales y regionales. Así como un módulo artesanal que permitió la difusión y comercialización de los productos originando beneficios económicos para los artesanos y eventos de capacitación, promoción y acceso a los apoyos existentes para los artesanos “Instituto de Investigación y Fomento de las Artesanías del Estado de México” (Ver foto 11).</w:t>
      </w:r>
    </w:p>
    <w:p>
      <w:pPr>
        <w:spacing w:after="0" w:line="360" w:lineRule="auto"/>
        <w:jc w:val="both"/>
        <w:sectPr>
          <w:footerReference w:type="default" r:id="rId80"/>
          <w:pgSz w:w="12240" w:h="15840"/>
          <w:pgMar w:footer="1512" w:header="0" w:top="1360" w:bottom="1700" w:left="1600" w:right="1580"/>
          <w:pgNumType w:start="130"/>
        </w:sectPr>
      </w:pPr>
    </w:p>
    <w:p>
      <w:pPr>
        <w:spacing w:before="51"/>
        <w:ind w:left="5" w:right="18" w:firstLine="0"/>
        <w:jc w:val="center"/>
        <w:rPr>
          <w:b/>
          <w:sz w:val="22"/>
        </w:rPr>
      </w:pPr>
      <w:r>
        <w:rPr>
          <w:b/>
          <w:sz w:val="22"/>
        </w:rPr>
        <w:t>Foto 11</w:t>
      </w:r>
    </w:p>
    <w:p>
      <w:pPr>
        <w:spacing w:before="2" w:after="3"/>
        <w:ind w:left="0" w:right="18" w:firstLine="0"/>
        <w:jc w:val="center"/>
        <w:rPr>
          <w:b/>
          <w:sz w:val="22"/>
        </w:rPr>
      </w:pPr>
      <w:r>
        <w:rPr>
          <w:b/>
          <w:sz w:val="22"/>
        </w:rPr>
        <w:t>Fomento artesanal dentro de la feria del pescado y marisco.</w:t>
      </w:r>
    </w:p>
    <w:p>
      <w:pPr>
        <w:pStyle w:val="BodyText"/>
        <w:ind w:left="238"/>
        <w:rPr>
          <w:sz w:val="20"/>
        </w:rPr>
      </w:pPr>
      <w:r>
        <w:rPr>
          <w:sz w:val="20"/>
        </w:rPr>
        <w:drawing>
          <wp:inline distT="0" distB="0" distL="0" distR="0">
            <wp:extent cx="5445305" cy="3514725"/>
            <wp:effectExtent l="0" t="0" r="0" b="0"/>
            <wp:docPr id="35" name="image55.jpeg" descr=""/>
            <wp:cNvGraphicFramePr>
              <a:graphicFrameLocks noChangeAspect="1"/>
            </wp:cNvGraphicFramePr>
            <a:graphic>
              <a:graphicData uri="http://schemas.openxmlformats.org/drawingml/2006/picture">
                <pic:pic>
                  <pic:nvPicPr>
                    <pic:cNvPr id="36" name="image55.jpeg"/>
                    <pic:cNvPicPr/>
                  </pic:nvPicPr>
                  <pic:blipFill>
                    <a:blip r:embed="rId82" cstate="print"/>
                    <a:stretch>
                      <a:fillRect/>
                    </a:stretch>
                  </pic:blipFill>
                  <pic:spPr>
                    <a:xfrm>
                      <a:off x="0" y="0"/>
                      <a:ext cx="5445305" cy="3514725"/>
                    </a:xfrm>
                    <a:prstGeom prst="rect">
                      <a:avLst/>
                    </a:prstGeom>
                  </pic:spPr>
                </pic:pic>
              </a:graphicData>
            </a:graphic>
          </wp:inline>
        </w:drawing>
      </w:r>
      <w:r>
        <w:rPr>
          <w:sz w:val="20"/>
        </w:rPr>
      </w:r>
    </w:p>
    <w:p>
      <w:pPr>
        <w:spacing w:before="31"/>
        <w:ind w:left="2" w:right="18" w:firstLine="0"/>
        <w:jc w:val="center"/>
        <w:rPr>
          <w:sz w:val="22"/>
        </w:rPr>
      </w:pPr>
      <w:r>
        <w:rPr>
          <w:sz w:val="22"/>
        </w:rPr>
        <w:t>Fuente: tomada en agosto de 2014</w:t>
      </w:r>
    </w:p>
    <w:p>
      <w:pPr>
        <w:pStyle w:val="BodyText"/>
        <w:rPr>
          <w:sz w:val="22"/>
        </w:rPr>
      </w:pPr>
    </w:p>
    <w:p>
      <w:pPr>
        <w:pStyle w:val="BodyText"/>
        <w:spacing w:line="360" w:lineRule="auto" w:before="1"/>
        <w:ind w:left="102" w:right="113"/>
        <w:jc w:val="both"/>
      </w:pPr>
      <w:r>
        <w:rPr/>
        <w:t>Como se puede observar en la foto 12, dentro de la primera feria del pescado y marisco se llevó a cabo una serie de actividades como bailes, obras de teatros, exposiciones de artesanías, cabe resaltar que participaron instituciones educativas como la Universidad Autónoma del Estado de México, la Universidad Siglo XXI. También participaron artesanos de diferentes localidades del municipio de Zinacantepec, los cuales montaron exposiciones de sus trabajos. Las</w:t>
      </w:r>
      <w:r>
        <w:rPr>
          <w:spacing w:val="-32"/>
        </w:rPr>
        <w:t> </w:t>
      </w:r>
      <w:r>
        <w:rPr/>
        <w:t>exposiciones fueron coordinadas a través de la Dirección de Desarrollo Económico y Metropolitano de Zinacantepec, y tuvieron como objetivo el fomentar la actividad artesanal y la venta de productos que los artesanos generan, cabe mencionar que se contó con la participación de artesanos de Zinacantepec y de municipios del Estado de</w:t>
      </w:r>
      <w:r>
        <w:rPr>
          <w:spacing w:val="-6"/>
        </w:rPr>
        <w:t> </w:t>
      </w:r>
      <w:r>
        <w:rPr/>
        <w:t>México.</w:t>
      </w:r>
    </w:p>
    <w:p>
      <w:pPr>
        <w:spacing w:after="0" w:line="360" w:lineRule="auto"/>
        <w:jc w:val="both"/>
        <w:sectPr>
          <w:pgSz w:w="12240" w:h="15840"/>
          <w:pgMar w:header="0" w:footer="1512" w:top="1360" w:bottom="1700" w:left="1600" w:right="1580"/>
        </w:sectPr>
      </w:pPr>
    </w:p>
    <w:p>
      <w:pPr>
        <w:spacing w:before="51"/>
        <w:ind w:left="136" w:right="132" w:firstLine="0"/>
        <w:jc w:val="center"/>
        <w:rPr>
          <w:b/>
          <w:sz w:val="22"/>
        </w:rPr>
      </w:pPr>
      <w:r>
        <w:rPr>
          <w:b/>
          <w:sz w:val="22"/>
        </w:rPr>
        <w:t>Foto 12</w:t>
      </w:r>
    </w:p>
    <w:p>
      <w:pPr>
        <w:spacing w:before="2" w:after="3"/>
        <w:ind w:left="136" w:right="136" w:firstLine="0"/>
        <w:jc w:val="center"/>
        <w:rPr>
          <w:b/>
          <w:sz w:val="22"/>
        </w:rPr>
      </w:pPr>
      <w:r>
        <w:rPr>
          <w:b/>
          <w:sz w:val="22"/>
        </w:rPr>
        <w:t>Exposiciones en la primera feria gastronómica, San Luis Mextepec</w:t>
      </w:r>
    </w:p>
    <w:p>
      <w:pPr>
        <w:pStyle w:val="BodyText"/>
        <w:ind w:left="605"/>
        <w:rPr>
          <w:sz w:val="20"/>
        </w:rPr>
      </w:pPr>
      <w:r>
        <w:rPr>
          <w:sz w:val="20"/>
        </w:rPr>
        <w:drawing>
          <wp:inline distT="0" distB="0" distL="0" distR="0">
            <wp:extent cx="4992911" cy="3694938"/>
            <wp:effectExtent l="0" t="0" r="0" b="0"/>
            <wp:docPr id="37" name="image56.jpeg" descr=""/>
            <wp:cNvGraphicFramePr>
              <a:graphicFrameLocks noChangeAspect="1"/>
            </wp:cNvGraphicFramePr>
            <a:graphic>
              <a:graphicData uri="http://schemas.openxmlformats.org/drawingml/2006/picture">
                <pic:pic>
                  <pic:nvPicPr>
                    <pic:cNvPr id="38" name="image56.jpeg"/>
                    <pic:cNvPicPr/>
                  </pic:nvPicPr>
                  <pic:blipFill>
                    <a:blip r:embed="rId83" cstate="print"/>
                    <a:stretch>
                      <a:fillRect/>
                    </a:stretch>
                  </pic:blipFill>
                  <pic:spPr>
                    <a:xfrm>
                      <a:off x="0" y="0"/>
                      <a:ext cx="4992911" cy="3694938"/>
                    </a:xfrm>
                    <a:prstGeom prst="rect">
                      <a:avLst/>
                    </a:prstGeom>
                  </pic:spPr>
                </pic:pic>
              </a:graphicData>
            </a:graphic>
          </wp:inline>
        </w:drawing>
      </w:r>
      <w:r>
        <w:rPr>
          <w:sz w:val="20"/>
        </w:rPr>
      </w:r>
    </w:p>
    <w:p>
      <w:pPr>
        <w:spacing w:before="112"/>
        <w:ind w:left="136" w:right="136" w:firstLine="0"/>
        <w:jc w:val="center"/>
        <w:rPr>
          <w:sz w:val="22"/>
        </w:rPr>
      </w:pPr>
      <w:r>
        <w:rPr>
          <w:sz w:val="22"/>
        </w:rPr>
        <w:t>Fuente: tomada en agosto 2013.</w:t>
      </w:r>
    </w:p>
    <w:p>
      <w:pPr>
        <w:pStyle w:val="BodyText"/>
        <w:spacing w:before="1"/>
        <w:rPr>
          <w:sz w:val="22"/>
        </w:rPr>
      </w:pPr>
    </w:p>
    <w:p>
      <w:pPr>
        <w:pStyle w:val="Heading2"/>
        <w:numPr>
          <w:ilvl w:val="2"/>
          <w:numId w:val="22"/>
        </w:numPr>
        <w:tabs>
          <w:tab w:pos="822" w:val="left" w:leader="none"/>
        </w:tabs>
        <w:spacing w:line="240" w:lineRule="auto" w:before="0" w:after="0"/>
        <w:ind w:left="822" w:right="0" w:hanging="720"/>
        <w:jc w:val="both"/>
      </w:pPr>
      <w:bookmarkStart w:name="_bookmark43" w:id="78"/>
      <w:bookmarkEnd w:id="78"/>
      <w:r>
        <w:rPr>
          <w:b w:val="0"/>
        </w:rPr>
      </w:r>
      <w:bookmarkStart w:name="_bookmark43" w:id="79"/>
      <w:bookmarkEnd w:id="79"/>
      <w:r>
        <w:rPr/>
        <w:t>Re</w:t>
      </w:r>
      <w:r>
        <w:rPr/>
        <w:t>stauración de principales</w:t>
      </w:r>
      <w:r>
        <w:rPr>
          <w:spacing w:val="-6"/>
        </w:rPr>
        <w:t> </w:t>
      </w:r>
      <w:r>
        <w:rPr/>
        <w:t>vialidades</w:t>
      </w:r>
    </w:p>
    <w:p>
      <w:pPr>
        <w:pStyle w:val="BodyText"/>
        <w:spacing w:before="3"/>
        <w:rPr>
          <w:b/>
          <w:sz w:val="22"/>
        </w:rPr>
      </w:pPr>
    </w:p>
    <w:p>
      <w:pPr>
        <w:pStyle w:val="BodyText"/>
        <w:spacing w:line="360" w:lineRule="auto" w:before="1"/>
        <w:ind w:left="102" w:right="100"/>
        <w:jc w:val="both"/>
      </w:pPr>
      <w:r>
        <w:rPr/>
        <w:t>Siguiendo esta serie de iniciativas por parte del municipio de Zinacantepec se han llevado a cabo otras acciones en la localidad de San Luis Mextepec con el objetivo de fomentar la actividad de subsector comercio son:</w:t>
      </w:r>
    </w:p>
    <w:p>
      <w:pPr>
        <w:pStyle w:val="ListParagraph"/>
        <w:numPr>
          <w:ilvl w:val="0"/>
          <w:numId w:val="24"/>
        </w:numPr>
        <w:tabs>
          <w:tab w:pos="822" w:val="left" w:leader="none"/>
        </w:tabs>
        <w:spacing w:line="360" w:lineRule="auto" w:before="125" w:after="0"/>
        <w:ind w:left="822" w:right="98" w:hanging="360"/>
        <w:jc w:val="both"/>
        <w:rPr>
          <w:sz w:val="24"/>
        </w:rPr>
      </w:pPr>
      <w:r>
        <w:rPr>
          <w:sz w:val="24"/>
        </w:rPr>
        <w:t>Rehabilitación (pavimentación) de calles: caso de la localidad de San Luis Mextepec.</w:t>
      </w:r>
      <w:r>
        <w:rPr>
          <w:spacing w:val="-13"/>
          <w:sz w:val="24"/>
        </w:rPr>
        <w:t> </w:t>
      </w:r>
      <w:r>
        <w:rPr>
          <w:sz w:val="24"/>
        </w:rPr>
        <w:t>Concreto</w:t>
      </w:r>
      <w:r>
        <w:rPr>
          <w:spacing w:val="-13"/>
          <w:sz w:val="24"/>
        </w:rPr>
        <w:t> </w:t>
      </w:r>
      <w:r>
        <w:rPr>
          <w:sz w:val="24"/>
        </w:rPr>
        <w:t>Estampado</w:t>
      </w:r>
      <w:r>
        <w:rPr>
          <w:spacing w:val="-13"/>
          <w:sz w:val="24"/>
        </w:rPr>
        <w:t> </w:t>
      </w:r>
      <w:r>
        <w:rPr>
          <w:sz w:val="24"/>
        </w:rPr>
        <w:t>Calle</w:t>
      </w:r>
      <w:r>
        <w:rPr>
          <w:spacing w:val="-13"/>
          <w:sz w:val="24"/>
        </w:rPr>
        <w:t> </w:t>
      </w:r>
      <w:r>
        <w:rPr>
          <w:sz w:val="24"/>
        </w:rPr>
        <w:t>Francisco</w:t>
      </w:r>
      <w:r>
        <w:rPr>
          <w:spacing w:val="-13"/>
          <w:sz w:val="24"/>
        </w:rPr>
        <w:t> </w:t>
      </w:r>
      <w:r>
        <w:rPr>
          <w:sz w:val="24"/>
        </w:rPr>
        <w:t>Javier</w:t>
      </w:r>
      <w:r>
        <w:rPr>
          <w:spacing w:val="-14"/>
          <w:sz w:val="24"/>
        </w:rPr>
        <w:t> </w:t>
      </w:r>
      <w:r>
        <w:rPr>
          <w:sz w:val="24"/>
        </w:rPr>
        <w:t>Mina,</w:t>
      </w:r>
      <w:r>
        <w:rPr>
          <w:spacing w:val="-13"/>
          <w:sz w:val="24"/>
        </w:rPr>
        <w:t> </w:t>
      </w:r>
      <w:r>
        <w:rPr>
          <w:sz w:val="24"/>
        </w:rPr>
        <w:t>dicha</w:t>
      </w:r>
      <w:r>
        <w:rPr>
          <w:spacing w:val="-13"/>
          <w:sz w:val="24"/>
        </w:rPr>
        <w:t> </w:t>
      </w:r>
      <w:r>
        <w:rPr>
          <w:sz w:val="24"/>
        </w:rPr>
        <w:t>obra</w:t>
      </w:r>
      <w:r>
        <w:rPr>
          <w:spacing w:val="-14"/>
          <w:sz w:val="24"/>
        </w:rPr>
        <w:t> </w:t>
      </w:r>
      <w:r>
        <w:rPr>
          <w:sz w:val="24"/>
        </w:rPr>
        <w:t>tuvo como objetivo mejorar la imagen urbana de la localidad, y fomentar la actividad económica (Ver foto</w:t>
      </w:r>
      <w:r>
        <w:rPr>
          <w:spacing w:val="-12"/>
          <w:sz w:val="24"/>
        </w:rPr>
        <w:t> </w:t>
      </w:r>
      <w:r>
        <w:rPr>
          <w:sz w:val="24"/>
        </w:rPr>
        <w:t>13).</w:t>
      </w:r>
    </w:p>
    <w:p>
      <w:pPr>
        <w:pStyle w:val="ListParagraph"/>
        <w:numPr>
          <w:ilvl w:val="0"/>
          <w:numId w:val="24"/>
        </w:numPr>
        <w:tabs>
          <w:tab w:pos="822" w:val="left" w:leader="none"/>
        </w:tabs>
        <w:spacing w:line="360" w:lineRule="auto" w:before="5" w:after="0"/>
        <w:ind w:left="822" w:right="105" w:hanging="360"/>
        <w:jc w:val="both"/>
        <w:rPr>
          <w:sz w:val="24"/>
        </w:rPr>
      </w:pPr>
      <w:r>
        <w:rPr>
          <w:sz w:val="24"/>
        </w:rPr>
        <w:t>Mejoramiento</w:t>
      </w:r>
      <w:r>
        <w:rPr>
          <w:spacing w:val="-19"/>
          <w:sz w:val="24"/>
        </w:rPr>
        <w:t> </w:t>
      </w:r>
      <w:r>
        <w:rPr>
          <w:sz w:val="24"/>
        </w:rPr>
        <w:t>del</w:t>
      </w:r>
      <w:r>
        <w:rPr>
          <w:spacing w:val="-18"/>
          <w:sz w:val="24"/>
        </w:rPr>
        <w:t> </w:t>
      </w:r>
      <w:r>
        <w:rPr>
          <w:sz w:val="24"/>
        </w:rPr>
        <w:t>Boulevard</w:t>
      </w:r>
      <w:r>
        <w:rPr>
          <w:spacing w:val="-17"/>
          <w:sz w:val="24"/>
        </w:rPr>
        <w:t> </w:t>
      </w:r>
      <w:r>
        <w:rPr>
          <w:sz w:val="24"/>
        </w:rPr>
        <w:t>Adolfo</w:t>
      </w:r>
      <w:r>
        <w:rPr>
          <w:spacing w:val="-19"/>
          <w:sz w:val="24"/>
        </w:rPr>
        <w:t> </w:t>
      </w:r>
      <w:r>
        <w:rPr>
          <w:sz w:val="24"/>
        </w:rPr>
        <w:t>López</w:t>
      </w:r>
      <w:r>
        <w:rPr>
          <w:spacing w:val="-20"/>
          <w:sz w:val="24"/>
        </w:rPr>
        <w:t> </w:t>
      </w:r>
      <w:r>
        <w:rPr>
          <w:sz w:val="24"/>
        </w:rPr>
        <w:t>Mateos,</w:t>
      </w:r>
      <w:r>
        <w:rPr>
          <w:spacing w:val="-19"/>
          <w:sz w:val="24"/>
        </w:rPr>
        <w:t> </w:t>
      </w:r>
      <w:r>
        <w:rPr>
          <w:sz w:val="24"/>
        </w:rPr>
        <w:t>encarpetado</w:t>
      </w:r>
      <w:r>
        <w:rPr>
          <w:spacing w:val="-19"/>
          <w:sz w:val="24"/>
        </w:rPr>
        <w:t> </w:t>
      </w:r>
      <w:r>
        <w:rPr>
          <w:sz w:val="24"/>
        </w:rPr>
        <w:t>de</w:t>
      </w:r>
      <w:r>
        <w:rPr>
          <w:spacing w:val="-17"/>
          <w:sz w:val="24"/>
        </w:rPr>
        <w:t> </w:t>
      </w:r>
      <w:r>
        <w:rPr>
          <w:sz w:val="24"/>
        </w:rPr>
        <w:t>la</w:t>
      </w:r>
      <w:r>
        <w:rPr>
          <w:spacing w:val="-17"/>
          <w:sz w:val="24"/>
        </w:rPr>
        <w:t> </w:t>
      </w:r>
      <w:r>
        <w:rPr>
          <w:sz w:val="24"/>
        </w:rPr>
        <w:t>entrada a la cabecera municipal de Zinacantepec y a la localidad de San Luis Mextepec.</w:t>
      </w:r>
    </w:p>
    <w:p>
      <w:pPr>
        <w:spacing w:after="0" w:line="360" w:lineRule="auto"/>
        <w:jc w:val="both"/>
        <w:rPr>
          <w:sz w:val="24"/>
        </w:rPr>
        <w:sectPr>
          <w:pgSz w:w="12240" w:h="15840"/>
          <w:pgMar w:header="0" w:footer="1512" w:top="1360" w:bottom="1700" w:left="1600" w:right="1600"/>
        </w:sectPr>
      </w:pPr>
    </w:p>
    <w:p>
      <w:pPr>
        <w:spacing w:before="51" w:after="3"/>
        <w:ind w:left="2680" w:right="2679" w:firstLine="1809"/>
        <w:jc w:val="left"/>
        <w:rPr>
          <w:b/>
          <w:sz w:val="22"/>
        </w:rPr>
      </w:pPr>
      <w:r>
        <w:rPr>
          <w:b/>
          <w:sz w:val="22"/>
        </w:rPr>
        <w:t>Foto 13 Pavimentación de calle Javier Mina</w:t>
      </w:r>
    </w:p>
    <w:p>
      <w:pPr>
        <w:pStyle w:val="BodyText"/>
        <w:ind w:left="101"/>
        <w:rPr>
          <w:sz w:val="20"/>
        </w:rPr>
      </w:pPr>
      <w:r>
        <w:rPr>
          <w:sz w:val="20"/>
        </w:rPr>
        <w:drawing>
          <wp:inline distT="0" distB="0" distL="0" distR="0">
            <wp:extent cx="5334004" cy="4001642"/>
            <wp:effectExtent l="0" t="0" r="0" b="0"/>
            <wp:docPr id="39" name="image57.jpeg" descr=""/>
            <wp:cNvGraphicFramePr>
              <a:graphicFrameLocks noChangeAspect="1"/>
            </wp:cNvGraphicFramePr>
            <a:graphic>
              <a:graphicData uri="http://schemas.openxmlformats.org/drawingml/2006/picture">
                <pic:pic>
                  <pic:nvPicPr>
                    <pic:cNvPr id="40" name="image57.jpeg"/>
                    <pic:cNvPicPr/>
                  </pic:nvPicPr>
                  <pic:blipFill>
                    <a:blip r:embed="rId84" cstate="print"/>
                    <a:stretch>
                      <a:fillRect/>
                    </a:stretch>
                  </pic:blipFill>
                  <pic:spPr>
                    <a:xfrm>
                      <a:off x="0" y="0"/>
                      <a:ext cx="5334004" cy="4001642"/>
                    </a:xfrm>
                    <a:prstGeom prst="rect">
                      <a:avLst/>
                    </a:prstGeom>
                  </pic:spPr>
                </pic:pic>
              </a:graphicData>
            </a:graphic>
          </wp:inline>
        </w:drawing>
      </w:r>
      <w:r>
        <w:rPr>
          <w:sz w:val="20"/>
        </w:rPr>
      </w:r>
    </w:p>
    <w:p>
      <w:pPr>
        <w:spacing w:before="18"/>
        <w:ind w:left="2428" w:right="0" w:firstLine="0"/>
        <w:jc w:val="left"/>
        <w:rPr>
          <w:sz w:val="22"/>
        </w:rPr>
      </w:pPr>
      <w:r>
        <w:rPr>
          <w:sz w:val="22"/>
        </w:rPr>
        <w:t>Fuente: H. Ayuntamiento de Zinacantepec.</w:t>
      </w:r>
    </w:p>
    <w:p>
      <w:pPr>
        <w:pStyle w:val="BodyText"/>
        <w:rPr>
          <w:sz w:val="22"/>
        </w:rPr>
      </w:pPr>
    </w:p>
    <w:p>
      <w:pPr>
        <w:pStyle w:val="Heading2"/>
        <w:numPr>
          <w:ilvl w:val="1"/>
          <w:numId w:val="22"/>
        </w:numPr>
        <w:tabs>
          <w:tab w:pos="462" w:val="left" w:leader="none"/>
        </w:tabs>
        <w:spacing w:line="360" w:lineRule="auto" w:before="1" w:after="0"/>
        <w:ind w:left="462" w:right="121" w:hanging="360"/>
        <w:jc w:val="left"/>
      </w:pPr>
      <w:bookmarkStart w:name="_bookmark44" w:id="80"/>
      <w:bookmarkEnd w:id="80"/>
      <w:r>
        <w:rPr>
          <w:b w:val="0"/>
        </w:rPr>
      </w:r>
      <w:bookmarkStart w:name="_bookmark44" w:id="81"/>
      <w:bookmarkEnd w:id="81"/>
      <w:r>
        <w:rPr/>
        <w:t>De</w:t>
      </w:r>
      <w:r>
        <w:rPr/>
        <w:t>sarrollo económico local en San Luis Mextepec, derramas y beneficios económicos</w:t>
      </w:r>
    </w:p>
    <w:p>
      <w:pPr>
        <w:pStyle w:val="BodyText"/>
        <w:spacing w:line="360" w:lineRule="auto" w:before="125"/>
        <w:ind w:left="102" w:right="124"/>
        <w:jc w:val="both"/>
      </w:pPr>
      <w:r>
        <w:rPr/>
        <w:t>Dentro de este subcapítulo se presentan los resultados de las acciones derivadas de</w:t>
      </w:r>
      <w:r>
        <w:rPr>
          <w:spacing w:val="-12"/>
        </w:rPr>
        <w:t> </w:t>
      </w:r>
      <w:r>
        <w:rPr/>
        <w:t>la</w:t>
      </w:r>
      <w:r>
        <w:rPr>
          <w:spacing w:val="-14"/>
        </w:rPr>
        <w:t> </w:t>
      </w:r>
      <w:r>
        <w:rPr/>
        <w:t>política</w:t>
      </w:r>
      <w:r>
        <w:rPr>
          <w:spacing w:val="-14"/>
        </w:rPr>
        <w:t> </w:t>
      </w:r>
      <w:r>
        <w:rPr/>
        <w:t>pública</w:t>
      </w:r>
      <w:r>
        <w:rPr>
          <w:spacing w:val="-14"/>
        </w:rPr>
        <w:t> </w:t>
      </w:r>
      <w:r>
        <w:rPr/>
        <w:t>enfocada</w:t>
      </w:r>
      <w:r>
        <w:rPr>
          <w:spacing w:val="-14"/>
        </w:rPr>
        <w:t> </w:t>
      </w:r>
      <w:r>
        <w:rPr/>
        <w:t>en</w:t>
      </w:r>
      <w:r>
        <w:rPr>
          <w:spacing w:val="-14"/>
        </w:rPr>
        <w:t> </w:t>
      </w:r>
      <w:r>
        <w:rPr/>
        <w:t>promover</w:t>
      </w:r>
      <w:r>
        <w:rPr>
          <w:spacing w:val="-13"/>
        </w:rPr>
        <w:t> </w:t>
      </w:r>
      <w:r>
        <w:rPr/>
        <w:t>el</w:t>
      </w:r>
      <w:r>
        <w:rPr>
          <w:spacing w:val="-13"/>
        </w:rPr>
        <w:t> </w:t>
      </w:r>
      <w:r>
        <w:rPr/>
        <w:t>desarrollo</w:t>
      </w:r>
      <w:r>
        <w:rPr>
          <w:spacing w:val="-14"/>
        </w:rPr>
        <w:t> </w:t>
      </w:r>
      <w:r>
        <w:rPr/>
        <w:t>económico,</w:t>
      </w:r>
      <w:r>
        <w:rPr>
          <w:spacing w:val="-14"/>
        </w:rPr>
        <w:t> </w:t>
      </w:r>
      <w:r>
        <w:rPr/>
        <w:t>principalmente los beneficios y ganancias de las ferias del pescado y marisco llevadas a cabo en la localidad de San Luis</w:t>
      </w:r>
      <w:r>
        <w:rPr>
          <w:spacing w:val="-11"/>
        </w:rPr>
        <w:t> </w:t>
      </w:r>
      <w:r>
        <w:rPr/>
        <w:t>Mextepec.</w:t>
      </w:r>
    </w:p>
    <w:p>
      <w:pPr>
        <w:pStyle w:val="Heading2"/>
        <w:numPr>
          <w:ilvl w:val="2"/>
          <w:numId w:val="22"/>
        </w:numPr>
        <w:tabs>
          <w:tab w:pos="822" w:val="left" w:leader="none"/>
        </w:tabs>
        <w:spacing w:line="240" w:lineRule="auto" w:before="125" w:after="0"/>
        <w:ind w:left="822" w:right="0" w:hanging="720"/>
        <w:jc w:val="both"/>
      </w:pPr>
      <w:bookmarkStart w:name="_bookmark45" w:id="82"/>
      <w:bookmarkEnd w:id="82"/>
      <w:r>
        <w:rPr>
          <w:b w:val="0"/>
        </w:rPr>
      </w:r>
      <w:bookmarkStart w:name="_bookmark45" w:id="83"/>
      <w:bookmarkEnd w:id="83"/>
      <w:r>
        <w:rPr/>
        <w:t>Derrama</w:t>
      </w:r>
      <w:r>
        <w:rPr/>
        <w:t> y beneficios de las ferias del pescado y</w:t>
      </w:r>
      <w:r>
        <w:rPr>
          <w:spacing w:val="-19"/>
        </w:rPr>
        <w:t> </w:t>
      </w:r>
      <w:r>
        <w:rPr/>
        <w:t>marisco</w:t>
      </w:r>
    </w:p>
    <w:p>
      <w:pPr>
        <w:pStyle w:val="BodyText"/>
        <w:spacing w:before="4"/>
        <w:rPr>
          <w:b/>
          <w:sz w:val="22"/>
        </w:rPr>
      </w:pPr>
    </w:p>
    <w:p>
      <w:pPr>
        <w:pStyle w:val="BodyText"/>
        <w:spacing w:line="360" w:lineRule="auto"/>
        <w:ind w:left="102" w:right="117"/>
        <w:jc w:val="both"/>
      </w:pPr>
      <w:r>
        <w:rPr/>
        <w:t>La localidad de San Luis Mextepec, se especializa en el subsector comercio, principalmente en la venta de pescados y mariscos, si bien a nivel municipal se cuenta con políticas públicas que tiene como objetivo fomentar el desarrollo económico, a nivel local no se aplican, solo se derivan acciones. En la localidad de San</w:t>
      </w:r>
      <w:r>
        <w:rPr>
          <w:spacing w:val="-9"/>
        </w:rPr>
        <w:t> </w:t>
      </w:r>
      <w:r>
        <w:rPr/>
        <w:t>Luis</w:t>
      </w:r>
      <w:r>
        <w:rPr>
          <w:spacing w:val="-11"/>
        </w:rPr>
        <w:t> </w:t>
      </w:r>
      <w:r>
        <w:rPr/>
        <w:t>Mextepec,</w:t>
      </w:r>
      <w:r>
        <w:rPr>
          <w:spacing w:val="-10"/>
        </w:rPr>
        <w:t> </w:t>
      </w:r>
      <w:r>
        <w:rPr/>
        <w:t>se</w:t>
      </w:r>
      <w:r>
        <w:rPr>
          <w:spacing w:val="-12"/>
        </w:rPr>
        <w:t> </w:t>
      </w:r>
      <w:r>
        <w:rPr/>
        <w:t>han</w:t>
      </w:r>
      <w:r>
        <w:rPr>
          <w:spacing w:val="-9"/>
        </w:rPr>
        <w:t> </w:t>
      </w:r>
      <w:r>
        <w:rPr/>
        <w:t>implementado</w:t>
      </w:r>
      <w:r>
        <w:rPr>
          <w:spacing w:val="-9"/>
        </w:rPr>
        <w:t> </w:t>
      </w:r>
      <w:r>
        <w:rPr/>
        <w:t>una</w:t>
      </w:r>
      <w:r>
        <w:rPr>
          <w:spacing w:val="-9"/>
        </w:rPr>
        <w:t> </w:t>
      </w:r>
      <w:r>
        <w:rPr/>
        <w:t>serie</w:t>
      </w:r>
      <w:r>
        <w:rPr>
          <w:spacing w:val="-9"/>
        </w:rPr>
        <w:t> </w:t>
      </w:r>
      <w:r>
        <w:rPr/>
        <w:t>de</w:t>
      </w:r>
      <w:r>
        <w:rPr>
          <w:spacing w:val="-12"/>
        </w:rPr>
        <w:t> </w:t>
      </w:r>
      <w:r>
        <w:rPr/>
        <w:t>actividades</w:t>
      </w:r>
      <w:r>
        <w:rPr>
          <w:spacing w:val="-13"/>
        </w:rPr>
        <w:t> </w:t>
      </w:r>
      <w:r>
        <w:rPr/>
        <w:t>que</w:t>
      </w:r>
      <w:r>
        <w:rPr>
          <w:spacing w:val="-9"/>
        </w:rPr>
        <w:t> </w:t>
      </w:r>
      <w:r>
        <w:rPr/>
        <w:t>parten</w:t>
      </w:r>
      <w:r>
        <w:rPr>
          <w:spacing w:val="-9"/>
        </w:rPr>
        <w:t> </w:t>
      </w:r>
      <w:r>
        <w:rPr/>
        <w:t>de</w:t>
      </w:r>
      <w:r>
        <w:rPr>
          <w:spacing w:val="-9"/>
        </w:rPr>
        <w:t> </w:t>
      </w:r>
      <w:r>
        <w:rPr/>
        <w:t>la</w:t>
      </w:r>
    </w:p>
    <w:p>
      <w:pPr>
        <w:spacing w:after="0" w:line="360" w:lineRule="auto"/>
        <w:jc w:val="both"/>
        <w:sectPr>
          <w:pgSz w:w="12240" w:h="15840"/>
          <w:pgMar w:header="0" w:footer="1512" w:top="1360" w:bottom="1700" w:left="1600" w:right="1580"/>
        </w:sectPr>
      </w:pPr>
    </w:p>
    <w:p>
      <w:pPr>
        <w:pStyle w:val="BodyText"/>
        <w:spacing w:line="360" w:lineRule="auto" w:before="54"/>
        <w:ind w:left="102" w:right="820"/>
        <w:jc w:val="both"/>
      </w:pPr>
      <w:r>
        <w:rPr/>
        <w:t>primera y segunda feria del marisco, complementadas con exposiciones y ferias artesanales,</w:t>
      </w:r>
      <w:r>
        <w:rPr>
          <w:spacing w:val="-11"/>
        </w:rPr>
        <w:t> </w:t>
      </w:r>
      <w:r>
        <w:rPr/>
        <w:t>dichas</w:t>
      </w:r>
      <w:r>
        <w:rPr>
          <w:spacing w:val="-12"/>
        </w:rPr>
        <w:t> </w:t>
      </w:r>
      <w:r>
        <w:rPr/>
        <w:t>actividades</w:t>
      </w:r>
      <w:r>
        <w:rPr>
          <w:spacing w:val="-9"/>
        </w:rPr>
        <w:t> </w:t>
      </w:r>
      <w:r>
        <w:rPr/>
        <w:t>se</w:t>
      </w:r>
      <w:r>
        <w:rPr>
          <w:spacing w:val="-5"/>
        </w:rPr>
        <w:t> </w:t>
      </w:r>
      <w:r>
        <w:rPr/>
        <w:t>derivan</w:t>
      </w:r>
      <w:r>
        <w:rPr>
          <w:spacing w:val="-8"/>
        </w:rPr>
        <w:t> </w:t>
      </w:r>
      <w:r>
        <w:rPr/>
        <w:t>de</w:t>
      </w:r>
      <w:r>
        <w:rPr>
          <w:spacing w:val="-11"/>
        </w:rPr>
        <w:t> </w:t>
      </w:r>
      <w:r>
        <w:rPr/>
        <w:t>la</w:t>
      </w:r>
      <w:r>
        <w:rPr>
          <w:spacing w:val="-9"/>
        </w:rPr>
        <w:t> </w:t>
      </w:r>
      <w:r>
        <w:rPr/>
        <w:t>coordinación</w:t>
      </w:r>
      <w:r>
        <w:rPr>
          <w:spacing w:val="-8"/>
        </w:rPr>
        <w:t> </w:t>
      </w:r>
      <w:r>
        <w:rPr/>
        <w:t>que</w:t>
      </w:r>
      <w:r>
        <w:rPr>
          <w:spacing w:val="-11"/>
        </w:rPr>
        <w:t> </w:t>
      </w:r>
      <w:r>
        <w:rPr/>
        <w:t>empiezan</w:t>
      </w:r>
      <w:r>
        <w:rPr>
          <w:spacing w:val="-8"/>
        </w:rPr>
        <w:t> </w:t>
      </w:r>
      <w:r>
        <w:rPr/>
        <w:t>a</w:t>
      </w:r>
      <w:r>
        <w:rPr>
          <w:spacing w:val="-11"/>
        </w:rPr>
        <w:t> </w:t>
      </w:r>
      <w:r>
        <w:rPr/>
        <w:t>tener los representantes de los comerciantes con autoridades del el H. Ayuntamiento de Zinacantepec, principalmente con el objetivo impulsar la actividad del subsector terciario de esta zona (Ver tabla 38 y gráfica</w:t>
      </w:r>
      <w:r>
        <w:rPr>
          <w:spacing w:val="-15"/>
        </w:rPr>
        <w:t> </w:t>
      </w:r>
      <w:r>
        <w:rPr/>
        <w:t>9).</w:t>
      </w:r>
    </w:p>
    <w:p>
      <w:pPr>
        <w:spacing w:line="252" w:lineRule="exact" w:before="122"/>
        <w:ind w:left="4060" w:right="4778" w:firstLine="0"/>
        <w:jc w:val="center"/>
        <w:rPr>
          <w:b/>
          <w:sz w:val="22"/>
        </w:rPr>
      </w:pPr>
      <w:r>
        <w:rPr>
          <w:b/>
          <w:sz w:val="22"/>
        </w:rPr>
        <w:t>Tabla 38</w:t>
      </w:r>
    </w:p>
    <w:p>
      <w:pPr>
        <w:tabs>
          <w:tab w:pos="2375" w:val="left" w:leader="none"/>
          <w:tab w:pos="9653" w:val="left" w:leader="none"/>
        </w:tabs>
        <w:spacing w:line="252" w:lineRule="exact" w:before="0"/>
        <w:ind w:left="171" w:right="0" w:firstLine="0"/>
        <w:jc w:val="both"/>
        <w:rPr>
          <w:b/>
          <w:sz w:val="22"/>
        </w:rPr>
      </w:pPr>
      <w:r>
        <w:rPr>
          <w:b/>
          <w:w w:val="100"/>
          <w:sz w:val="22"/>
          <w:u w:val="single"/>
        </w:rPr>
        <w:t> </w:t>
      </w:r>
      <w:r>
        <w:rPr>
          <w:b/>
          <w:sz w:val="22"/>
          <w:u w:val="single"/>
        </w:rPr>
        <w:tab/>
        <w:t>Ferias del marisco de San Luis</w:t>
      </w:r>
      <w:r>
        <w:rPr>
          <w:b/>
          <w:spacing w:val="-9"/>
          <w:sz w:val="22"/>
          <w:u w:val="single"/>
        </w:rPr>
        <w:t> </w:t>
      </w:r>
      <w:r>
        <w:rPr>
          <w:b/>
          <w:sz w:val="22"/>
          <w:u w:val="single"/>
        </w:rPr>
        <w:t>Mextepec</w:t>
        <w:tab/>
      </w:r>
    </w:p>
    <w:p>
      <w:pPr>
        <w:pStyle w:val="BodyText"/>
        <w:spacing w:before="9"/>
        <w:rPr>
          <w:b/>
          <w:sz w:val="18"/>
        </w:rPr>
      </w:pPr>
    </w:p>
    <w:tbl>
      <w:tblPr>
        <w:tblW w:w="0" w:type="auto"/>
        <w:jc w:val="left"/>
        <w:tblInd w:w="17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79"/>
        <w:gridCol w:w="1663"/>
        <w:gridCol w:w="1675"/>
        <w:gridCol w:w="1665"/>
        <w:gridCol w:w="1598"/>
      </w:tblGrid>
      <w:tr>
        <w:trPr>
          <w:trHeight w:val="414" w:hRule="exact"/>
        </w:trPr>
        <w:tc>
          <w:tcPr>
            <w:tcW w:w="2879" w:type="dxa"/>
            <w:tcBorders>
              <w:bottom w:val="single" w:sz="4" w:space="0" w:color="000000"/>
            </w:tcBorders>
          </w:tcPr>
          <w:p>
            <w:pPr>
              <w:pStyle w:val="TableParagraph"/>
              <w:spacing w:line="226" w:lineRule="exact"/>
              <w:ind w:left="911" w:right="124"/>
              <w:rPr>
                <w:b/>
                <w:sz w:val="22"/>
              </w:rPr>
            </w:pPr>
            <w:r>
              <w:rPr>
                <w:b/>
                <w:sz w:val="22"/>
              </w:rPr>
              <w:t>Concepto</w:t>
            </w:r>
          </w:p>
        </w:tc>
        <w:tc>
          <w:tcPr>
            <w:tcW w:w="1663" w:type="dxa"/>
            <w:tcBorders>
              <w:bottom w:val="single" w:sz="4" w:space="0" w:color="000000"/>
            </w:tcBorders>
          </w:tcPr>
          <w:p>
            <w:pPr>
              <w:pStyle w:val="TableParagraph"/>
              <w:spacing w:line="226" w:lineRule="exact"/>
              <w:ind w:left="145"/>
              <w:rPr>
                <w:b/>
                <w:sz w:val="22"/>
              </w:rPr>
            </w:pPr>
            <w:r>
              <w:rPr>
                <w:b/>
                <w:sz w:val="22"/>
              </w:rPr>
              <w:t>1°Feria 2013</w:t>
            </w:r>
          </w:p>
        </w:tc>
        <w:tc>
          <w:tcPr>
            <w:tcW w:w="1675" w:type="dxa"/>
            <w:tcBorders>
              <w:bottom w:val="single" w:sz="4" w:space="0" w:color="000000"/>
            </w:tcBorders>
          </w:tcPr>
          <w:p>
            <w:pPr>
              <w:pStyle w:val="TableParagraph"/>
              <w:spacing w:line="226" w:lineRule="exact"/>
              <w:ind w:left="111"/>
              <w:rPr>
                <w:b/>
                <w:sz w:val="22"/>
              </w:rPr>
            </w:pPr>
            <w:r>
              <w:rPr>
                <w:b/>
                <w:sz w:val="22"/>
              </w:rPr>
              <w:t>2° Feria 2014</w:t>
            </w:r>
          </w:p>
        </w:tc>
        <w:tc>
          <w:tcPr>
            <w:tcW w:w="1665" w:type="dxa"/>
            <w:tcBorders>
              <w:bottom w:val="single" w:sz="4" w:space="0" w:color="000000"/>
            </w:tcBorders>
          </w:tcPr>
          <w:p>
            <w:pPr>
              <w:pStyle w:val="TableParagraph"/>
              <w:spacing w:line="226" w:lineRule="exact"/>
              <w:ind w:left="241" w:right="112"/>
              <w:rPr>
                <w:b/>
                <w:sz w:val="22"/>
              </w:rPr>
            </w:pPr>
            <w:r>
              <w:rPr>
                <w:b/>
                <w:sz w:val="22"/>
              </w:rPr>
              <w:t>Diferencia</w:t>
            </w:r>
          </w:p>
        </w:tc>
        <w:tc>
          <w:tcPr>
            <w:tcW w:w="1598" w:type="dxa"/>
            <w:tcBorders>
              <w:bottom w:val="single" w:sz="4" w:space="0" w:color="000000"/>
            </w:tcBorders>
          </w:tcPr>
          <w:p>
            <w:pPr>
              <w:pStyle w:val="TableParagraph"/>
              <w:spacing w:line="226" w:lineRule="exact"/>
              <w:ind w:left="111" w:right="175"/>
              <w:jc w:val="center"/>
              <w:rPr>
                <w:b/>
                <w:sz w:val="22"/>
              </w:rPr>
            </w:pPr>
            <w:r>
              <w:rPr>
                <w:b/>
                <w:sz w:val="22"/>
              </w:rPr>
              <w:t>Crecimiento</w:t>
            </w:r>
          </w:p>
        </w:tc>
      </w:tr>
      <w:tr>
        <w:trPr>
          <w:trHeight w:val="639" w:hRule="exact"/>
        </w:trPr>
        <w:tc>
          <w:tcPr>
            <w:tcW w:w="2879" w:type="dxa"/>
            <w:tcBorders>
              <w:top w:val="single" w:sz="4" w:space="0" w:color="000000"/>
            </w:tcBorders>
          </w:tcPr>
          <w:p>
            <w:pPr>
              <w:pStyle w:val="TableParagraph"/>
              <w:spacing w:before="1"/>
              <w:rPr>
                <w:b/>
                <w:sz w:val="30"/>
              </w:rPr>
            </w:pPr>
          </w:p>
          <w:p>
            <w:pPr>
              <w:pStyle w:val="TableParagraph"/>
              <w:ind w:left="69" w:right="124"/>
              <w:rPr>
                <w:sz w:val="22"/>
              </w:rPr>
            </w:pPr>
            <w:r>
              <w:rPr>
                <w:sz w:val="22"/>
              </w:rPr>
              <w:t>Horarios de atención</w:t>
            </w:r>
          </w:p>
        </w:tc>
        <w:tc>
          <w:tcPr>
            <w:tcW w:w="1663" w:type="dxa"/>
            <w:tcBorders>
              <w:top w:val="single" w:sz="4" w:space="0" w:color="000000"/>
            </w:tcBorders>
          </w:tcPr>
          <w:p>
            <w:pPr>
              <w:pStyle w:val="TableParagraph"/>
              <w:spacing w:before="171"/>
              <w:ind w:right="110"/>
              <w:jc w:val="right"/>
              <w:rPr>
                <w:sz w:val="22"/>
              </w:rPr>
            </w:pPr>
            <w:r>
              <w:rPr>
                <w:sz w:val="22"/>
              </w:rPr>
              <w:t>10:00 a 9:00</w:t>
            </w:r>
          </w:p>
        </w:tc>
        <w:tc>
          <w:tcPr>
            <w:tcW w:w="1675" w:type="dxa"/>
            <w:tcBorders>
              <w:top w:val="single" w:sz="4" w:space="0" w:color="000000"/>
            </w:tcBorders>
          </w:tcPr>
          <w:p>
            <w:pPr>
              <w:pStyle w:val="TableParagraph"/>
              <w:spacing w:before="171"/>
              <w:ind w:right="124"/>
              <w:jc w:val="right"/>
              <w:rPr>
                <w:sz w:val="22"/>
              </w:rPr>
            </w:pPr>
            <w:r>
              <w:rPr>
                <w:sz w:val="22"/>
              </w:rPr>
              <w:t>8:30 a 19:30</w:t>
            </w:r>
          </w:p>
        </w:tc>
        <w:tc>
          <w:tcPr>
            <w:tcW w:w="1665" w:type="dxa"/>
            <w:tcBorders>
              <w:top w:val="single" w:sz="4" w:space="0" w:color="000000"/>
            </w:tcBorders>
          </w:tcPr>
          <w:p>
            <w:pPr>
              <w:pStyle w:val="TableParagraph"/>
              <w:spacing w:before="92"/>
              <w:ind w:left="481" w:right="112" w:firstLine="9"/>
              <w:rPr>
                <w:sz w:val="22"/>
              </w:rPr>
            </w:pPr>
            <w:r>
              <w:rPr>
                <w:sz w:val="22"/>
              </w:rPr>
              <w:t>2 horas de ampliación</w:t>
            </w:r>
          </w:p>
        </w:tc>
        <w:tc>
          <w:tcPr>
            <w:tcW w:w="1598" w:type="dxa"/>
            <w:tcBorders>
              <w:top w:val="single" w:sz="4" w:space="0" w:color="000000"/>
            </w:tcBorders>
          </w:tcPr>
          <w:p>
            <w:pPr>
              <w:pStyle w:val="TableParagraph"/>
              <w:spacing w:before="171"/>
              <w:ind w:left="111" w:right="172"/>
              <w:jc w:val="center"/>
              <w:rPr>
                <w:sz w:val="22"/>
              </w:rPr>
            </w:pPr>
            <w:r>
              <w:rPr>
                <w:sz w:val="22"/>
              </w:rPr>
              <w:t>33%</w:t>
            </w:r>
          </w:p>
        </w:tc>
      </w:tr>
      <w:tr>
        <w:trPr>
          <w:trHeight w:val="611" w:hRule="exact"/>
        </w:trPr>
        <w:tc>
          <w:tcPr>
            <w:tcW w:w="2879" w:type="dxa"/>
          </w:tcPr>
          <w:p>
            <w:pPr>
              <w:pStyle w:val="TableParagraph"/>
              <w:spacing w:before="1"/>
              <w:rPr>
                <w:b/>
                <w:sz w:val="27"/>
              </w:rPr>
            </w:pPr>
          </w:p>
          <w:p>
            <w:pPr>
              <w:pStyle w:val="TableParagraph"/>
              <w:ind w:left="69" w:right="124"/>
              <w:rPr>
                <w:sz w:val="22"/>
              </w:rPr>
            </w:pPr>
            <w:r>
              <w:rPr>
                <w:sz w:val="22"/>
              </w:rPr>
              <w:t>Costos por platillos</w:t>
            </w:r>
          </w:p>
        </w:tc>
        <w:tc>
          <w:tcPr>
            <w:tcW w:w="1663" w:type="dxa"/>
          </w:tcPr>
          <w:p>
            <w:pPr>
              <w:pStyle w:val="TableParagraph"/>
              <w:spacing w:line="252" w:lineRule="exact" w:before="12"/>
              <w:ind w:left="629"/>
              <w:rPr>
                <w:sz w:val="22"/>
              </w:rPr>
            </w:pPr>
            <w:r>
              <w:rPr>
                <w:sz w:val="22"/>
              </w:rPr>
              <w:t>$ 15.00 a</w:t>
            </w:r>
          </w:p>
          <w:p>
            <w:pPr>
              <w:pStyle w:val="TableParagraph"/>
              <w:spacing w:line="252" w:lineRule="exact"/>
              <w:ind w:left="877"/>
              <w:rPr>
                <w:sz w:val="22"/>
              </w:rPr>
            </w:pPr>
            <w:r>
              <w:rPr>
                <w:sz w:val="22"/>
              </w:rPr>
              <w:t>150.00</w:t>
            </w:r>
          </w:p>
        </w:tc>
        <w:tc>
          <w:tcPr>
            <w:tcW w:w="1675" w:type="dxa"/>
          </w:tcPr>
          <w:p>
            <w:pPr>
              <w:pStyle w:val="TableParagraph"/>
              <w:spacing w:line="252" w:lineRule="exact" w:before="12"/>
              <w:ind w:left="627"/>
              <w:rPr>
                <w:sz w:val="22"/>
              </w:rPr>
            </w:pPr>
            <w:r>
              <w:rPr>
                <w:sz w:val="22"/>
              </w:rPr>
              <w:t>$ 15.00 a</w:t>
            </w:r>
          </w:p>
          <w:p>
            <w:pPr>
              <w:pStyle w:val="TableParagraph"/>
              <w:spacing w:line="252" w:lineRule="exact"/>
              <w:ind w:left="874"/>
              <w:rPr>
                <w:sz w:val="22"/>
              </w:rPr>
            </w:pPr>
            <w:r>
              <w:rPr>
                <w:sz w:val="22"/>
              </w:rPr>
              <w:t>170.00</w:t>
            </w:r>
          </w:p>
        </w:tc>
        <w:tc>
          <w:tcPr>
            <w:tcW w:w="1665" w:type="dxa"/>
          </w:tcPr>
          <w:p>
            <w:pPr>
              <w:pStyle w:val="TableParagraph"/>
              <w:spacing w:before="57"/>
              <w:ind w:left="675" w:right="113" w:hanging="344"/>
              <w:rPr>
                <w:sz w:val="22"/>
              </w:rPr>
            </w:pPr>
            <w:r>
              <w:rPr>
                <w:sz w:val="22"/>
              </w:rPr>
              <w:t>20 pesos de aumento</w:t>
            </w:r>
          </w:p>
        </w:tc>
        <w:tc>
          <w:tcPr>
            <w:tcW w:w="1598" w:type="dxa"/>
          </w:tcPr>
          <w:p>
            <w:pPr>
              <w:pStyle w:val="TableParagraph"/>
              <w:spacing w:before="137"/>
              <w:ind w:left="111" w:right="172"/>
              <w:jc w:val="center"/>
              <w:rPr>
                <w:sz w:val="22"/>
              </w:rPr>
            </w:pPr>
            <w:r>
              <w:rPr>
                <w:sz w:val="22"/>
              </w:rPr>
              <w:t>13%</w:t>
            </w:r>
          </w:p>
        </w:tc>
      </w:tr>
      <w:tr>
        <w:trPr>
          <w:trHeight w:val="402" w:hRule="exact"/>
        </w:trPr>
        <w:tc>
          <w:tcPr>
            <w:tcW w:w="2879" w:type="dxa"/>
          </w:tcPr>
          <w:p>
            <w:pPr>
              <w:pStyle w:val="TableParagraph"/>
              <w:spacing w:before="90"/>
              <w:ind w:left="69" w:right="124"/>
              <w:rPr>
                <w:sz w:val="22"/>
              </w:rPr>
            </w:pPr>
            <w:r>
              <w:rPr>
                <w:sz w:val="22"/>
              </w:rPr>
              <w:t>Número de visitantes</w:t>
            </w:r>
          </w:p>
        </w:tc>
        <w:tc>
          <w:tcPr>
            <w:tcW w:w="1663" w:type="dxa"/>
          </w:tcPr>
          <w:p>
            <w:pPr>
              <w:pStyle w:val="TableParagraph"/>
              <w:spacing w:before="23"/>
              <w:ind w:right="109"/>
              <w:jc w:val="right"/>
              <w:rPr>
                <w:sz w:val="22"/>
              </w:rPr>
            </w:pPr>
            <w:r>
              <w:rPr>
                <w:sz w:val="22"/>
              </w:rPr>
              <w:t>22,250</w:t>
            </w:r>
          </w:p>
        </w:tc>
        <w:tc>
          <w:tcPr>
            <w:tcW w:w="1675" w:type="dxa"/>
          </w:tcPr>
          <w:p>
            <w:pPr>
              <w:pStyle w:val="TableParagraph"/>
              <w:spacing w:before="90"/>
              <w:ind w:right="123"/>
              <w:jc w:val="right"/>
              <w:rPr>
                <w:sz w:val="22"/>
              </w:rPr>
            </w:pPr>
            <w:r>
              <w:rPr>
                <w:sz w:val="22"/>
              </w:rPr>
              <w:t>28,695</w:t>
            </w:r>
          </w:p>
        </w:tc>
        <w:tc>
          <w:tcPr>
            <w:tcW w:w="1665" w:type="dxa"/>
          </w:tcPr>
          <w:p>
            <w:pPr>
              <w:pStyle w:val="TableParagraph"/>
              <w:spacing w:before="90"/>
              <w:ind w:right="127"/>
              <w:jc w:val="right"/>
              <w:rPr>
                <w:sz w:val="22"/>
              </w:rPr>
            </w:pPr>
            <w:r>
              <w:rPr>
                <w:sz w:val="22"/>
              </w:rPr>
              <w:t>6,445</w:t>
            </w:r>
          </w:p>
        </w:tc>
        <w:tc>
          <w:tcPr>
            <w:tcW w:w="1598" w:type="dxa"/>
          </w:tcPr>
          <w:p>
            <w:pPr>
              <w:pStyle w:val="TableParagraph"/>
              <w:spacing w:before="23"/>
              <w:ind w:left="111" w:right="172"/>
              <w:jc w:val="center"/>
              <w:rPr>
                <w:sz w:val="22"/>
              </w:rPr>
            </w:pPr>
            <w:r>
              <w:rPr>
                <w:sz w:val="22"/>
              </w:rPr>
              <w:t>29%</w:t>
            </w:r>
          </w:p>
        </w:tc>
      </w:tr>
      <w:tr>
        <w:trPr>
          <w:trHeight w:val="583" w:hRule="exact"/>
        </w:trPr>
        <w:tc>
          <w:tcPr>
            <w:tcW w:w="2879" w:type="dxa"/>
          </w:tcPr>
          <w:p>
            <w:pPr>
              <w:pStyle w:val="TableParagraph"/>
              <w:spacing w:before="36"/>
              <w:ind w:left="69" w:right="748"/>
              <w:rPr>
                <w:sz w:val="22"/>
              </w:rPr>
            </w:pPr>
            <w:r>
              <w:rPr>
                <w:sz w:val="22"/>
              </w:rPr>
              <w:t>Empleos directos e indirectos generados</w:t>
            </w:r>
          </w:p>
        </w:tc>
        <w:tc>
          <w:tcPr>
            <w:tcW w:w="1663" w:type="dxa"/>
          </w:tcPr>
          <w:p>
            <w:pPr>
              <w:pStyle w:val="TableParagraph"/>
              <w:spacing w:before="115"/>
              <w:ind w:right="112"/>
              <w:jc w:val="right"/>
              <w:rPr>
                <w:sz w:val="22"/>
              </w:rPr>
            </w:pPr>
            <w:r>
              <w:rPr>
                <w:sz w:val="22"/>
              </w:rPr>
              <w:t>290</w:t>
            </w:r>
          </w:p>
        </w:tc>
        <w:tc>
          <w:tcPr>
            <w:tcW w:w="1675" w:type="dxa"/>
          </w:tcPr>
          <w:p>
            <w:pPr>
              <w:pStyle w:val="TableParagraph"/>
              <w:spacing w:before="115"/>
              <w:ind w:right="126"/>
              <w:jc w:val="right"/>
              <w:rPr>
                <w:sz w:val="22"/>
              </w:rPr>
            </w:pPr>
            <w:r>
              <w:rPr>
                <w:sz w:val="22"/>
              </w:rPr>
              <w:t>355</w:t>
            </w:r>
          </w:p>
        </w:tc>
        <w:tc>
          <w:tcPr>
            <w:tcW w:w="1665" w:type="dxa"/>
          </w:tcPr>
          <w:p>
            <w:pPr>
              <w:pStyle w:val="TableParagraph"/>
              <w:spacing w:before="115"/>
              <w:ind w:right="131"/>
              <w:jc w:val="right"/>
              <w:rPr>
                <w:sz w:val="22"/>
              </w:rPr>
            </w:pPr>
            <w:r>
              <w:rPr>
                <w:sz w:val="22"/>
              </w:rPr>
              <w:t>65</w:t>
            </w:r>
          </w:p>
        </w:tc>
        <w:tc>
          <w:tcPr>
            <w:tcW w:w="1598" w:type="dxa"/>
          </w:tcPr>
          <w:p>
            <w:pPr>
              <w:pStyle w:val="TableParagraph"/>
              <w:spacing w:before="115"/>
              <w:ind w:left="111" w:right="172"/>
              <w:jc w:val="center"/>
              <w:rPr>
                <w:sz w:val="22"/>
              </w:rPr>
            </w:pPr>
            <w:r>
              <w:rPr>
                <w:sz w:val="22"/>
              </w:rPr>
              <w:t>22%</w:t>
            </w:r>
          </w:p>
        </w:tc>
      </w:tr>
      <w:tr>
        <w:trPr>
          <w:trHeight w:val="392" w:hRule="exact"/>
        </w:trPr>
        <w:tc>
          <w:tcPr>
            <w:tcW w:w="2879" w:type="dxa"/>
          </w:tcPr>
          <w:p>
            <w:pPr>
              <w:pStyle w:val="TableParagraph"/>
              <w:spacing w:before="81"/>
              <w:ind w:left="69" w:right="124"/>
              <w:rPr>
                <w:sz w:val="22"/>
              </w:rPr>
            </w:pPr>
            <w:r>
              <w:rPr>
                <w:sz w:val="22"/>
              </w:rPr>
              <w:t>Ingresos por artesanos</w:t>
            </w:r>
          </w:p>
        </w:tc>
        <w:tc>
          <w:tcPr>
            <w:tcW w:w="1663" w:type="dxa"/>
          </w:tcPr>
          <w:p>
            <w:pPr>
              <w:pStyle w:val="TableParagraph"/>
              <w:spacing w:before="19"/>
              <w:ind w:right="109"/>
              <w:jc w:val="right"/>
              <w:rPr>
                <w:sz w:val="22"/>
              </w:rPr>
            </w:pPr>
            <w:r>
              <w:rPr>
                <w:sz w:val="22"/>
              </w:rPr>
              <w:t>$53,445.06</w:t>
            </w:r>
          </w:p>
        </w:tc>
        <w:tc>
          <w:tcPr>
            <w:tcW w:w="1675" w:type="dxa"/>
          </w:tcPr>
          <w:p>
            <w:pPr>
              <w:pStyle w:val="TableParagraph"/>
              <w:spacing w:before="19"/>
              <w:ind w:right="123"/>
              <w:jc w:val="right"/>
              <w:rPr>
                <w:sz w:val="22"/>
              </w:rPr>
            </w:pPr>
            <w:r>
              <w:rPr>
                <w:sz w:val="22"/>
              </w:rPr>
              <w:t>$90,900.00</w:t>
            </w:r>
          </w:p>
        </w:tc>
        <w:tc>
          <w:tcPr>
            <w:tcW w:w="1665" w:type="dxa"/>
          </w:tcPr>
          <w:p>
            <w:pPr>
              <w:pStyle w:val="TableParagraph"/>
              <w:spacing w:before="19"/>
              <w:ind w:right="127"/>
              <w:jc w:val="right"/>
              <w:rPr>
                <w:sz w:val="22"/>
              </w:rPr>
            </w:pPr>
            <w:r>
              <w:rPr>
                <w:sz w:val="22"/>
              </w:rPr>
              <w:t>$37,454.94</w:t>
            </w:r>
          </w:p>
        </w:tc>
        <w:tc>
          <w:tcPr>
            <w:tcW w:w="1598" w:type="dxa"/>
          </w:tcPr>
          <w:p>
            <w:pPr>
              <w:pStyle w:val="TableParagraph"/>
              <w:spacing w:before="19"/>
              <w:ind w:left="111" w:right="172"/>
              <w:jc w:val="center"/>
              <w:rPr>
                <w:sz w:val="22"/>
              </w:rPr>
            </w:pPr>
            <w:r>
              <w:rPr>
                <w:sz w:val="22"/>
              </w:rPr>
              <w:t>70%</w:t>
            </w:r>
          </w:p>
        </w:tc>
      </w:tr>
      <w:tr>
        <w:trPr>
          <w:trHeight w:val="715" w:hRule="exact"/>
        </w:trPr>
        <w:tc>
          <w:tcPr>
            <w:tcW w:w="2879" w:type="dxa"/>
          </w:tcPr>
          <w:p>
            <w:pPr>
              <w:pStyle w:val="TableParagraph"/>
              <w:spacing w:before="35"/>
              <w:ind w:left="69" w:right="1078"/>
              <w:rPr>
                <w:sz w:val="22"/>
              </w:rPr>
            </w:pPr>
            <w:r>
              <w:rPr>
                <w:sz w:val="22"/>
              </w:rPr>
              <w:t>Ingresos por estacionamientos</w:t>
            </w:r>
          </w:p>
        </w:tc>
        <w:tc>
          <w:tcPr>
            <w:tcW w:w="1663" w:type="dxa"/>
          </w:tcPr>
          <w:p>
            <w:pPr>
              <w:pStyle w:val="TableParagraph"/>
              <w:spacing w:before="114"/>
              <w:ind w:right="109"/>
              <w:jc w:val="right"/>
              <w:rPr>
                <w:sz w:val="22"/>
              </w:rPr>
            </w:pPr>
            <w:r>
              <w:rPr>
                <w:sz w:val="22"/>
              </w:rPr>
              <w:t>$34,800.00</w:t>
            </w:r>
          </w:p>
        </w:tc>
        <w:tc>
          <w:tcPr>
            <w:tcW w:w="1675" w:type="dxa"/>
          </w:tcPr>
          <w:p>
            <w:pPr>
              <w:pStyle w:val="TableParagraph"/>
              <w:spacing w:before="114"/>
              <w:ind w:right="123"/>
              <w:jc w:val="right"/>
              <w:rPr>
                <w:sz w:val="22"/>
              </w:rPr>
            </w:pPr>
            <w:r>
              <w:rPr>
                <w:sz w:val="22"/>
              </w:rPr>
              <w:t>$42,535.00</w:t>
            </w:r>
          </w:p>
        </w:tc>
        <w:tc>
          <w:tcPr>
            <w:tcW w:w="1665" w:type="dxa"/>
          </w:tcPr>
          <w:p>
            <w:pPr>
              <w:pStyle w:val="TableParagraph"/>
              <w:spacing w:before="114"/>
              <w:ind w:right="128"/>
              <w:jc w:val="right"/>
              <w:rPr>
                <w:sz w:val="22"/>
              </w:rPr>
            </w:pPr>
            <w:r>
              <w:rPr>
                <w:sz w:val="22"/>
              </w:rPr>
              <w:t>$7,735.00</w:t>
            </w:r>
          </w:p>
        </w:tc>
        <w:tc>
          <w:tcPr>
            <w:tcW w:w="1598" w:type="dxa"/>
          </w:tcPr>
          <w:p>
            <w:pPr>
              <w:pStyle w:val="TableParagraph"/>
              <w:spacing w:before="114"/>
              <w:ind w:left="111" w:right="172"/>
              <w:jc w:val="center"/>
              <w:rPr>
                <w:sz w:val="22"/>
              </w:rPr>
            </w:pPr>
            <w:r>
              <w:rPr>
                <w:sz w:val="22"/>
              </w:rPr>
              <w:t>22%</w:t>
            </w:r>
          </w:p>
        </w:tc>
      </w:tr>
      <w:tr>
        <w:trPr>
          <w:trHeight w:val="900" w:hRule="exact"/>
        </w:trPr>
        <w:tc>
          <w:tcPr>
            <w:tcW w:w="2879" w:type="dxa"/>
          </w:tcPr>
          <w:p>
            <w:pPr>
              <w:pStyle w:val="TableParagraph"/>
              <w:spacing w:before="1"/>
              <w:rPr>
                <w:b/>
                <w:sz w:val="19"/>
              </w:rPr>
            </w:pPr>
          </w:p>
          <w:p>
            <w:pPr>
              <w:pStyle w:val="TableParagraph"/>
              <w:ind w:left="69" w:right="124"/>
              <w:rPr>
                <w:sz w:val="22"/>
              </w:rPr>
            </w:pPr>
            <w:r>
              <w:rPr>
                <w:sz w:val="22"/>
              </w:rPr>
              <w:t>Ingresos por marisqueros y pescaderos</w:t>
            </w:r>
          </w:p>
        </w:tc>
        <w:tc>
          <w:tcPr>
            <w:tcW w:w="1663" w:type="dxa"/>
          </w:tcPr>
          <w:p>
            <w:pPr>
              <w:pStyle w:val="TableParagraph"/>
              <w:spacing w:before="150"/>
              <w:ind w:right="109"/>
              <w:jc w:val="right"/>
              <w:rPr>
                <w:sz w:val="22"/>
              </w:rPr>
            </w:pPr>
            <w:r>
              <w:rPr>
                <w:sz w:val="22"/>
              </w:rPr>
              <w:t>$3,110,400.00</w:t>
            </w:r>
          </w:p>
        </w:tc>
        <w:tc>
          <w:tcPr>
            <w:tcW w:w="1675" w:type="dxa"/>
          </w:tcPr>
          <w:p>
            <w:pPr>
              <w:pStyle w:val="TableParagraph"/>
              <w:spacing w:before="150"/>
              <w:ind w:left="140"/>
              <w:rPr>
                <w:sz w:val="22"/>
              </w:rPr>
            </w:pPr>
            <w:r>
              <w:rPr>
                <w:sz w:val="22"/>
              </w:rPr>
              <w:t>$5,129,600.00</w:t>
            </w:r>
          </w:p>
        </w:tc>
        <w:tc>
          <w:tcPr>
            <w:tcW w:w="1665" w:type="dxa"/>
          </w:tcPr>
          <w:p>
            <w:pPr>
              <w:pStyle w:val="TableParagraph"/>
              <w:spacing w:before="150"/>
              <w:ind w:left="125"/>
              <w:rPr>
                <w:sz w:val="22"/>
              </w:rPr>
            </w:pPr>
            <w:r>
              <w:rPr>
                <w:sz w:val="22"/>
              </w:rPr>
              <w:t>$2,019,200.00</w:t>
            </w:r>
          </w:p>
        </w:tc>
        <w:tc>
          <w:tcPr>
            <w:tcW w:w="1598" w:type="dxa"/>
          </w:tcPr>
          <w:p>
            <w:pPr>
              <w:pStyle w:val="TableParagraph"/>
              <w:spacing w:before="150"/>
              <w:ind w:left="111" w:right="172"/>
              <w:jc w:val="center"/>
              <w:rPr>
                <w:sz w:val="22"/>
              </w:rPr>
            </w:pPr>
            <w:r>
              <w:rPr>
                <w:sz w:val="22"/>
              </w:rPr>
              <w:t>65%</w:t>
            </w:r>
          </w:p>
        </w:tc>
      </w:tr>
      <w:tr>
        <w:trPr>
          <w:trHeight w:val="766" w:hRule="exact"/>
        </w:trPr>
        <w:tc>
          <w:tcPr>
            <w:tcW w:w="2879" w:type="dxa"/>
          </w:tcPr>
          <w:p>
            <w:pPr>
              <w:pStyle w:val="TableParagraph"/>
              <w:spacing w:before="1"/>
              <w:rPr>
                <w:b/>
                <w:sz w:val="19"/>
              </w:rPr>
            </w:pPr>
          </w:p>
          <w:p>
            <w:pPr>
              <w:pStyle w:val="TableParagraph"/>
              <w:ind w:left="69" w:right="124"/>
              <w:rPr>
                <w:sz w:val="22"/>
              </w:rPr>
            </w:pPr>
            <w:r>
              <w:rPr>
                <w:sz w:val="22"/>
              </w:rPr>
              <w:t>Número de marisqueros</w:t>
            </w:r>
            <w:r>
              <w:rPr>
                <w:spacing w:val="56"/>
                <w:sz w:val="22"/>
              </w:rPr>
              <w:t> </w:t>
            </w:r>
            <w:r>
              <w:rPr>
                <w:sz w:val="22"/>
              </w:rPr>
              <w:t>y</w:t>
            </w:r>
          </w:p>
          <w:p>
            <w:pPr>
              <w:pStyle w:val="TableParagraph"/>
              <w:tabs>
                <w:tab w:pos="9481" w:val="left" w:leader="none"/>
              </w:tabs>
              <w:spacing w:before="1"/>
              <w:ind w:right="-6603"/>
              <w:rPr>
                <w:sz w:val="22"/>
              </w:rPr>
            </w:pPr>
            <w:r>
              <w:rPr>
                <w:spacing w:val="8"/>
                <w:w w:val="100"/>
                <w:sz w:val="22"/>
                <w:u w:val="single"/>
              </w:rPr>
              <w:t> </w:t>
            </w:r>
            <w:r>
              <w:rPr>
                <w:sz w:val="22"/>
                <w:u w:val="single"/>
              </w:rPr>
              <w:t>pescaderos</w:t>
              <w:tab/>
            </w:r>
          </w:p>
        </w:tc>
        <w:tc>
          <w:tcPr>
            <w:tcW w:w="1663" w:type="dxa"/>
          </w:tcPr>
          <w:p>
            <w:pPr>
              <w:pStyle w:val="TableParagraph"/>
              <w:spacing w:before="150"/>
              <w:ind w:right="112"/>
              <w:jc w:val="right"/>
              <w:rPr>
                <w:sz w:val="22"/>
              </w:rPr>
            </w:pPr>
            <w:r>
              <w:rPr>
                <w:sz w:val="22"/>
              </w:rPr>
              <w:t>24</w:t>
            </w:r>
          </w:p>
        </w:tc>
        <w:tc>
          <w:tcPr>
            <w:tcW w:w="1675" w:type="dxa"/>
          </w:tcPr>
          <w:p>
            <w:pPr>
              <w:pStyle w:val="TableParagraph"/>
              <w:spacing w:before="150"/>
              <w:ind w:right="126"/>
              <w:jc w:val="right"/>
              <w:rPr>
                <w:sz w:val="22"/>
              </w:rPr>
            </w:pPr>
            <w:r>
              <w:rPr>
                <w:sz w:val="22"/>
              </w:rPr>
              <w:t>49</w:t>
            </w:r>
          </w:p>
        </w:tc>
        <w:tc>
          <w:tcPr>
            <w:tcW w:w="1665" w:type="dxa"/>
          </w:tcPr>
          <w:p>
            <w:pPr>
              <w:pStyle w:val="TableParagraph"/>
              <w:spacing w:before="150"/>
              <w:ind w:right="131"/>
              <w:jc w:val="right"/>
              <w:rPr>
                <w:sz w:val="22"/>
              </w:rPr>
            </w:pPr>
            <w:r>
              <w:rPr>
                <w:sz w:val="22"/>
              </w:rPr>
              <w:t>25</w:t>
            </w:r>
          </w:p>
        </w:tc>
        <w:tc>
          <w:tcPr>
            <w:tcW w:w="1598" w:type="dxa"/>
          </w:tcPr>
          <w:p>
            <w:pPr>
              <w:pStyle w:val="TableParagraph"/>
              <w:spacing w:before="150"/>
              <w:ind w:left="111" w:right="174"/>
              <w:jc w:val="center"/>
              <w:rPr>
                <w:sz w:val="22"/>
              </w:rPr>
            </w:pPr>
            <w:r>
              <w:rPr>
                <w:sz w:val="22"/>
              </w:rPr>
              <w:t>104%</w:t>
            </w:r>
          </w:p>
        </w:tc>
      </w:tr>
      <w:tr>
        <w:trPr>
          <w:trHeight w:val="577" w:hRule="exact"/>
        </w:trPr>
        <w:tc>
          <w:tcPr>
            <w:tcW w:w="2879" w:type="dxa"/>
            <w:tcBorders>
              <w:bottom w:val="single" w:sz="4" w:space="0" w:color="000000"/>
            </w:tcBorders>
          </w:tcPr>
          <w:p>
            <w:pPr>
              <w:pStyle w:val="TableParagraph"/>
              <w:spacing w:before="15"/>
              <w:ind w:left="1156" w:right="377" w:hanging="802"/>
              <w:rPr>
                <w:b/>
                <w:sz w:val="22"/>
              </w:rPr>
            </w:pPr>
            <w:r>
              <w:rPr>
                <w:b/>
                <w:sz w:val="22"/>
              </w:rPr>
              <w:t>Derrama Económica Total</w:t>
            </w:r>
          </w:p>
        </w:tc>
        <w:tc>
          <w:tcPr>
            <w:tcW w:w="1663" w:type="dxa"/>
            <w:tcBorders>
              <w:bottom w:val="single" w:sz="4" w:space="0" w:color="000000"/>
            </w:tcBorders>
          </w:tcPr>
          <w:p>
            <w:pPr>
              <w:pStyle w:val="TableParagraph"/>
              <w:spacing w:before="140"/>
              <w:ind w:left="147"/>
              <w:rPr>
                <w:b/>
                <w:sz w:val="22"/>
              </w:rPr>
            </w:pPr>
            <w:r>
              <w:rPr>
                <w:b/>
                <w:sz w:val="22"/>
              </w:rPr>
              <w:t>3,740,095.00</w:t>
            </w:r>
          </w:p>
        </w:tc>
        <w:tc>
          <w:tcPr>
            <w:tcW w:w="1675" w:type="dxa"/>
            <w:tcBorders>
              <w:bottom w:val="single" w:sz="4" w:space="0" w:color="000000"/>
            </w:tcBorders>
          </w:tcPr>
          <w:p>
            <w:pPr>
              <w:pStyle w:val="TableParagraph"/>
              <w:spacing w:before="140"/>
              <w:ind w:left="144"/>
              <w:rPr>
                <w:b/>
                <w:sz w:val="22"/>
              </w:rPr>
            </w:pPr>
            <w:r>
              <w:rPr>
                <w:b/>
                <w:sz w:val="22"/>
              </w:rPr>
              <w:t>5,263,025.00</w:t>
            </w:r>
          </w:p>
        </w:tc>
        <w:tc>
          <w:tcPr>
            <w:tcW w:w="1665" w:type="dxa"/>
            <w:tcBorders>
              <w:bottom w:val="single" w:sz="4" w:space="0" w:color="000000"/>
            </w:tcBorders>
          </w:tcPr>
          <w:p>
            <w:pPr>
              <w:pStyle w:val="TableParagraph"/>
              <w:spacing w:before="140"/>
              <w:ind w:left="130" w:right="112"/>
              <w:rPr>
                <w:b/>
                <w:sz w:val="22"/>
              </w:rPr>
            </w:pPr>
            <w:r>
              <w:rPr>
                <w:b/>
                <w:sz w:val="22"/>
              </w:rPr>
              <w:t>1,522,930.00</w:t>
            </w:r>
          </w:p>
        </w:tc>
        <w:tc>
          <w:tcPr>
            <w:tcW w:w="1598" w:type="dxa"/>
            <w:tcBorders>
              <w:bottom w:val="single" w:sz="4" w:space="0" w:color="000000"/>
            </w:tcBorders>
          </w:tcPr>
          <w:p>
            <w:pPr>
              <w:pStyle w:val="TableParagraph"/>
              <w:spacing w:before="140"/>
              <w:ind w:left="111" w:right="172"/>
              <w:jc w:val="center"/>
              <w:rPr>
                <w:b/>
                <w:sz w:val="22"/>
              </w:rPr>
            </w:pPr>
            <w:r>
              <w:rPr>
                <w:b/>
                <w:sz w:val="22"/>
              </w:rPr>
              <w:t>41%</w:t>
            </w:r>
          </w:p>
        </w:tc>
      </w:tr>
    </w:tbl>
    <w:p>
      <w:pPr>
        <w:spacing w:line="251" w:lineRule="exact" w:before="0"/>
        <w:ind w:left="102" w:right="0" w:firstLine="0"/>
        <w:jc w:val="left"/>
        <w:rPr>
          <w:sz w:val="22"/>
        </w:rPr>
      </w:pPr>
      <w:r>
        <w:rPr>
          <w:sz w:val="22"/>
        </w:rPr>
        <w:t>Fuente: Elaboración con base al H. Ayuntamiento de Zinacantepec (2014).</w:t>
      </w:r>
    </w:p>
    <w:p>
      <w:pPr>
        <w:spacing w:after="0" w:line="251" w:lineRule="exact"/>
        <w:jc w:val="left"/>
        <w:rPr>
          <w:sz w:val="22"/>
        </w:rPr>
        <w:sectPr>
          <w:pgSz w:w="12240" w:h="15840"/>
          <w:pgMar w:header="0" w:footer="1512" w:top="1360" w:bottom="1700" w:left="1600" w:right="880"/>
        </w:sectPr>
      </w:pPr>
    </w:p>
    <w:p>
      <w:pPr>
        <w:spacing w:before="51"/>
        <w:ind w:left="5" w:right="18" w:firstLine="0"/>
        <w:jc w:val="center"/>
        <w:rPr>
          <w:b/>
          <w:sz w:val="22"/>
        </w:rPr>
      </w:pPr>
      <w:r>
        <w:rPr>
          <w:b/>
          <w:sz w:val="22"/>
        </w:rPr>
        <w:t>Gráfica 9</w:t>
      </w:r>
    </w:p>
    <w:p>
      <w:pPr>
        <w:spacing w:before="2"/>
        <w:ind w:left="1952" w:right="1968" w:firstLine="0"/>
        <w:jc w:val="center"/>
        <w:rPr>
          <w:b/>
          <w:sz w:val="22"/>
        </w:rPr>
      </w:pPr>
      <w:r>
        <w:rPr>
          <w:b/>
          <w:sz w:val="22"/>
        </w:rPr>
        <w:t>Derrama Económica Total, dentro de la primera y segunda feria del marisco</w:t>
      </w:r>
    </w:p>
    <w:p>
      <w:pPr>
        <w:pStyle w:val="BodyText"/>
        <w:ind w:left="912"/>
        <w:rPr>
          <w:sz w:val="20"/>
        </w:rPr>
      </w:pPr>
      <w:r>
        <w:rPr>
          <w:sz w:val="20"/>
        </w:rPr>
        <w:pict>
          <v:group style="width:360.75pt;height:216.75pt;mso-position-horizontal-relative:char;mso-position-vertical-relative:line" coordorigin="0,0" coordsize="7215,4335">
            <v:shape style="position:absolute;left:1054;top:226;width:5825;height:3180" type="#_x0000_t75" stroked="false">
              <v:imagedata r:id="rId85" o:title=""/>
            </v:shape>
            <v:line style="position:absolute" from="2678,3989" to="2678,4088" stroked="true" strokeweight="4.92pt" strokecolor="#c0504d"/>
            <v:rect style="position:absolute;left:8;top:8;width:7200;height:4320" filled="false" stroked="true" strokeweight=".72pt" strokecolor="#d9d9d9"/>
            <v:shape style="position:absolute;left:285;top:459;width:639;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6000000</w:t>
                    </w:r>
                  </w:p>
                </w:txbxContent>
              </v:textbox>
              <w10:wrap type="none"/>
            </v:shape>
            <v:shape style="position:absolute;left:2925;top:533;width:958;height:180" type="#_x0000_t202" filled="false" stroked="false">
              <v:textbox inset="0,0,0,0">
                <w:txbxContent>
                  <w:p>
                    <w:pPr>
                      <w:spacing w:line="180" w:lineRule="exact" w:before="0"/>
                      <w:ind w:left="0" w:right="-19" w:firstLine="0"/>
                      <w:jc w:val="left"/>
                      <w:rPr>
                        <w:rFonts w:ascii="Calibri"/>
                        <w:sz w:val="18"/>
                      </w:rPr>
                    </w:pPr>
                    <w:r>
                      <w:rPr>
                        <w:rFonts w:ascii="Calibri"/>
                        <w:color w:val="404040"/>
                        <w:sz w:val="18"/>
                      </w:rPr>
                      <w:t>5,263,025.00</w:t>
                    </w:r>
                  </w:p>
                </w:txbxContent>
              </v:textbox>
              <w10:wrap type="none"/>
            </v:shape>
            <v:shape style="position:absolute;left:285;top:932;width:639;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5000000</w:t>
                    </w:r>
                  </w:p>
                </w:txbxContent>
              </v:textbox>
              <w10:wrap type="none"/>
            </v:shape>
            <v:shape style="position:absolute;left:1577;top:1253;width:958;height:180" type="#_x0000_t202" filled="false" stroked="false">
              <v:textbox inset="0,0,0,0">
                <w:txbxContent>
                  <w:p>
                    <w:pPr>
                      <w:spacing w:line="180" w:lineRule="exact" w:before="0"/>
                      <w:ind w:left="0" w:right="-19" w:firstLine="0"/>
                      <w:jc w:val="left"/>
                      <w:rPr>
                        <w:rFonts w:ascii="Calibri"/>
                        <w:sz w:val="18"/>
                      </w:rPr>
                    </w:pPr>
                    <w:r>
                      <w:rPr>
                        <w:rFonts w:ascii="Calibri"/>
                        <w:color w:val="404040"/>
                        <w:sz w:val="18"/>
                      </w:rPr>
                      <w:t>3,740,095.00</w:t>
                    </w:r>
                  </w:p>
                </w:txbxContent>
              </v:textbox>
              <w10:wrap type="none"/>
            </v:shape>
            <v:shape style="position:absolute;left:285;top:1404;width:639;height:1126"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4000000</w:t>
                    </w:r>
                  </w:p>
                  <w:p>
                    <w:pPr>
                      <w:spacing w:line="240" w:lineRule="auto" w:before="0"/>
                      <w:rPr>
                        <w:b/>
                        <w:sz w:val="22"/>
                      </w:rPr>
                    </w:pPr>
                  </w:p>
                  <w:p>
                    <w:pPr>
                      <w:spacing w:before="0"/>
                      <w:ind w:left="0" w:right="-20" w:firstLine="0"/>
                      <w:jc w:val="left"/>
                      <w:rPr>
                        <w:rFonts w:ascii="Calibri"/>
                        <w:sz w:val="18"/>
                      </w:rPr>
                    </w:pPr>
                    <w:r>
                      <w:rPr>
                        <w:rFonts w:ascii="Calibri"/>
                        <w:color w:val="585858"/>
                        <w:sz w:val="18"/>
                      </w:rPr>
                      <w:t>3000000</w:t>
                    </w:r>
                  </w:p>
                  <w:p>
                    <w:pPr>
                      <w:spacing w:line="240" w:lineRule="auto" w:before="0"/>
                      <w:rPr>
                        <w:b/>
                        <w:sz w:val="22"/>
                      </w:rPr>
                    </w:pPr>
                  </w:p>
                  <w:p>
                    <w:pPr>
                      <w:spacing w:line="216" w:lineRule="exact" w:before="0"/>
                      <w:ind w:left="0" w:right="-20" w:firstLine="0"/>
                      <w:jc w:val="left"/>
                      <w:rPr>
                        <w:rFonts w:ascii="Calibri"/>
                        <w:sz w:val="18"/>
                      </w:rPr>
                    </w:pPr>
                    <w:r>
                      <w:rPr>
                        <w:rFonts w:ascii="Calibri"/>
                        <w:color w:val="585858"/>
                        <w:sz w:val="18"/>
                      </w:rPr>
                      <w:t>2000000</w:t>
                    </w:r>
                  </w:p>
                </w:txbxContent>
              </v:textbox>
              <w10:wrap type="none"/>
            </v:shape>
            <v:shape style="position:absolute;left:4273;top:2300;width:958;height:180" type="#_x0000_t202" filled="false" stroked="false">
              <v:textbox inset="0,0,0,0">
                <w:txbxContent>
                  <w:p>
                    <w:pPr>
                      <w:spacing w:line="180" w:lineRule="exact" w:before="0"/>
                      <w:ind w:left="0" w:right="-19" w:firstLine="0"/>
                      <w:jc w:val="left"/>
                      <w:rPr>
                        <w:rFonts w:ascii="Calibri"/>
                        <w:sz w:val="18"/>
                      </w:rPr>
                    </w:pPr>
                    <w:r>
                      <w:rPr>
                        <w:rFonts w:ascii="Calibri"/>
                        <w:color w:val="404040"/>
                        <w:sz w:val="18"/>
                      </w:rPr>
                      <w:t>1,522,930.00</w:t>
                    </w:r>
                  </w:p>
                </w:txbxContent>
              </v:textbox>
              <w10:wrap type="none"/>
            </v:shape>
            <v:shape style="position:absolute;left:285;top:2823;width:639;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1000000</w:t>
                    </w:r>
                  </w:p>
                </w:txbxContent>
              </v:textbox>
              <w10:wrap type="none"/>
            </v:shape>
            <v:shape style="position:absolute;left:5946;top:3020;width:312;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41%</w:t>
                    </w:r>
                  </w:p>
                </w:txbxContent>
              </v:textbox>
              <w10:wrap type="none"/>
            </v:shape>
            <v:shape style="position:absolute;left:832;top:3295;width:92;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0</w:t>
                    </w:r>
                  </w:p>
                </w:txbxContent>
              </v:textbox>
              <w10:wrap type="none"/>
            </v:shape>
            <v:shape style="position:absolute;left:1305;top:3520;width:920;height:180" type="#_x0000_t202" filled="false" stroked="false">
              <v:textbox inset="0,0,0,0">
                <w:txbxContent>
                  <w:p>
                    <w:pPr>
                      <w:spacing w:line="180" w:lineRule="exact" w:before="0"/>
                      <w:ind w:left="0" w:right="-17" w:firstLine="0"/>
                      <w:jc w:val="left"/>
                      <w:rPr>
                        <w:rFonts w:ascii="Calibri" w:hAnsi="Calibri"/>
                        <w:sz w:val="18"/>
                      </w:rPr>
                    </w:pPr>
                    <w:r>
                      <w:rPr>
                        <w:rFonts w:ascii="Calibri" w:hAnsi="Calibri"/>
                        <w:color w:val="585858"/>
                        <w:sz w:val="18"/>
                      </w:rPr>
                      <w:t>1°Feria</w:t>
                    </w:r>
                    <w:r>
                      <w:rPr>
                        <w:rFonts w:ascii="Calibri" w:hAnsi="Calibri"/>
                        <w:color w:val="585858"/>
                        <w:spacing w:val="-4"/>
                        <w:sz w:val="18"/>
                      </w:rPr>
                      <w:t> </w:t>
                    </w:r>
                    <w:r>
                      <w:rPr>
                        <w:rFonts w:ascii="Calibri" w:hAnsi="Calibri"/>
                        <w:color w:val="585858"/>
                        <w:sz w:val="18"/>
                      </w:rPr>
                      <w:t>2013</w:t>
                    </w:r>
                  </w:p>
                </w:txbxContent>
              </v:textbox>
              <w10:wrap type="none"/>
            </v:shape>
            <v:shape style="position:absolute;left:2633;top:3520;width:960;height:180" type="#_x0000_t202" filled="false" stroked="false">
              <v:textbox inset="0,0,0,0">
                <w:txbxContent>
                  <w:p>
                    <w:pPr>
                      <w:spacing w:line="180" w:lineRule="exact" w:before="0"/>
                      <w:ind w:left="0" w:right="-18" w:firstLine="0"/>
                      <w:jc w:val="left"/>
                      <w:rPr>
                        <w:rFonts w:ascii="Calibri" w:hAnsi="Calibri"/>
                        <w:sz w:val="18"/>
                      </w:rPr>
                    </w:pPr>
                    <w:r>
                      <w:rPr>
                        <w:rFonts w:ascii="Calibri" w:hAnsi="Calibri"/>
                        <w:color w:val="585858"/>
                        <w:sz w:val="18"/>
                      </w:rPr>
                      <w:t>2° Feria</w:t>
                    </w:r>
                    <w:r>
                      <w:rPr>
                        <w:rFonts w:ascii="Calibri" w:hAnsi="Calibri"/>
                        <w:color w:val="585858"/>
                        <w:spacing w:val="-4"/>
                        <w:sz w:val="18"/>
                      </w:rPr>
                      <w:t> </w:t>
                    </w:r>
                    <w:r>
                      <w:rPr>
                        <w:rFonts w:ascii="Calibri" w:hAnsi="Calibri"/>
                        <w:color w:val="585858"/>
                        <w:sz w:val="18"/>
                      </w:rPr>
                      <w:t>2014</w:t>
                    </w:r>
                  </w:p>
                </w:txbxContent>
              </v:textbox>
              <w10:wrap type="none"/>
            </v:shape>
            <v:shape style="position:absolute;left:4089;top:3520;width:746;height:180" type="#_x0000_t202" filled="false" stroked="false">
              <v:textbox inset="0,0,0,0">
                <w:txbxContent>
                  <w:p>
                    <w:pPr>
                      <w:spacing w:line="180" w:lineRule="exact" w:before="0"/>
                      <w:ind w:left="0" w:right="-12" w:firstLine="0"/>
                      <w:jc w:val="left"/>
                      <w:rPr>
                        <w:rFonts w:ascii="Calibri"/>
                        <w:sz w:val="18"/>
                      </w:rPr>
                    </w:pPr>
                    <w:r>
                      <w:rPr>
                        <w:rFonts w:ascii="Calibri"/>
                        <w:color w:val="585858"/>
                        <w:spacing w:val="-1"/>
                        <w:sz w:val="18"/>
                      </w:rPr>
                      <w:t>Diferencia</w:t>
                    </w:r>
                  </w:p>
                </w:txbxContent>
              </v:textbox>
              <w10:wrap type="none"/>
            </v:shape>
            <v:shape style="position:absolute;left:5365;top:3520;width:890;height:180" type="#_x0000_t202" filled="false" stroked="false">
              <v:textbox inset="0,0,0,0">
                <w:txbxContent>
                  <w:p>
                    <w:pPr>
                      <w:spacing w:line="180" w:lineRule="exact" w:before="0"/>
                      <w:ind w:left="0" w:right="-10" w:firstLine="0"/>
                      <w:jc w:val="left"/>
                      <w:rPr>
                        <w:rFonts w:ascii="Calibri"/>
                        <w:sz w:val="18"/>
                      </w:rPr>
                    </w:pPr>
                    <w:r>
                      <w:rPr>
                        <w:rFonts w:ascii="Calibri"/>
                        <w:color w:val="585858"/>
                        <w:spacing w:val="-1"/>
                        <w:sz w:val="18"/>
                      </w:rPr>
                      <w:t>Crecimiento</w:t>
                    </w:r>
                  </w:p>
                </w:txbxContent>
              </v:textbox>
              <w10:wrap type="none"/>
            </v:shape>
            <v:shape style="position:absolute;left:2770;top:3955;width:1889;height:180" type="#_x0000_t202" filled="false" stroked="false">
              <v:textbox inset="0,0,0,0">
                <w:txbxContent>
                  <w:p>
                    <w:pPr>
                      <w:spacing w:line="180" w:lineRule="exact" w:before="0"/>
                      <w:ind w:left="0" w:right="-12" w:firstLine="0"/>
                      <w:jc w:val="left"/>
                      <w:rPr>
                        <w:rFonts w:ascii="Calibri" w:hAnsi="Calibri"/>
                        <w:sz w:val="18"/>
                      </w:rPr>
                    </w:pPr>
                    <w:r>
                      <w:rPr>
                        <w:rFonts w:ascii="Calibri" w:hAnsi="Calibri"/>
                        <w:color w:val="585858"/>
                        <w:sz w:val="18"/>
                      </w:rPr>
                      <w:t>Derrama Económica</w:t>
                    </w:r>
                    <w:r>
                      <w:rPr>
                        <w:rFonts w:ascii="Calibri" w:hAnsi="Calibri"/>
                        <w:color w:val="585858"/>
                        <w:spacing w:val="-9"/>
                        <w:sz w:val="18"/>
                      </w:rPr>
                      <w:t> </w:t>
                    </w:r>
                    <w:r>
                      <w:rPr>
                        <w:rFonts w:ascii="Calibri" w:hAnsi="Calibri"/>
                        <w:color w:val="585858"/>
                        <w:sz w:val="18"/>
                      </w:rPr>
                      <w:t>Total</w:t>
                    </w:r>
                  </w:p>
                </w:txbxContent>
              </v:textbox>
              <w10:wrap type="none"/>
            </v:shape>
          </v:group>
        </w:pict>
      </w:r>
      <w:r>
        <w:rPr>
          <w:sz w:val="20"/>
        </w:rPr>
      </w:r>
    </w:p>
    <w:p>
      <w:pPr>
        <w:spacing w:before="109"/>
        <w:ind w:left="1" w:right="18" w:firstLine="0"/>
        <w:jc w:val="center"/>
        <w:rPr>
          <w:sz w:val="22"/>
        </w:rPr>
      </w:pPr>
      <w:r>
        <w:rPr>
          <w:sz w:val="22"/>
        </w:rPr>
        <w:t>Fuente: Elaboración propia.</w:t>
      </w:r>
    </w:p>
    <w:p>
      <w:pPr>
        <w:pStyle w:val="BodyText"/>
        <w:spacing w:before="5"/>
        <w:rPr>
          <w:sz w:val="21"/>
        </w:rPr>
      </w:pPr>
    </w:p>
    <w:p>
      <w:pPr>
        <w:pStyle w:val="BodyText"/>
        <w:spacing w:line="360" w:lineRule="auto"/>
        <w:ind w:left="102" w:right="116"/>
        <w:jc w:val="both"/>
      </w:pPr>
      <w:r>
        <w:rPr/>
        <w:t>Como se puede observar en la gráfica 10, a través de la primera feria del marisco realizada en la localidad de San Luis Mextepec 2013, como parte de la política al fomento</w:t>
      </w:r>
      <w:r>
        <w:rPr>
          <w:spacing w:val="-4"/>
        </w:rPr>
        <w:t> </w:t>
      </w:r>
      <w:r>
        <w:rPr/>
        <w:t>económico</w:t>
      </w:r>
      <w:r>
        <w:rPr>
          <w:spacing w:val="-6"/>
        </w:rPr>
        <w:t> </w:t>
      </w:r>
      <w:r>
        <w:rPr/>
        <w:t>se</w:t>
      </w:r>
      <w:r>
        <w:rPr>
          <w:spacing w:val="-3"/>
        </w:rPr>
        <w:t> </w:t>
      </w:r>
      <w:r>
        <w:rPr/>
        <w:t>obtuvo</w:t>
      </w:r>
      <w:r>
        <w:rPr>
          <w:spacing w:val="-3"/>
        </w:rPr>
        <w:t> </w:t>
      </w:r>
      <w:r>
        <w:rPr/>
        <w:t>un</w:t>
      </w:r>
      <w:r>
        <w:rPr>
          <w:spacing w:val="-6"/>
        </w:rPr>
        <w:t> </w:t>
      </w:r>
      <w:r>
        <w:rPr/>
        <w:t>total</w:t>
      </w:r>
      <w:r>
        <w:rPr>
          <w:spacing w:val="-5"/>
        </w:rPr>
        <w:t> </w:t>
      </w:r>
      <w:r>
        <w:rPr/>
        <w:t>de</w:t>
      </w:r>
      <w:r>
        <w:rPr>
          <w:spacing w:val="-4"/>
        </w:rPr>
        <w:t> </w:t>
      </w:r>
      <w:r>
        <w:rPr/>
        <w:t>ingreso</w:t>
      </w:r>
      <w:r>
        <w:rPr>
          <w:spacing w:val="-6"/>
        </w:rPr>
        <w:t> </w:t>
      </w:r>
      <w:r>
        <w:rPr/>
        <w:t>por</w:t>
      </w:r>
      <w:r>
        <w:rPr>
          <w:spacing w:val="-7"/>
        </w:rPr>
        <w:t> </w:t>
      </w:r>
      <w:r>
        <w:rPr/>
        <w:t>marisqueros</w:t>
      </w:r>
      <w:r>
        <w:rPr>
          <w:spacing w:val="-4"/>
        </w:rPr>
        <w:t> </w:t>
      </w:r>
      <w:r>
        <w:rPr/>
        <w:t>y</w:t>
      </w:r>
      <w:r>
        <w:rPr>
          <w:spacing w:val="-9"/>
        </w:rPr>
        <w:t> </w:t>
      </w:r>
      <w:r>
        <w:rPr/>
        <w:t>pescaderos</w:t>
      </w:r>
      <w:r>
        <w:rPr>
          <w:spacing w:val="-7"/>
        </w:rPr>
        <w:t> </w:t>
      </w:r>
      <w:r>
        <w:rPr/>
        <w:t>de</w:t>
      </w:r>
    </w:p>
    <w:p>
      <w:pPr>
        <w:pStyle w:val="BodyText"/>
        <w:spacing w:line="360" w:lineRule="auto" w:before="3"/>
        <w:ind w:left="102" w:right="114"/>
        <w:jc w:val="both"/>
      </w:pPr>
      <w:r>
        <w:rPr/>
        <w:t>$</w:t>
      </w:r>
      <w:r>
        <w:rPr>
          <w:spacing w:val="-6"/>
        </w:rPr>
        <w:t> </w:t>
      </w:r>
      <w:r>
        <w:rPr/>
        <w:t>3,110,400</w:t>
      </w:r>
      <w:r>
        <w:rPr>
          <w:spacing w:val="-8"/>
        </w:rPr>
        <w:t> </w:t>
      </w:r>
      <w:r>
        <w:rPr/>
        <w:t>pesos</w:t>
      </w:r>
      <w:r>
        <w:rPr>
          <w:spacing w:val="-7"/>
        </w:rPr>
        <w:t> </w:t>
      </w:r>
      <w:r>
        <w:rPr/>
        <w:t>y</w:t>
      </w:r>
      <w:r>
        <w:rPr>
          <w:spacing w:val="-7"/>
        </w:rPr>
        <w:t> </w:t>
      </w:r>
      <w:r>
        <w:rPr/>
        <w:t>con</w:t>
      </w:r>
      <w:r>
        <w:rPr>
          <w:spacing w:val="-8"/>
        </w:rPr>
        <w:t> </w:t>
      </w:r>
      <w:r>
        <w:rPr/>
        <w:t>un</w:t>
      </w:r>
      <w:r>
        <w:rPr>
          <w:spacing w:val="-8"/>
        </w:rPr>
        <w:t> </w:t>
      </w:r>
      <w:r>
        <w:rPr/>
        <w:t>total</w:t>
      </w:r>
      <w:r>
        <w:rPr>
          <w:spacing w:val="-10"/>
        </w:rPr>
        <w:t> </w:t>
      </w:r>
      <w:r>
        <w:rPr/>
        <w:t>de</w:t>
      </w:r>
      <w:r>
        <w:rPr>
          <w:spacing w:val="-8"/>
        </w:rPr>
        <w:t> </w:t>
      </w:r>
      <w:r>
        <w:rPr/>
        <w:t>24</w:t>
      </w:r>
      <w:r>
        <w:rPr>
          <w:spacing w:val="-8"/>
        </w:rPr>
        <w:t> </w:t>
      </w:r>
      <w:r>
        <w:rPr/>
        <w:t>comerciantes</w:t>
      </w:r>
      <w:r>
        <w:rPr>
          <w:spacing w:val="-5"/>
        </w:rPr>
        <w:t> </w:t>
      </w:r>
      <w:r>
        <w:rPr/>
        <w:t>y</w:t>
      </w:r>
      <w:r>
        <w:rPr>
          <w:spacing w:val="-9"/>
        </w:rPr>
        <w:t> </w:t>
      </w:r>
      <w:r>
        <w:rPr/>
        <w:t>pescaderos</w:t>
      </w:r>
      <w:r>
        <w:rPr>
          <w:spacing w:val="-11"/>
        </w:rPr>
        <w:t> </w:t>
      </w:r>
      <w:r>
        <w:rPr/>
        <w:t>que</w:t>
      </w:r>
      <w:r>
        <w:rPr>
          <w:spacing w:val="-6"/>
        </w:rPr>
        <w:t> </w:t>
      </w:r>
      <w:r>
        <w:rPr/>
        <w:t>participaron durante esta acción implementada por el H. Ayuntamiento de Zinacantepec 2013- 2015. Dentro de la segunda feria se alcanzó un ingreso de $ 5,129,600 pesos con la participación de 49 comerciantes (pescaderos y marisqueros), se tuvo una diferencia</w:t>
      </w:r>
      <w:r>
        <w:rPr>
          <w:spacing w:val="-6"/>
        </w:rPr>
        <w:t> </w:t>
      </w:r>
      <w:r>
        <w:rPr/>
        <w:t>entre</w:t>
      </w:r>
      <w:r>
        <w:rPr>
          <w:spacing w:val="-6"/>
        </w:rPr>
        <w:t> </w:t>
      </w:r>
      <w:r>
        <w:rPr/>
        <w:t>la</w:t>
      </w:r>
      <w:r>
        <w:rPr>
          <w:spacing w:val="-6"/>
        </w:rPr>
        <w:t> </w:t>
      </w:r>
      <w:r>
        <w:rPr/>
        <w:t>primer</w:t>
      </w:r>
      <w:r>
        <w:rPr>
          <w:spacing w:val="-7"/>
        </w:rPr>
        <w:t> </w:t>
      </w:r>
      <w:r>
        <w:rPr/>
        <w:t>feria</w:t>
      </w:r>
      <w:r>
        <w:rPr>
          <w:spacing w:val="-6"/>
        </w:rPr>
        <w:t> </w:t>
      </w:r>
      <w:r>
        <w:rPr/>
        <w:t>y</w:t>
      </w:r>
      <w:r>
        <w:rPr>
          <w:spacing w:val="-7"/>
        </w:rPr>
        <w:t> </w:t>
      </w:r>
      <w:r>
        <w:rPr/>
        <w:t>la</w:t>
      </w:r>
      <w:r>
        <w:rPr>
          <w:spacing w:val="-4"/>
        </w:rPr>
        <w:t> </w:t>
      </w:r>
      <w:r>
        <w:rPr/>
        <w:t>segunda</w:t>
      </w:r>
      <w:r>
        <w:rPr>
          <w:spacing w:val="-6"/>
        </w:rPr>
        <w:t> </w:t>
      </w:r>
      <w:r>
        <w:rPr/>
        <w:t>de</w:t>
      </w:r>
      <w:r>
        <w:rPr>
          <w:spacing w:val="-4"/>
        </w:rPr>
        <w:t> </w:t>
      </w:r>
      <w:r>
        <w:rPr/>
        <w:t>un</w:t>
      </w:r>
      <w:r>
        <w:rPr>
          <w:spacing w:val="-4"/>
        </w:rPr>
        <w:t> </w:t>
      </w:r>
      <w:r>
        <w:rPr/>
        <w:t>total</w:t>
      </w:r>
      <w:r>
        <w:rPr>
          <w:spacing w:val="-7"/>
        </w:rPr>
        <w:t> </w:t>
      </w:r>
      <w:r>
        <w:rPr/>
        <w:t>de</w:t>
      </w:r>
      <w:r>
        <w:rPr>
          <w:spacing w:val="-6"/>
        </w:rPr>
        <w:t> </w:t>
      </w:r>
      <w:r>
        <w:rPr/>
        <w:t>$</w:t>
      </w:r>
      <w:r>
        <w:rPr>
          <w:spacing w:val="-6"/>
        </w:rPr>
        <w:t> </w:t>
      </w:r>
      <w:r>
        <w:rPr/>
        <w:t>2,019,200</w:t>
      </w:r>
      <w:r>
        <w:rPr>
          <w:spacing w:val="-6"/>
        </w:rPr>
        <w:t> </w:t>
      </w:r>
      <w:r>
        <w:rPr/>
        <w:t>pesos.</w:t>
      </w:r>
      <w:r>
        <w:rPr>
          <w:spacing w:val="-4"/>
        </w:rPr>
        <w:t> </w:t>
      </w:r>
      <w:r>
        <w:rPr/>
        <w:t>Cabe mencionar</w:t>
      </w:r>
      <w:r>
        <w:rPr>
          <w:spacing w:val="-13"/>
        </w:rPr>
        <w:t> </w:t>
      </w:r>
      <w:r>
        <w:rPr/>
        <w:t>que</w:t>
      </w:r>
      <w:r>
        <w:rPr>
          <w:spacing w:val="-12"/>
        </w:rPr>
        <w:t> </w:t>
      </w:r>
      <w:r>
        <w:rPr/>
        <w:t>la</w:t>
      </w:r>
      <w:r>
        <w:rPr>
          <w:spacing w:val="-12"/>
        </w:rPr>
        <w:t> </w:t>
      </w:r>
      <w:r>
        <w:rPr/>
        <w:t>localidad</w:t>
      </w:r>
      <w:r>
        <w:rPr>
          <w:spacing w:val="-12"/>
        </w:rPr>
        <w:t> </w:t>
      </w:r>
      <w:r>
        <w:rPr/>
        <w:t>de</w:t>
      </w:r>
      <w:r>
        <w:rPr>
          <w:spacing w:val="-12"/>
        </w:rPr>
        <w:t> </w:t>
      </w:r>
      <w:r>
        <w:rPr/>
        <w:t>San</w:t>
      </w:r>
      <w:r>
        <w:rPr>
          <w:spacing w:val="-12"/>
        </w:rPr>
        <w:t> </w:t>
      </w:r>
      <w:r>
        <w:rPr/>
        <w:t>Luis</w:t>
      </w:r>
      <w:r>
        <w:rPr>
          <w:spacing w:val="-11"/>
        </w:rPr>
        <w:t> </w:t>
      </w:r>
      <w:r>
        <w:rPr/>
        <w:t>Mextepec,</w:t>
      </w:r>
      <w:r>
        <w:rPr>
          <w:spacing w:val="-12"/>
        </w:rPr>
        <w:t> </w:t>
      </w:r>
      <w:r>
        <w:rPr/>
        <w:t>cuenta</w:t>
      </w:r>
      <w:r>
        <w:rPr>
          <w:spacing w:val="-11"/>
        </w:rPr>
        <w:t> </w:t>
      </w:r>
      <w:r>
        <w:rPr/>
        <w:t>con</w:t>
      </w:r>
      <w:r>
        <w:rPr>
          <w:spacing w:val="-12"/>
        </w:rPr>
        <w:t> </w:t>
      </w:r>
      <w:r>
        <w:rPr/>
        <w:t>un</w:t>
      </w:r>
      <w:r>
        <w:rPr>
          <w:spacing w:val="-12"/>
        </w:rPr>
        <w:t> </w:t>
      </w:r>
      <w:r>
        <w:rPr/>
        <w:t>representante</w:t>
      </w:r>
      <w:r>
        <w:rPr>
          <w:spacing w:val="-11"/>
        </w:rPr>
        <w:t> </w:t>
      </w:r>
      <w:r>
        <w:rPr/>
        <w:t>“Sr. Jaime Romero”, el cual forma parte de la Unión de Comerciantes de Pescados y Mariscos</w:t>
      </w:r>
      <w:r>
        <w:rPr>
          <w:spacing w:val="-9"/>
        </w:rPr>
        <w:t> </w:t>
      </w:r>
      <w:r>
        <w:rPr/>
        <w:t>de</w:t>
      </w:r>
      <w:r>
        <w:rPr>
          <w:spacing w:val="-8"/>
        </w:rPr>
        <w:t> </w:t>
      </w:r>
      <w:r>
        <w:rPr/>
        <w:t>la</w:t>
      </w:r>
      <w:r>
        <w:rPr>
          <w:spacing w:val="-9"/>
        </w:rPr>
        <w:t> </w:t>
      </w:r>
      <w:r>
        <w:rPr/>
        <w:t>localidad.</w:t>
      </w:r>
      <w:r>
        <w:rPr>
          <w:spacing w:val="-9"/>
        </w:rPr>
        <w:t> </w:t>
      </w:r>
      <w:r>
        <w:rPr/>
        <w:t>Con</w:t>
      </w:r>
      <w:r>
        <w:rPr>
          <w:spacing w:val="-8"/>
        </w:rPr>
        <w:t> </w:t>
      </w:r>
      <w:r>
        <w:rPr/>
        <w:t>la</w:t>
      </w:r>
      <w:r>
        <w:rPr>
          <w:spacing w:val="-9"/>
        </w:rPr>
        <w:t> </w:t>
      </w:r>
      <w:r>
        <w:rPr/>
        <w:t>colaboración</w:t>
      </w:r>
      <w:r>
        <w:rPr>
          <w:spacing w:val="-8"/>
        </w:rPr>
        <w:t> </w:t>
      </w:r>
      <w:r>
        <w:rPr/>
        <w:t>tanto</w:t>
      </w:r>
      <w:r>
        <w:rPr>
          <w:spacing w:val="-8"/>
        </w:rPr>
        <w:t> </w:t>
      </w:r>
      <w:r>
        <w:rPr/>
        <w:t>de</w:t>
      </w:r>
      <w:r>
        <w:rPr>
          <w:spacing w:val="-8"/>
        </w:rPr>
        <w:t> </w:t>
      </w:r>
      <w:r>
        <w:rPr/>
        <w:t>la</w:t>
      </w:r>
      <w:r>
        <w:rPr>
          <w:spacing w:val="-9"/>
        </w:rPr>
        <w:t> </w:t>
      </w:r>
      <w:r>
        <w:rPr/>
        <w:t>unión</w:t>
      </w:r>
      <w:r>
        <w:rPr>
          <w:spacing w:val="-8"/>
        </w:rPr>
        <w:t> </w:t>
      </w:r>
      <w:r>
        <w:rPr/>
        <w:t>de</w:t>
      </w:r>
      <w:r>
        <w:rPr>
          <w:spacing w:val="-8"/>
        </w:rPr>
        <w:t> </w:t>
      </w:r>
      <w:r>
        <w:rPr/>
        <w:t>comerciantes</w:t>
      </w:r>
      <w:r>
        <w:rPr>
          <w:spacing w:val="-9"/>
        </w:rPr>
        <w:t> </w:t>
      </w:r>
      <w:r>
        <w:rPr/>
        <w:t>y</w:t>
      </w:r>
      <w:r>
        <w:rPr>
          <w:spacing w:val="-12"/>
        </w:rPr>
        <w:t> </w:t>
      </w:r>
      <w:r>
        <w:rPr/>
        <w:t>el</w:t>
      </w:r>
    </w:p>
    <w:p>
      <w:pPr>
        <w:pStyle w:val="BodyText"/>
        <w:spacing w:line="360" w:lineRule="auto" w:before="3"/>
        <w:ind w:left="102" w:right="126"/>
        <w:jc w:val="both"/>
      </w:pPr>
      <w:r>
        <w:rPr/>
        <w:t>H. Ayuntamiento de Zinacantepec han impulsado el sector terciario, partiendo de una actividad local.</w:t>
      </w:r>
    </w:p>
    <w:p>
      <w:pPr>
        <w:spacing w:after="0" w:line="360" w:lineRule="auto"/>
        <w:jc w:val="both"/>
        <w:sectPr>
          <w:pgSz w:w="12240" w:h="15840"/>
          <w:pgMar w:header="0" w:footer="1512" w:top="1360" w:bottom="1700" w:left="1600" w:right="1580"/>
        </w:sectPr>
      </w:pPr>
    </w:p>
    <w:p>
      <w:pPr>
        <w:spacing w:before="51"/>
        <w:ind w:left="3" w:right="18" w:firstLine="0"/>
        <w:jc w:val="center"/>
        <w:rPr>
          <w:b/>
          <w:sz w:val="22"/>
        </w:rPr>
      </w:pPr>
      <w:r>
        <w:rPr>
          <w:b/>
          <w:sz w:val="22"/>
        </w:rPr>
        <w:t>Gráfica 10</w:t>
      </w:r>
    </w:p>
    <w:p>
      <w:pPr>
        <w:spacing w:before="2"/>
        <w:ind w:left="541" w:right="555" w:firstLine="0"/>
        <w:jc w:val="center"/>
        <w:rPr>
          <w:b/>
          <w:sz w:val="22"/>
        </w:rPr>
      </w:pPr>
      <w:r>
        <w:rPr>
          <w:b/>
          <w:sz w:val="22"/>
        </w:rPr>
        <w:t>Ingreso por marisqueros dentro de la primera y segunda feria del pescado y marisco</w:t>
      </w:r>
    </w:p>
    <w:p>
      <w:pPr>
        <w:pStyle w:val="BodyText"/>
        <w:ind w:left="170"/>
        <w:rPr>
          <w:sz w:val="20"/>
        </w:rPr>
      </w:pPr>
      <w:r>
        <w:rPr>
          <w:sz w:val="20"/>
        </w:rPr>
        <w:pict>
          <v:group style="width:434.95pt;height:332.95pt;mso-position-horizontal-relative:char;mso-position-vertical-relative:line" coordorigin="0,0" coordsize="8699,6659">
            <v:shape style="position:absolute;left:1395;top:226;width:7073;height:5506" type="#_x0000_t75" stroked="false">
              <v:imagedata r:id="rId86" o:title=""/>
            </v:shape>
            <v:line style="position:absolute" from="2141,2957" to="2182,2748" stroked="true" strokeweight=".72pt" strokecolor="#a6a6a6"/>
            <v:line style="position:absolute" from="3783,1239" to="3823,1006" stroked="true" strokeweight=".72pt" strokecolor="#a6a6a6"/>
            <v:line style="position:absolute" from="5422,3884" to="5506,3651" stroked="true" strokeweight=".72pt" strokecolor="#a6a6a6"/>
            <v:line style="position:absolute" from="7063,5602" to="7126,5319" stroked="true" strokeweight=".72pt" strokecolor="#a6a6a6"/>
            <v:line style="position:absolute" from="2609,5602" to="2804,5480" stroked="true" strokeweight=".72pt" strokecolor="#a6a6a6"/>
            <v:line style="position:absolute" from="7532,5602" to="7882,5319" stroked="true" strokeweight=".72pt" strokecolor="#a6a6a6"/>
            <v:line style="position:absolute" from="1233,6312" to="1233,6413" stroked="true" strokeweight="4.92pt" strokecolor="#4f81bc"/>
            <v:line style="position:absolute" from="4684,6312" to="4684,6413" stroked="true" strokeweight="4.92pt" strokecolor="#c0504d"/>
            <v:rect style="position:absolute;left:8;top:8;width:8683;height:6643" filled="false" stroked="true" strokeweight=".72pt" strokecolor="#d9d9d9"/>
            <v:shape style="position:absolute;left:179;top:516;width:1047;height:180" type="#_x0000_t202" filled="false" stroked="false">
              <v:textbox inset="0,0,0,0">
                <w:txbxContent>
                  <w:p>
                    <w:pPr>
                      <w:spacing w:line="180" w:lineRule="exact" w:before="0"/>
                      <w:ind w:left="0" w:right="-8" w:firstLine="0"/>
                      <w:jc w:val="left"/>
                      <w:rPr>
                        <w:rFonts w:ascii="Calibri"/>
                        <w:sz w:val="18"/>
                      </w:rPr>
                    </w:pPr>
                    <w:r>
                      <w:rPr>
                        <w:rFonts w:ascii="Calibri"/>
                        <w:color w:val="585858"/>
                        <w:spacing w:val="-1"/>
                        <w:sz w:val="18"/>
                      </w:rPr>
                      <w:t>$6,000,000.00</w:t>
                    </w:r>
                  </w:p>
                </w:txbxContent>
              </v:textbox>
              <w10:wrap type="none"/>
            </v:shape>
            <v:shape style="position:absolute;left:3299;top:793;width:1052;height:180" type="#_x0000_t202" filled="false" stroked="false">
              <v:textbox inset="0,0,0,0">
                <w:txbxContent>
                  <w:p>
                    <w:pPr>
                      <w:spacing w:line="180" w:lineRule="exact" w:before="0"/>
                      <w:ind w:left="0" w:right="-9" w:firstLine="0"/>
                      <w:jc w:val="left"/>
                      <w:rPr>
                        <w:rFonts w:ascii="Calibri"/>
                        <w:b/>
                        <w:sz w:val="18"/>
                      </w:rPr>
                    </w:pPr>
                    <w:r>
                      <w:rPr>
                        <w:rFonts w:ascii="Calibri"/>
                        <w:b/>
                        <w:color w:val="404040"/>
                        <w:spacing w:val="-1"/>
                        <w:sz w:val="18"/>
                      </w:rPr>
                      <w:t>$5,129,600.00</w:t>
                    </w:r>
                  </w:p>
                </w:txbxContent>
              </v:textbox>
              <w10:wrap type="none"/>
            </v:shape>
            <v:shape style="position:absolute;left:179;top:1366;width:1047;height:180" type="#_x0000_t202" filled="false" stroked="false">
              <v:textbox inset="0,0,0,0">
                <w:txbxContent>
                  <w:p>
                    <w:pPr>
                      <w:spacing w:line="180" w:lineRule="exact" w:before="0"/>
                      <w:ind w:left="0" w:right="-8" w:firstLine="0"/>
                      <w:jc w:val="left"/>
                      <w:rPr>
                        <w:rFonts w:ascii="Calibri"/>
                        <w:sz w:val="18"/>
                      </w:rPr>
                    </w:pPr>
                    <w:r>
                      <w:rPr>
                        <w:rFonts w:ascii="Calibri"/>
                        <w:color w:val="585858"/>
                        <w:spacing w:val="-1"/>
                        <w:sz w:val="18"/>
                      </w:rPr>
                      <w:t>$5,000,000.00</w:t>
                    </w:r>
                  </w:p>
                </w:txbxContent>
              </v:textbox>
              <w10:wrap type="none"/>
            </v:shape>
            <v:shape style="position:absolute;left:179;top:2217;width:1047;height:180" type="#_x0000_t202" filled="false" stroked="false">
              <v:textbox inset="0,0,0,0">
                <w:txbxContent>
                  <w:p>
                    <w:pPr>
                      <w:spacing w:line="180" w:lineRule="exact" w:before="0"/>
                      <w:ind w:left="0" w:right="-8" w:firstLine="0"/>
                      <w:jc w:val="left"/>
                      <w:rPr>
                        <w:rFonts w:ascii="Calibri"/>
                        <w:sz w:val="18"/>
                      </w:rPr>
                    </w:pPr>
                    <w:r>
                      <w:rPr>
                        <w:rFonts w:ascii="Calibri"/>
                        <w:color w:val="585858"/>
                        <w:spacing w:val="-1"/>
                        <w:sz w:val="18"/>
                      </w:rPr>
                      <w:t>$4,000,000.00</w:t>
                    </w:r>
                  </w:p>
                </w:txbxContent>
              </v:textbox>
              <w10:wrap type="none"/>
            </v:shape>
            <v:shape style="position:absolute;left:1657;top:2534;width:1052;height:180" type="#_x0000_t202" filled="false" stroked="false">
              <v:textbox inset="0,0,0,0">
                <w:txbxContent>
                  <w:p>
                    <w:pPr>
                      <w:spacing w:line="180" w:lineRule="exact" w:before="0"/>
                      <w:ind w:left="0" w:right="-9" w:firstLine="0"/>
                      <w:jc w:val="left"/>
                      <w:rPr>
                        <w:rFonts w:ascii="Calibri"/>
                        <w:b/>
                        <w:sz w:val="18"/>
                      </w:rPr>
                    </w:pPr>
                    <w:r>
                      <w:rPr>
                        <w:rFonts w:ascii="Calibri"/>
                        <w:b/>
                        <w:color w:val="404040"/>
                        <w:spacing w:val="-1"/>
                        <w:sz w:val="18"/>
                      </w:rPr>
                      <w:t>$3,110,400.00</w:t>
                    </w:r>
                  </w:p>
                </w:txbxContent>
              </v:textbox>
              <w10:wrap type="none"/>
            </v:shape>
            <v:shape style="position:absolute;left:179;top:3067;width:1047;height:180" type="#_x0000_t202" filled="false" stroked="false">
              <v:textbox inset="0,0,0,0">
                <w:txbxContent>
                  <w:p>
                    <w:pPr>
                      <w:spacing w:line="180" w:lineRule="exact" w:before="0"/>
                      <w:ind w:left="0" w:right="-8" w:firstLine="0"/>
                      <w:jc w:val="left"/>
                      <w:rPr>
                        <w:rFonts w:ascii="Calibri"/>
                        <w:sz w:val="18"/>
                      </w:rPr>
                    </w:pPr>
                    <w:r>
                      <w:rPr>
                        <w:rFonts w:ascii="Calibri"/>
                        <w:color w:val="585858"/>
                        <w:spacing w:val="-1"/>
                        <w:sz w:val="18"/>
                      </w:rPr>
                      <w:t>$3,000,000.00</w:t>
                    </w:r>
                  </w:p>
                </w:txbxContent>
              </v:textbox>
              <w10:wrap type="none"/>
            </v:shape>
            <v:shape style="position:absolute;left:4981;top:3438;width:1052;height:180" type="#_x0000_t202" filled="false" stroked="false">
              <v:textbox inset="0,0,0,0">
                <w:txbxContent>
                  <w:p>
                    <w:pPr>
                      <w:spacing w:line="180" w:lineRule="exact" w:before="0"/>
                      <w:ind w:left="0" w:right="-9" w:firstLine="0"/>
                      <w:jc w:val="left"/>
                      <w:rPr>
                        <w:rFonts w:ascii="Calibri"/>
                        <w:b/>
                        <w:sz w:val="18"/>
                      </w:rPr>
                    </w:pPr>
                    <w:r>
                      <w:rPr>
                        <w:rFonts w:ascii="Calibri"/>
                        <w:b/>
                        <w:color w:val="404040"/>
                        <w:spacing w:val="-1"/>
                        <w:sz w:val="18"/>
                      </w:rPr>
                      <w:t>$2,019,200.00</w:t>
                    </w:r>
                  </w:p>
                </w:txbxContent>
              </v:textbox>
              <w10:wrap type="none"/>
            </v:shape>
            <v:shape style="position:absolute;left:179;top:3918;width:1047;height:180" type="#_x0000_t202" filled="false" stroked="false">
              <v:textbox inset="0,0,0,0">
                <w:txbxContent>
                  <w:p>
                    <w:pPr>
                      <w:spacing w:line="180" w:lineRule="exact" w:before="0"/>
                      <w:ind w:left="0" w:right="-8" w:firstLine="0"/>
                      <w:jc w:val="left"/>
                      <w:rPr>
                        <w:rFonts w:ascii="Calibri"/>
                        <w:sz w:val="18"/>
                      </w:rPr>
                    </w:pPr>
                    <w:r>
                      <w:rPr>
                        <w:rFonts w:ascii="Calibri"/>
                        <w:color w:val="585858"/>
                        <w:spacing w:val="-1"/>
                        <w:sz w:val="18"/>
                      </w:rPr>
                      <w:t>$2,000,000.00</w:t>
                    </w:r>
                  </w:p>
                </w:txbxContent>
              </v:textbox>
              <w10:wrap type="none"/>
            </v:shape>
            <v:shape style="position:absolute;left:179;top:4769;width:1047;height:180" type="#_x0000_t202" filled="false" stroked="false">
              <v:textbox inset="0,0,0,0">
                <w:txbxContent>
                  <w:p>
                    <w:pPr>
                      <w:spacing w:line="180" w:lineRule="exact" w:before="0"/>
                      <w:ind w:left="0" w:right="-8" w:firstLine="0"/>
                      <w:jc w:val="left"/>
                      <w:rPr>
                        <w:rFonts w:ascii="Calibri"/>
                        <w:sz w:val="18"/>
                      </w:rPr>
                    </w:pPr>
                    <w:r>
                      <w:rPr>
                        <w:rFonts w:ascii="Calibri"/>
                        <w:color w:val="585858"/>
                        <w:spacing w:val="-1"/>
                        <w:sz w:val="18"/>
                      </w:rPr>
                      <w:t>$1,000,000.00</w:t>
                    </w:r>
                  </w:p>
                </w:txbxContent>
              </v:textbox>
              <w10:wrap type="none"/>
            </v:shape>
            <v:shape style="position:absolute;left:6969;top:5106;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404040"/>
                        <w:sz w:val="18"/>
                      </w:rPr>
                      <w:t>65%</w:t>
                    </w:r>
                  </w:p>
                </w:txbxContent>
              </v:textbox>
              <w10:wrap type="none"/>
            </v:shape>
            <v:shape style="position:absolute;left:7683;top:5106;width:40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104%</w:t>
                    </w:r>
                  </w:p>
                </w:txbxContent>
              </v:textbox>
              <w10:wrap type="none"/>
            </v:shape>
            <v:shape style="position:absolute;left:2713;top:5266;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24</w:t>
                    </w:r>
                  </w:p>
                </w:txbxContent>
              </v:textbox>
              <w10:wrap type="none"/>
            </v:shape>
            <v:shape style="position:absolute;left:4281;top:5328;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49</w:t>
                    </w:r>
                  </w:p>
                </w:txbxContent>
              </v:textbox>
              <w10:wrap type="none"/>
            </v:shape>
            <v:shape style="position:absolute;left:5802;top:5328;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25</w:t>
                    </w:r>
                  </w:p>
                </w:txbxContent>
              </v:textbox>
              <w10:wrap type="none"/>
            </v:shape>
            <v:shape style="position:absolute;left:816;top:5619;width:411;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$0.00</w:t>
                    </w:r>
                  </w:p>
                </w:txbxContent>
              </v:textbox>
              <w10:wrap type="none"/>
            </v:shape>
            <v:shape style="position:absolute;left:2210;top:5844;width:92;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1</w:t>
                    </w:r>
                  </w:p>
                </w:txbxContent>
              </v:textbox>
              <w10:wrap type="none"/>
            </v:shape>
            <v:shape style="position:absolute;left:3851;top:5844;width:92;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2</w:t>
                    </w:r>
                  </w:p>
                </w:txbxContent>
              </v:textbox>
              <w10:wrap type="none"/>
            </v:shape>
            <v:shape style="position:absolute;left:5493;top:5844;width:92;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3</w:t>
                    </w:r>
                  </w:p>
                </w:txbxContent>
              </v:textbox>
              <w10:wrap type="none"/>
            </v:shape>
            <v:shape style="position:absolute;left:7134;top:5844;width:92;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4</w:t>
                    </w:r>
                  </w:p>
                </w:txbxContent>
              </v:textbox>
              <w10:wrap type="none"/>
            </v:shape>
            <v:shape style="position:absolute;left:1325;top:6280;width:2849;height:180" type="#_x0000_t202" filled="false" stroked="false">
              <v:textbox inset="0,0,0,0">
                <w:txbxContent>
                  <w:p>
                    <w:pPr>
                      <w:spacing w:line="180" w:lineRule="exact" w:before="0"/>
                      <w:ind w:left="0" w:right="-10" w:firstLine="0"/>
                      <w:jc w:val="left"/>
                      <w:rPr>
                        <w:rFonts w:ascii="Calibri"/>
                        <w:sz w:val="18"/>
                      </w:rPr>
                    </w:pPr>
                    <w:r>
                      <w:rPr>
                        <w:rFonts w:ascii="Calibri"/>
                        <w:color w:val="585858"/>
                        <w:sz w:val="18"/>
                      </w:rPr>
                      <w:t>Ingresos por marisqueros y</w:t>
                    </w:r>
                    <w:r>
                      <w:rPr>
                        <w:rFonts w:ascii="Calibri"/>
                        <w:color w:val="585858"/>
                        <w:spacing w:val="-11"/>
                        <w:sz w:val="18"/>
                      </w:rPr>
                      <w:t> </w:t>
                    </w:r>
                    <w:r>
                      <w:rPr>
                        <w:rFonts w:ascii="Calibri"/>
                        <w:color w:val="585858"/>
                        <w:sz w:val="18"/>
                      </w:rPr>
                      <w:t>pescaderos</w:t>
                    </w:r>
                  </w:p>
                </w:txbxContent>
              </v:textbox>
              <w10:wrap type="none"/>
            </v:shape>
            <v:shape style="position:absolute;left:4777;top:6280;width:2810;height:180" type="#_x0000_t202" filled="false" stroked="false">
              <v:textbox inset="0,0,0,0">
                <w:txbxContent>
                  <w:p>
                    <w:pPr>
                      <w:spacing w:line="180" w:lineRule="exact" w:before="0"/>
                      <w:ind w:left="0" w:right="-13" w:firstLine="0"/>
                      <w:jc w:val="left"/>
                      <w:rPr>
                        <w:rFonts w:ascii="Calibri" w:hAnsi="Calibri"/>
                        <w:sz w:val="18"/>
                      </w:rPr>
                    </w:pPr>
                    <w:r>
                      <w:rPr>
                        <w:rFonts w:ascii="Calibri" w:hAnsi="Calibri"/>
                        <w:color w:val="585858"/>
                        <w:sz w:val="18"/>
                      </w:rPr>
                      <w:t>Número de marisqueros  y</w:t>
                    </w:r>
                    <w:r>
                      <w:rPr>
                        <w:rFonts w:ascii="Calibri" w:hAnsi="Calibri"/>
                        <w:color w:val="585858"/>
                        <w:spacing w:val="-9"/>
                        <w:sz w:val="18"/>
                      </w:rPr>
                      <w:t> </w:t>
                    </w:r>
                    <w:r>
                      <w:rPr>
                        <w:rFonts w:ascii="Calibri" w:hAnsi="Calibri"/>
                        <w:color w:val="585858"/>
                        <w:sz w:val="18"/>
                      </w:rPr>
                      <w:t>pescaderos</w:t>
                    </w:r>
                  </w:p>
                </w:txbxContent>
              </v:textbox>
              <w10:wrap type="none"/>
            </v:shape>
          </v:group>
        </w:pict>
      </w:r>
      <w:r>
        <w:rPr>
          <w:sz w:val="20"/>
        </w:rPr>
      </w:r>
    </w:p>
    <w:p>
      <w:pPr>
        <w:spacing w:before="107"/>
        <w:ind w:left="2" w:right="18" w:firstLine="0"/>
        <w:jc w:val="center"/>
        <w:rPr>
          <w:sz w:val="20"/>
        </w:rPr>
      </w:pPr>
      <w:r>
        <w:rPr>
          <w:sz w:val="20"/>
        </w:rPr>
        <w:t>Fuente: Elaboración propia.</w:t>
      </w:r>
    </w:p>
    <w:p>
      <w:pPr>
        <w:pStyle w:val="BodyText"/>
        <w:rPr>
          <w:sz w:val="20"/>
        </w:rPr>
      </w:pPr>
    </w:p>
    <w:p>
      <w:pPr>
        <w:pStyle w:val="Heading2"/>
        <w:numPr>
          <w:ilvl w:val="2"/>
          <w:numId w:val="22"/>
        </w:numPr>
        <w:tabs>
          <w:tab w:pos="704" w:val="left" w:leader="none"/>
        </w:tabs>
        <w:spacing w:line="240" w:lineRule="auto" w:before="121" w:after="0"/>
        <w:ind w:left="703" w:right="0" w:hanging="601"/>
        <w:jc w:val="both"/>
      </w:pPr>
      <w:bookmarkStart w:name="_bookmark46" w:id="84"/>
      <w:bookmarkEnd w:id="84"/>
      <w:r>
        <w:rPr>
          <w:b w:val="0"/>
        </w:rPr>
      </w:r>
      <w:bookmarkStart w:name="_bookmark46" w:id="85"/>
      <w:bookmarkEnd w:id="85"/>
      <w:r>
        <w:rPr/>
        <w:t>Difusi</w:t>
      </w:r>
      <w:r>
        <w:rPr/>
        <w:t>ón de demanda de desarrollo económico en San Luis</w:t>
      </w:r>
      <w:r>
        <w:rPr>
          <w:spacing w:val="-17"/>
        </w:rPr>
        <w:t> </w:t>
      </w:r>
      <w:r>
        <w:rPr/>
        <w:t>Mextepec</w:t>
      </w:r>
    </w:p>
    <w:p>
      <w:pPr>
        <w:pStyle w:val="BodyText"/>
        <w:spacing w:before="3"/>
        <w:rPr>
          <w:b/>
          <w:sz w:val="22"/>
        </w:rPr>
      </w:pPr>
    </w:p>
    <w:p>
      <w:pPr>
        <w:pStyle w:val="BodyText"/>
        <w:spacing w:line="360" w:lineRule="auto" w:before="1"/>
        <w:ind w:left="102" w:right="117"/>
        <w:jc w:val="both"/>
      </w:pPr>
      <w:r>
        <w:rPr/>
        <w:t>Durante</w:t>
      </w:r>
      <w:r>
        <w:rPr>
          <w:spacing w:val="-15"/>
        </w:rPr>
        <w:t> </w:t>
      </w:r>
      <w:r>
        <w:rPr/>
        <w:t>las</w:t>
      </w:r>
      <w:r>
        <w:rPr>
          <w:spacing w:val="-16"/>
        </w:rPr>
        <w:t> </w:t>
      </w:r>
      <w:r>
        <w:rPr/>
        <w:t>dos</w:t>
      </w:r>
      <w:r>
        <w:rPr>
          <w:spacing w:val="-19"/>
        </w:rPr>
        <w:t> </w:t>
      </w:r>
      <w:r>
        <w:rPr/>
        <w:t>ferias</w:t>
      </w:r>
      <w:r>
        <w:rPr>
          <w:spacing w:val="-16"/>
        </w:rPr>
        <w:t> </w:t>
      </w:r>
      <w:r>
        <w:rPr/>
        <w:t>que</w:t>
      </w:r>
      <w:r>
        <w:rPr>
          <w:spacing w:val="-13"/>
        </w:rPr>
        <w:t> </w:t>
      </w:r>
      <w:r>
        <w:rPr/>
        <w:t>se</w:t>
      </w:r>
      <w:r>
        <w:rPr>
          <w:spacing w:val="-15"/>
        </w:rPr>
        <w:t> </w:t>
      </w:r>
      <w:r>
        <w:rPr/>
        <w:t>han</w:t>
      </w:r>
      <w:r>
        <w:rPr>
          <w:spacing w:val="-15"/>
        </w:rPr>
        <w:t> </w:t>
      </w:r>
      <w:r>
        <w:rPr/>
        <w:t>realizado</w:t>
      </w:r>
      <w:r>
        <w:rPr>
          <w:spacing w:val="-16"/>
        </w:rPr>
        <w:t> </w:t>
      </w:r>
      <w:r>
        <w:rPr/>
        <w:t>en</w:t>
      </w:r>
      <w:r>
        <w:rPr>
          <w:spacing w:val="-13"/>
        </w:rPr>
        <w:t> </w:t>
      </w:r>
      <w:r>
        <w:rPr/>
        <w:t>la</w:t>
      </w:r>
      <w:r>
        <w:rPr>
          <w:spacing w:val="-16"/>
        </w:rPr>
        <w:t> </w:t>
      </w:r>
      <w:r>
        <w:rPr/>
        <w:t>localidad,</w:t>
      </w:r>
      <w:r>
        <w:rPr>
          <w:spacing w:val="-11"/>
        </w:rPr>
        <w:t> </w:t>
      </w:r>
      <w:r>
        <w:rPr/>
        <w:t>asistió</w:t>
      </w:r>
      <w:r>
        <w:rPr>
          <w:spacing w:val="-16"/>
        </w:rPr>
        <w:t> </w:t>
      </w:r>
      <w:r>
        <w:rPr/>
        <w:t>un</w:t>
      </w:r>
      <w:r>
        <w:rPr>
          <w:spacing w:val="-13"/>
        </w:rPr>
        <w:t> </w:t>
      </w:r>
      <w:r>
        <w:rPr/>
        <w:t>total</w:t>
      </w:r>
      <w:r>
        <w:rPr>
          <w:spacing w:val="-17"/>
        </w:rPr>
        <w:t> </w:t>
      </w:r>
      <w:r>
        <w:rPr/>
        <w:t>de</w:t>
      </w:r>
      <w:r>
        <w:rPr>
          <w:spacing w:val="-15"/>
        </w:rPr>
        <w:t> </w:t>
      </w:r>
      <w:r>
        <w:rPr/>
        <w:t>22,250 visitantes que acudieron a la primera feria gastronómica, resaltando que para la segunda feria se incrementó a 6,445 visitantes con respecto a la primera feria, alcanzando un crecimiento del 29%. Además de fomentar el comercio de la localidad la Dirección de Desarrollo Económico Metropolitano del H. Ayuntamiento de</w:t>
      </w:r>
      <w:r>
        <w:rPr>
          <w:spacing w:val="-7"/>
        </w:rPr>
        <w:t> </w:t>
      </w:r>
      <w:r>
        <w:rPr/>
        <w:t>Zinacantepec</w:t>
      </w:r>
      <w:r>
        <w:rPr>
          <w:spacing w:val="-10"/>
        </w:rPr>
        <w:t> </w:t>
      </w:r>
      <w:r>
        <w:rPr/>
        <w:t>organizó</w:t>
      </w:r>
      <w:r>
        <w:rPr>
          <w:spacing w:val="-7"/>
        </w:rPr>
        <w:t> </w:t>
      </w:r>
      <w:r>
        <w:rPr/>
        <w:t>una</w:t>
      </w:r>
      <w:r>
        <w:rPr>
          <w:spacing w:val="-7"/>
        </w:rPr>
        <w:t> </w:t>
      </w:r>
      <w:r>
        <w:rPr/>
        <w:t>serie</w:t>
      </w:r>
      <w:r>
        <w:rPr>
          <w:spacing w:val="-7"/>
        </w:rPr>
        <w:t> </w:t>
      </w:r>
      <w:r>
        <w:rPr/>
        <w:t>de</w:t>
      </w:r>
      <w:r>
        <w:rPr>
          <w:spacing w:val="-7"/>
        </w:rPr>
        <w:t> </w:t>
      </w:r>
      <w:r>
        <w:rPr/>
        <w:t>actividades</w:t>
      </w:r>
      <w:r>
        <w:rPr>
          <w:spacing w:val="-4"/>
        </w:rPr>
        <w:t> </w:t>
      </w:r>
      <w:r>
        <w:rPr/>
        <w:t>con</w:t>
      </w:r>
      <w:r>
        <w:rPr>
          <w:spacing w:val="-9"/>
        </w:rPr>
        <w:t> </w:t>
      </w:r>
      <w:r>
        <w:rPr/>
        <w:t>el</w:t>
      </w:r>
      <w:r>
        <w:rPr>
          <w:spacing w:val="-8"/>
        </w:rPr>
        <w:t> </w:t>
      </w:r>
      <w:r>
        <w:rPr/>
        <w:t>objetivo</w:t>
      </w:r>
      <w:r>
        <w:rPr>
          <w:spacing w:val="-7"/>
        </w:rPr>
        <w:t> </w:t>
      </w:r>
      <w:r>
        <w:rPr/>
        <w:t>de</w:t>
      </w:r>
      <w:r>
        <w:rPr>
          <w:spacing w:val="-9"/>
        </w:rPr>
        <w:t> </w:t>
      </w:r>
      <w:r>
        <w:rPr/>
        <w:t>impulsar</w:t>
      </w:r>
      <w:r>
        <w:rPr>
          <w:spacing w:val="-8"/>
        </w:rPr>
        <w:t> </w:t>
      </w:r>
      <w:r>
        <w:rPr/>
        <w:t>a</w:t>
      </w:r>
      <w:r>
        <w:rPr>
          <w:spacing w:val="-7"/>
        </w:rPr>
        <w:t> </w:t>
      </w:r>
      <w:r>
        <w:rPr/>
        <w:t>los artesanos tanto de la localidad como del resto del municipio de Zinacantepec, alcanzando un incrementó de 37,454.94 pesos con respecto de la primer feria del marisco (Ver grafica</w:t>
      </w:r>
      <w:r>
        <w:rPr>
          <w:spacing w:val="-9"/>
        </w:rPr>
        <w:t> </w:t>
      </w:r>
      <w:r>
        <w:rPr/>
        <w:t>11).</w:t>
      </w:r>
    </w:p>
    <w:p>
      <w:pPr>
        <w:spacing w:after="0" w:line="360" w:lineRule="auto"/>
        <w:jc w:val="both"/>
        <w:sectPr>
          <w:pgSz w:w="12240" w:h="15840"/>
          <w:pgMar w:header="0" w:footer="1512" w:top="1360" w:bottom="1700" w:left="1600" w:right="1580"/>
        </w:sectPr>
      </w:pPr>
    </w:p>
    <w:p>
      <w:pPr>
        <w:spacing w:before="51"/>
        <w:ind w:left="3" w:right="18" w:firstLine="0"/>
        <w:jc w:val="center"/>
        <w:rPr>
          <w:b/>
          <w:sz w:val="22"/>
        </w:rPr>
      </w:pPr>
      <w:r>
        <w:rPr>
          <w:b/>
          <w:sz w:val="22"/>
        </w:rPr>
        <w:t>Gráfica 11</w:t>
      </w:r>
    </w:p>
    <w:p>
      <w:pPr>
        <w:spacing w:before="2"/>
        <w:ind w:left="2130" w:right="0" w:firstLine="0"/>
        <w:jc w:val="left"/>
        <w:rPr>
          <w:b/>
          <w:sz w:val="22"/>
        </w:rPr>
      </w:pPr>
      <w:r>
        <w:rPr>
          <w:b/>
          <w:sz w:val="22"/>
        </w:rPr>
        <w:t>Número de visitantes e ingreso por artesanos</w:t>
      </w:r>
    </w:p>
    <w:p>
      <w:pPr>
        <w:pStyle w:val="BodyText"/>
        <w:ind w:left="492"/>
        <w:rPr>
          <w:sz w:val="20"/>
        </w:rPr>
      </w:pPr>
      <w:r>
        <w:rPr>
          <w:sz w:val="20"/>
        </w:rPr>
        <w:pict>
          <v:group style="width:402.75pt;height:282.05pt;mso-position-horizontal-relative:char;mso-position-vertical-relative:line" coordorigin="0,0" coordsize="8055,5641">
            <v:shape style="position:absolute;left:900;top:226;width:6878;height:4488" type="#_x0000_t75" stroked="false">
              <v:imagedata r:id="rId87" o:title=""/>
            </v:shape>
            <v:rect style="position:absolute;left:2071;top:5153;width:101;height:98" filled="true" fillcolor="#c0504d" stroked="false">
              <v:fill type="solid"/>
            </v:rect>
            <v:line style="position:absolute" from="4182,5153" to="4182,5251" stroked="true" strokeweight="4.92pt" strokecolor="#9bba58"/>
            <v:rect style="position:absolute;left:8;top:8;width:8040;height:5626" filled="false" stroked="true" strokeweight=".72pt" strokecolor="#d9d9d9"/>
            <v:shape style="position:absolute;left:226;top:446;width:548;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100000</w:t>
                    </w:r>
                  </w:p>
                </w:txbxContent>
              </v:textbox>
              <w10:wrap type="none"/>
            </v:shape>
            <v:shape style="position:absolute;left:3405;top:555;width:821;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$90,900.00</w:t>
                    </w:r>
                  </w:p>
                </w:txbxContent>
              </v:textbox>
              <w10:wrap type="none"/>
            </v:shape>
            <v:shape style="position:absolute;left:317;top:861;width:456;height:1427" type="#_x0000_t202" filled="false" stroked="false">
              <v:textbox inset="0,0,0,0">
                <w:txbxContent>
                  <w:p>
                    <w:pPr>
                      <w:spacing w:line="183" w:lineRule="exact" w:before="0"/>
                      <w:ind w:left="0" w:right="-16" w:firstLine="0"/>
                      <w:jc w:val="left"/>
                      <w:rPr>
                        <w:rFonts w:ascii="Calibri"/>
                        <w:sz w:val="18"/>
                      </w:rPr>
                    </w:pPr>
                    <w:r>
                      <w:rPr>
                        <w:rFonts w:ascii="Calibri"/>
                        <w:color w:val="585858"/>
                        <w:spacing w:val="-1"/>
                        <w:sz w:val="18"/>
                      </w:rPr>
                      <w:t>90000</w:t>
                    </w:r>
                  </w:p>
                  <w:p>
                    <w:pPr>
                      <w:spacing w:line="240" w:lineRule="auto" w:before="0"/>
                      <w:rPr>
                        <w:b/>
                        <w:sz w:val="17"/>
                      </w:rPr>
                    </w:pPr>
                  </w:p>
                  <w:p>
                    <w:pPr>
                      <w:spacing w:before="0"/>
                      <w:ind w:left="0" w:right="-16" w:firstLine="0"/>
                      <w:jc w:val="left"/>
                      <w:rPr>
                        <w:rFonts w:ascii="Calibri"/>
                        <w:sz w:val="18"/>
                      </w:rPr>
                    </w:pPr>
                    <w:r>
                      <w:rPr>
                        <w:rFonts w:ascii="Calibri"/>
                        <w:color w:val="585858"/>
                        <w:spacing w:val="-1"/>
                        <w:sz w:val="18"/>
                      </w:rPr>
                      <w:t>80000</w:t>
                    </w:r>
                  </w:p>
                  <w:p>
                    <w:pPr>
                      <w:spacing w:line="240" w:lineRule="auto" w:before="11"/>
                      <w:rPr>
                        <w:b/>
                        <w:sz w:val="16"/>
                      </w:rPr>
                    </w:pPr>
                  </w:p>
                  <w:p>
                    <w:pPr>
                      <w:spacing w:before="0"/>
                      <w:ind w:left="0" w:right="-16" w:firstLine="0"/>
                      <w:jc w:val="left"/>
                      <w:rPr>
                        <w:rFonts w:ascii="Calibri"/>
                        <w:sz w:val="18"/>
                      </w:rPr>
                    </w:pPr>
                    <w:r>
                      <w:rPr>
                        <w:rFonts w:ascii="Calibri"/>
                        <w:color w:val="585858"/>
                        <w:spacing w:val="-1"/>
                        <w:sz w:val="18"/>
                      </w:rPr>
                      <w:t>70000</w:t>
                    </w:r>
                  </w:p>
                  <w:p>
                    <w:pPr>
                      <w:spacing w:line="240" w:lineRule="auto" w:before="0"/>
                      <w:rPr>
                        <w:b/>
                        <w:sz w:val="17"/>
                      </w:rPr>
                    </w:pPr>
                  </w:p>
                  <w:p>
                    <w:pPr>
                      <w:spacing w:line="216" w:lineRule="exact" w:before="0"/>
                      <w:ind w:left="0" w:right="-16" w:firstLine="0"/>
                      <w:jc w:val="left"/>
                      <w:rPr>
                        <w:rFonts w:ascii="Calibri"/>
                        <w:sz w:val="18"/>
                      </w:rPr>
                    </w:pPr>
                    <w:r>
                      <w:rPr>
                        <w:rFonts w:ascii="Calibri"/>
                        <w:color w:val="585858"/>
                        <w:spacing w:val="-1"/>
                        <w:sz w:val="18"/>
                      </w:rPr>
                      <w:t>60000</w:t>
                    </w:r>
                  </w:p>
                </w:txbxContent>
              </v:textbox>
              <w10:wrap type="none"/>
            </v:shape>
            <v:shape style="position:absolute;left:1790;top:2110;width:821;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$53,445.06</w:t>
                    </w:r>
                  </w:p>
                </w:txbxContent>
              </v:textbox>
              <w10:wrap type="none"/>
            </v:shape>
            <v:shape style="position:absolute;left:317;top:2523;width:456;height:180" type="#_x0000_t202" filled="false" stroked="false">
              <v:textbox inset="0,0,0,0">
                <w:txbxContent>
                  <w:p>
                    <w:pPr>
                      <w:spacing w:line="180" w:lineRule="exact" w:before="0"/>
                      <w:ind w:left="0" w:right="-16" w:firstLine="0"/>
                      <w:jc w:val="left"/>
                      <w:rPr>
                        <w:rFonts w:ascii="Calibri"/>
                        <w:sz w:val="18"/>
                      </w:rPr>
                    </w:pPr>
                    <w:r>
                      <w:rPr>
                        <w:rFonts w:ascii="Calibri"/>
                        <w:color w:val="585858"/>
                        <w:spacing w:val="-1"/>
                        <w:sz w:val="18"/>
                      </w:rPr>
                      <w:t>50000</w:t>
                    </w:r>
                  </w:p>
                </w:txbxContent>
              </v:textbox>
              <w10:wrap type="none"/>
            </v:shape>
            <v:shape style="position:absolute;left:5021;top:2775;width:821;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$37,454.94</w:t>
                    </w:r>
                  </w:p>
                </w:txbxContent>
              </v:textbox>
              <w10:wrap type="none"/>
            </v:shape>
            <v:shape style="position:absolute;left:317;top:2939;width:456;height:180" type="#_x0000_t202" filled="false" stroked="false">
              <v:textbox inset="0,0,0,0">
                <w:txbxContent>
                  <w:p>
                    <w:pPr>
                      <w:spacing w:line="180" w:lineRule="exact" w:before="0"/>
                      <w:ind w:left="0" w:right="-16" w:firstLine="0"/>
                      <w:jc w:val="left"/>
                      <w:rPr>
                        <w:rFonts w:ascii="Calibri"/>
                        <w:sz w:val="18"/>
                      </w:rPr>
                    </w:pPr>
                    <w:r>
                      <w:rPr>
                        <w:rFonts w:ascii="Calibri"/>
                        <w:color w:val="585858"/>
                        <w:spacing w:val="-1"/>
                        <w:sz w:val="18"/>
                      </w:rPr>
                      <w:t>40000</w:t>
                    </w:r>
                  </w:p>
                </w:txbxContent>
              </v:textbox>
              <w10:wrap type="none"/>
            </v:shape>
            <v:shape style="position:absolute;left:3205;top:3139;width:502;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28,695</w:t>
                    </w:r>
                  </w:p>
                </w:txbxContent>
              </v:textbox>
              <w10:wrap type="none"/>
            </v:shape>
            <v:shape style="position:absolute;left:317;top:3354;width:456;height:180" type="#_x0000_t202" filled="false" stroked="false">
              <v:textbox inset="0,0,0,0">
                <w:txbxContent>
                  <w:p>
                    <w:pPr>
                      <w:spacing w:line="180" w:lineRule="exact" w:before="0"/>
                      <w:ind w:left="0" w:right="-16" w:firstLine="0"/>
                      <w:jc w:val="left"/>
                      <w:rPr>
                        <w:rFonts w:ascii="Calibri"/>
                        <w:sz w:val="18"/>
                      </w:rPr>
                    </w:pPr>
                    <w:r>
                      <w:rPr>
                        <w:rFonts w:ascii="Calibri"/>
                        <w:color w:val="585858"/>
                        <w:spacing w:val="-1"/>
                        <w:sz w:val="18"/>
                      </w:rPr>
                      <w:t>30000</w:t>
                    </w:r>
                  </w:p>
                </w:txbxContent>
              </v:textbox>
              <w10:wrap type="none"/>
            </v:shape>
            <v:shape style="position:absolute;left:1589;top:3406;width:502;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22,250</w:t>
                    </w:r>
                  </w:p>
                </w:txbxContent>
              </v:textbox>
              <w10:wrap type="none"/>
            </v:shape>
            <v:shape style="position:absolute;left:317;top:3769;width:456;height:596" type="#_x0000_t202" filled="false" stroked="false">
              <v:textbox inset="0,0,0,0">
                <w:txbxContent>
                  <w:p>
                    <w:pPr>
                      <w:spacing w:line="183" w:lineRule="exact" w:before="0"/>
                      <w:ind w:left="0" w:right="-16" w:firstLine="0"/>
                      <w:jc w:val="left"/>
                      <w:rPr>
                        <w:rFonts w:ascii="Calibri"/>
                        <w:sz w:val="18"/>
                      </w:rPr>
                    </w:pPr>
                    <w:r>
                      <w:rPr>
                        <w:rFonts w:ascii="Calibri"/>
                        <w:color w:val="585858"/>
                        <w:spacing w:val="-1"/>
                        <w:sz w:val="18"/>
                      </w:rPr>
                      <w:t>20000</w:t>
                    </w:r>
                  </w:p>
                  <w:p>
                    <w:pPr>
                      <w:spacing w:line="240" w:lineRule="auto" w:before="0"/>
                      <w:rPr>
                        <w:b/>
                        <w:sz w:val="17"/>
                      </w:rPr>
                    </w:pPr>
                  </w:p>
                  <w:p>
                    <w:pPr>
                      <w:spacing w:line="216" w:lineRule="exact" w:before="0"/>
                      <w:ind w:left="0" w:right="-16" w:firstLine="0"/>
                      <w:jc w:val="left"/>
                      <w:rPr>
                        <w:rFonts w:ascii="Calibri"/>
                        <w:sz w:val="18"/>
                      </w:rPr>
                    </w:pPr>
                    <w:r>
                      <w:rPr>
                        <w:rFonts w:ascii="Calibri"/>
                        <w:color w:val="585858"/>
                        <w:spacing w:val="-1"/>
                        <w:sz w:val="18"/>
                      </w:rPr>
                      <w:t>10000</w:t>
                    </w:r>
                  </w:p>
                </w:txbxContent>
              </v:textbox>
              <w10:wrap type="none"/>
            </v:shape>
            <v:shape style="position:absolute;left:4866;top:4063;width:41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6,445</w:t>
                    </w:r>
                  </w:p>
                </w:txbxContent>
              </v:textbox>
              <w10:wrap type="none"/>
            </v:shape>
            <v:shape style="position:absolute;left:6533;top:4331;width:671;height:180" type="#_x0000_t202" filled="false" stroked="false">
              <v:textbox inset="0,0,0,0">
                <w:txbxContent>
                  <w:p>
                    <w:pPr>
                      <w:spacing w:line="180" w:lineRule="exact" w:before="0"/>
                      <w:ind w:left="0" w:right="-12" w:firstLine="0"/>
                      <w:jc w:val="left"/>
                      <w:rPr>
                        <w:rFonts w:ascii="Calibri"/>
                        <w:sz w:val="18"/>
                      </w:rPr>
                    </w:pPr>
                    <w:r>
                      <w:rPr>
                        <w:rFonts w:ascii="Calibri"/>
                        <w:color w:val="404040"/>
                        <w:sz w:val="18"/>
                      </w:rPr>
                      <w:t>29% 70%</w:t>
                    </w:r>
                  </w:p>
                </w:txbxContent>
              </v:textbox>
              <w10:wrap type="none"/>
            </v:shape>
            <v:shape style="position:absolute;left:682;top:4600;width:92;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0</w:t>
                    </w:r>
                  </w:p>
                </w:txbxContent>
              </v:textbox>
              <w10:wrap type="none"/>
            </v:shape>
            <v:shape style="position:absolute;left:1289;top:4825;width:2556;height:474" type="#_x0000_t202" filled="false" stroked="false">
              <v:textbox inset="0,0,0,0">
                <w:txbxContent>
                  <w:p>
                    <w:pPr>
                      <w:tabs>
                        <w:tab w:pos="1595" w:val="left" w:leader="none"/>
                      </w:tabs>
                      <w:spacing w:line="183" w:lineRule="exact" w:before="0"/>
                      <w:ind w:left="0" w:right="0" w:firstLine="0"/>
                      <w:jc w:val="left"/>
                      <w:rPr>
                        <w:rFonts w:ascii="Calibri" w:hAnsi="Calibri"/>
                        <w:sz w:val="18"/>
                      </w:rPr>
                    </w:pPr>
                    <w:r>
                      <w:rPr>
                        <w:rFonts w:ascii="Calibri" w:hAnsi="Calibri"/>
                        <w:color w:val="585858"/>
                        <w:sz w:val="18"/>
                      </w:rPr>
                      <w:t>1°Feria</w:t>
                    </w:r>
                    <w:r>
                      <w:rPr>
                        <w:rFonts w:ascii="Calibri" w:hAnsi="Calibri"/>
                        <w:color w:val="585858"/>
                        <w:spacing w:val="-4"/>
                        <w:sz w:val="18"/>
                      </w:rPr>
                      <w:t> </w:t>
                    </w:r>
                    <w:r>
                      <w:rPr>
                        <w:rFonts w:ascii="Calibri" w:hAnsi="Calibri"/>
                        <w:color w:val="585858"/>
                        <w:sz w:val="18"/>
                      </w:rPr>
                      <w:t>2013</w:t>
                      <w:tab/>
                      <w:t>2° Feria</w:t>
                    </w:r>
                    <w:r>
                      <w:rPr>
                        <w:rFonts w:ascii="Calibri" w:hAnsi="Calibri"/>
                        <w:color w:val="585858"/>
                        <w:spacing w:val="-4"/>
                        <w:sz w:val="18"/>
                      </w:rPr>
                      <w:t> </w:t>
                    </w:r>
                    <w:r>
                      <w:rPr>
                        <w:rFonts w:ascii="Calibri" w:hAnsi="Calibri"/>
                        <w:color w:val="585858"/>
                        <w:sz w:val="18"/>
                      </w:rPr>
                      <w:t>2014</w:t>
                    </w:r>
                  </w:p>
                  <w:p>
                    <w:pPr>
                      <w:spacing w:line="216" w:lineRule="exact" w:before="73"/>
                      <w:ind w:left="925" w:right="0" w:firstLine="0"/>
                      <w:jc w:val="left"/>
                      <w:rPr>
                        <w:rFonts w:ascii="Calibri" w:hAnsi="Calibri"/>
                        <w:sz w:val="18"/>
                      </w:rPr>
                    </w:pPr>
                    <w:r>
                      <w:rPr>
                        <w:rFonts w:ascii="Calibri" w:hAnsi="Calibri"/>
                        <w:color w:val="585858"/>
                        <w:sz w:val="18"/>
                      </w:rPr>
                      <w:t>Número de visitantes</w:t>
                    </w:r>
                  </w:p>
                </w:txbxContent>
              </v:textbox>
              <w10:wrap type="none"/>
            </v:shape>
            <v:shape style="position:absolute;left:4276;top:4825;width:2765;height:474" type="#_x0000_t202" filled="false" stroked="false">
              <v:textbox inset="0,0,0,0">
                <w:txbxContent>
                  <w:p>
                    <w:pPr>
                      <w:tabs>
                        <w:tab w:pos="1875" w:val="left" w:leader="none"/>
                      </w:tabs>
                      <w:spacing w:line="183" w:lineRule="exact" w:before="0"/>
                      <w:ind w:left="331" w:right="0" w:firstLine="0"/>
                      <w:jc w:val="left"/>
                      <w:rPr>
                        <w:rFonts w:ascii="Calibri"/>
                        <w:sz w:val="18"/>
                      </w:rPr>
                    </w:pPr>
                    <w:r>
                      <w:rPr>
                        <w:rFonts w:ascii="Calibri"/>
                        <w:color w:val="585858"/>
                        <w:sz w:val="18"/>
                      </w:rPr>
                      <w:t>Diferencia</w:t>
                      <w:tab/>
                    </w:r>
                    <w:r>
                      <w:rPr>
                        <w:rFonts w:ascii="Calibri"/>
                        <w:color w:val="585858"/>
                        <w:spacing w:val="-1"/>
                        <w:sz w:val="18"/>
                      </w:rPr>
                      <w:t>Crecimiento</w:t>
                    </w:r>
                  </w:p>
                  <w:p>
                    <w:pPr>
                      <w:spacing w:line="216" w:lineRule="exact" w:before="73"/>
                      <w:ind w:left="0" w:right="0" w:firstLine="0"/>
                      <w:jc w:val="left"/>
                      <w:rPr>
                        <w:rFonts w:ascii="Calibri"/>
                        <w:sz w:val="18"/>
                      </w:rPr>
                    </w:pPr>
                    <w:r>
                      <w:rPr>
                        <w:rFonts w:ascii="Calibri"/>
                        <w:color w:val="585858"/>
                        <w:sz w:val="18"/>
                      </w:rPr>
                      <w:t>Ingresos por artesanos</w:t>
                    </w:r>
                  </w:p>
                </w:txbxContent>
              </v:textbox>
              <w10:wrap type="none"/>
            </v:shape>
          </v:group>
        </w:pict>
      </w:r>
      <w:r>
        <w:rPr>
          <w:sz w:val="20"/>
        </w:rPr>
      </w:r>
    </w:p>
    <w:p>
      <w:pPr>
        <w:spacing w:before="92"/>
        <w:ind w:left="102" w:right="0" w:firstLine="0"/>
        <w:jc w:val="both"/>
        <w:rPr>
          <w:sz w:val="22"/>
        </w:rPr>
      </w:pPr>
      <w:r>
        <w:rPr>
          <w:sz w:val="22"/>
        </w:rPr>
        <w:t>Fuente: Elaboración propia.</w:t>
      </w:r>
    </w:p>
    <w:p>
      <w:pPr>
        <w:pStyle w:val="BodyText"/>
        <w:spacing w:before="6"/>
        <w:rPr>
          <w:sz w:val="32"/>
        </w:rPr>
      </w:pPr>
    </w:p>
    <w:p>
      <w:pPr>
        <w:pStyle w:val="Heading2"/>
        <w:numPr>
          <w:ilvl w:val="2"/>
          <w:numId w:val="22"/>
        </w:numPr>
        <w:tabs>
          <w:tab w:pos="704" w:val="left" w:leader="none"/>
        </w:tabs>
        <w:spacing w:line="240" w:lineRule="auto" w:before="0" w:after="0"/>
        <w:ind w:left="703" w:right="0" w:hanging="601"/>
        <w:jc w:val="both"/>
      </w:pPr>
      <w:bookmarkStart w:name="_bookmark47" w:id="86"/>
      <w:bookmarkEnd w:id="86"/>
      <w:r>
        <w:rPr>
          <w:b w:val="0"/>
        </w:rPr>
      </w:r>
      <w:bookmarkStart w:name="_bookmark47" w:id="87"/>
      <w:bookmarkEnd w:id="87"/>
      <w:r>
        <w:rPr/>
        <w:t>E</w:t>
      </w:r>
      <w:r>
        <w:rPr/>
        <w:t>stacionamientos y</w:t>
      </w:r>
      <w:r>
        <w:rPr>
          <w:spacing w:val="-11"/>
        </w:rPr>
        <w:t> </w:t>
      </w:r>
      <w:r>
        <w:rPr/>
        <w:t>exposiciones</w:t>
      </w:r>
    </w:p>
    <w:p>
      <w:pPr>
        <w:pStyle w:val="BodyText"/>
        <w:spacing w:line="360" w:lineRule="auto" w:before="161"/>
        <w:ind w:left="102" w:right="115"/>
        <w:jc w:val="both"/>
      </w:pPr>
      <w:r>
        <w:rPr/>
        <w:t>Otras de las acciones realizadas en la localidad para fomentar el comercio y en apoyo a la población de la localidad, fueron las zonas destinadas para estacionamientos y en donde genero un ingreso de $ 34,800 pesos en la primera feria,</w:t>
      </w:r>
      <w:r>
        <w:rPr>
          <w:spacing w:val="-6"/>
        </w:rPr>
        <w:t> </w:t>
      </w:r>
      <w:r>
        <w:rPr/>
        <w:t>incrementándose</w:t>
      </w:r>
      <w:r>
        <w:rPr>
          <w:spacing w:val="-8"/>
        </w:rPr>
        <w:t> </w:t>
      </w:r>
      <w:r>
        <w:rPr/>
        <w:t>a</w:t>
      </w:r>
      <w:r>
        <w:rPr>
          <w:spacing w:val="-4"/>
        </w:rPr>
        <w:t> </w:t>
      </w:r>
      <w:r>
        <w:rPr/>
        <w:t>$</w:t>
      </w:r>
      <w:r>
        <w:rPr>
          <w:spacing w:val="-6"/>
        </w:rPr>
        <w:t> </w:t>
      </w:r>
      <w:r>
        <w:rPr/>
        <w:t>7,735</w:t>
      </w:r>
      <w:r>
        <w:rPr>
          <w:spacing w:val="-6"/>
        </w:rPr>
        <w:t> </w:t>
      </w:r>
      <w:r>
        <w:rPr/>
        <w:t>pesos</w:t>
      </w:r>
      <w:r>
        <w:rPr>
          <w:spacing w:val="-5"/>
        </w:rPr>
        <w:t> </w:t>
      </w:r>
      <w:r>
        <w:rPr/>
        <w:t>en</w:t>
      </w:r>
      <w:r>
        <w:rPr>
          <w:spacing w:val="-6"/>
        </w:rPr>
        <w:t> </w:t>
      </w:r>
      <w:r>
        <w:rPr/>
        <w:t>la</w:t>
      </w:r>
      <w:r>
        <w:rPr>
          <w:spacing w:val="-9"/>
        </w:rPr>
        <w:t> </w:t>
      </w:r>
      <w:r>
        <w:rPr/>
        <w:t>segunda</w:t>
      </w:r>
      <w:r>
        <w:rPr>
          <w:spacing w:val="-8"/>
        </w:rPr>
        <w:t> </w:t>
      </w:r>
      <w:r>
        <w:rPr/>
        <w:t>feria</w:t>
      </w:r>
      <w:r>
        <w:rPr>
          <w:spacing w:val="-6"/>
        </w:rPr>
        <w:t> </w:t>
      </w:r>
      <w:r>
        <w:rPr/>
        <w:t>del</w:t>
      </w:r>
      <w:r>
        <w:rPr>
          <w:spacing w:val="-7"/>
        </w:rPr>
        <w:t> </w:t>
      </w:r>
      <w:r>
        <w:rPr/>
        <w:t>mariscó</w:t>
      </w:r>
      <w:r>
        <w:rPr>
          <w:spacing w:val="-6"/>
        </w:rPr>
        <w:t> </w:t>
      </w:r>
      <w:r>
        <w:rPr/>
        <w:t>lo</w:t>
      </w:r>
      <w:r>
        <w:rPr>
          <w:spacing w:val="-6"/>
        </w:rPr>
        <w:t> </w:t>
      </w:r>
      <w:r>
        <w:rPr/>
        <w:t>cual</w:t>
      </w:r>
      <w:r>
        <w:rPr>
          <w:spacing w:val="-7"/>
        </w:rPr>
        <w:t> </w:t>
      </w:r>
      <w:r>
        <w:rPr/>
        <w:t>tuvo un crecimiento del 22%. Cabe mencionar que no existen los suficientes espacios destinados para estacionamientos, esta es una de las problemáticas y que han limitado al turista a visitar la localidad, aun así esta acción implementada por el H. Ayuntamiento de Zinacantepec ha generado ingresos para la población la cual uso sus patios de sus casas como espacios para estacionamiento (Ver gráfica</w:t>
      </w:r>
      <w:r>
        <w:rPr>
          <w:spacing w:val="-17"/>
        </w:rPr>
        <w:t> </w:t>
      </w:r>
      <w:r>
        <w:rPr/>
        <w:t>12).</w:t>
      </w:r>
    </w:p>
    <w:p>
      <w:pPr>
        <w:spacing w:after="0" w:line="360" w:lineRule="auto"/>
        <w:jc w:val="both"/>
        <w:sectPr>
          <w:pgSz w:w="12240" w:h="15840"/>
          <w:pgMar w:header="0" w:footer="1512" w:top="1360" w:bottom="1700" w:left="1600" w:right="1580"/>
        </w:sectPr>
      </w:pPr>
    </w:p>
    <w:p>
      <w:pPr>
        <w:spacing w:before="51"/>
        <w:ind w:left="136" w:right="134" w:firstLine="0"/>
        <w:jc w:val="center"/>
        <w:rPr>
          <w:b/>
          <w:sz w:val="22"/>
        </w:rPr>
      </w:pPr>
      <w:r>
        <w:rPr>
          <w:b/>
          <w:sz w:val="22"/>
        </w:rPr>
        <w:t>Gráfica 12</w:t>
      </w:r>
    </w:p>
    <w:p>
      <w:pPr>
        <w:spacing w:before="2"/>
        <w:ind w:left="136" w:right="137" w:firstLine="0"/>
        <w:jc w:val="center"/>
        <w:rPr>
          <w:b/>
          <w:sz w:val="22"/>
        </w:rPr>
      </w:pPr>
      <w:r>
        <w:rPr>
          <w:b/>
          <w:sz w:val="22"/>
        </w:rPr>
        <w:t>Ingreso por estacionamientos, dentro de las ferias del marisco</w:t>
      </w:r>
    </w:p>
    <w:p>
      <w:pPr>
        <w:pStyle w:val="BodyText"/>
        <w:ind w:left="912"/>
        <w:rPr>
          <w:sz w:val="20"/>
        </w:rPr>
      </w:pPr>
      <w:r>
        <w:rPr>
          <w:sz w:val="20"/>
        </w:rPr>
        <w:pict>
          <v:group style="width:360.75pt;height:291.75pt;mso-position-horizontal-relative:char;mso-position-vertical-relative:line" coordorigin="0,0" coordsize="7215,5835">
            <v:shape style="position:absolute;left:763;top:168;width:6312;height:4798" type="#_x0000_t75" stroked="false">
              <v:imagedata r:id="rId88" o:title=""/>
            </v:shape>
            <v:line style="position:absolute" from="2517,5477" to="2517,5576" stroked="true" strokeweight="4.92pt" strokecolor="#9bba58"/>
            <v:rect style="position:absolute;left:8;top:8;width:7200;height:5820" filled="false" stroked="true" strokeweight=".72pt" strokecolor="#d9d9d9"/>
            <v:shape style="position:absolute;left:179;top:369;width:456;height:180" type="#_x0000_t202" filled="false" stroked="false">
              <v:textbox inset="0,0,0,0">
                <w:txbxContent>
                  <w:p>
                    <w:pPr>
                      <w:spacing w:line="180" w:lineRule="exact" w:before="0"/>
                      <w:ind w:left="0" w:right="-16" w:firstLine="0"/>
                      <w:jc w:val="left"/>
                      <w:rPr>
                        <w:rFonts w:ascii="Calibri"/>
                        <w:sz w:val="18"/>
                      </w:rPr>
                    </w:pPr>
                    <w:r>
                      <w:rPr>
                        <w:rFonts w:ascii="Calibri"/>
                        <w:color w:val="585858"/>
                        <w:spacing w:val="-1"/>
                        <w:sz w:val="18"/>
                      </w:rPr>
                      <w:t>45000</w:t>
                    </w:r>
                  </w:p>
                </w:txbxContent>
              </v:textbox>
              <w10:wrap type="none"/>
            </v:shape>
            <v:shape style="position:absolute;left:3026;top:350;width:824;height:180" type="#_x0000_t202" filled="false" stroked="false">
              <v:textbox inset="0,0,0,0">
                <w:txbxContent>
                  <w:p>
                    <w:pPr>
                      <w:spacing w:line="180" w:lineRule="exact" w:before="0"/>
                      <w:ind w:left="0" w:right="-11" w:firstLine="0"/>
                      <w:jc w:val="left"/>
                      <w:rPr>
                        <w:rFonts w:ascii="Calibri"/>
                        <w:b/>
                        <w:sz w:val="18"/>
                      </w:rPr>
                    </w:pPr>
                    <w:r>
                      <w:rPr>
                        <w:rFonts w:ascii="Calibri"/>
                        <w:b/>
                        <w:color w:val="404040"/>
                        <w:spacing w:val="-1"/>
                        <w:sz w:val="18"/>
                      </w:rPr>
                      <w:t>$42,535.00</w:t>
                    </w:r>
                  </w:p>
                </w:txbxContent>
              </v:textbox>
              <w10:wrap type="none"/>
            </v:shape>
            <v:shape style="position:absolute;left:179;top:867;width:456;height:180" type="#_x0000_t202" filled="false" stroked="false">
              <v:textbox inset="0,0,0,0">
                <w:txbxContent>
                  <w:p>
                    <w:pPr>
                      <w:spacing w:line="180" w:lineRule="exact" w:before="0"/>
                      <w:ind w:left="0" w:right="-16" w:firstLine="0"/>
                      <w:jc w:val="left"/>
                      <w:rPr>
                        <w:rFonts w:ascii="Calibri"/>
                        <w:sz w:val="18"/>
                      </w:rPr>
                    </w:pPr>
                    <w:r>
                      <w:rPr>
                        <w:rFonts w:ascii="Calibri"/>
                        <w:color w:val="585858"/>
                        <w:spacing w:val="-1"/>
                        <w:sz w:val="18"/>
                      </w:rPr>
                      <w:t>40000</w:t>
                    </w:r>
                  </w:p>
                </w:txbxContent>
              </v:textbox>
              <w10:wrap type="none"/>
            </v:shape>
            <v:shape style="position:absolute;left:1544;top:1121;width:824;height:180" type="#_x0000_t202" filled="false" stroked="false">
              <v:textbox inset="0,0,0,0">
                <w:txbxContent>
                  <w:p>
                    <w:pPr>
                      <w:spacing w:line="180" w:lineRule="exact" w:before="0"/>
                      <w:ind w:left="0" w:right="-11" w:firstLine="0"/>
                      <w:jc w:val="left"/>
                      <w:rPr>
                        <w:rFonts w:ascii="Calibri"/>
                        <w:b/>
                        <w:sz w:val="18"/>
                      </w:rPr>
                    </w:pPr>
                    <w:r>
                      <w:rPr>
                        <w:rFonts w:ascii="Calibri"/>
                        <w:b/>
                        <w:color w:val="404040"/>
                        <w:spacing w:val="-1"/>
                        <w:sz w:val="18"/>
                      </w:rPr>
                      <w:t>$34,800.00</w:t>
                    </w:r>
                  </w:p>
                </w:txbxContent>
              </v:textbox>
              <w10:wrap type="none"/>
            </v:shape>
            <v:shape style="position:absolute;left:179;top:1365;width:456;height:2672" type="#_x0000_t202" filled="false" stroked="false">
              <v:textbox inset="0,0,0,0">
                <w:txbxContent>
                  <w:p>
                    <w:pPr>
                      <w:spacing w:line="183" w:lineRule="exact" w:before="0"/>
                      <w:ind w:left="0" w:right="-16" w:firstLine="0"/>
                      <w:jc w:val="left"/>
                      <w:rPr>
                        <w:rFonts w:ascii="Calibri"/>
                        <w:sz w:val="18"/>
                      </w:rPr>
                    </w:pPr>
                    <w:r>
                      <w:rPr>
                        <w:rFonts w:ascii="Calibri"/>
                        <w:color w:val="585858"/>
                        <w:spacing w:val="-1"/>
                        <w:sz w:val="18"/>
                      </w:rPr>
                      <w:t>35000</w:t>
                    </w:r>
                  </w:p>
                  <w:p>
                    <w:pPr>
                      <w:spacing w:line="240" w:lineRule="auto" w:before="2"/>
                      <w:rPr>
                        <w:b/>
                        <w:sz w:val="24"/>
                      </w:rPr>
                    </w:pPr>
                  </w:p>
                  <w:p>
                    <w:pPr>
                      <w:spacing w:before="0"/>
                      <w:ind w:left="0" w:right="-16" w:firstLine="0"/>
                      <w:jc w:val="left"/>
                      <w:rPr>
                        <w:rFonts w:ascii="Calibri"/>
                        <w:sz w:val="18"/>
                      </w:rPr>
                    </w:pPr>
                    <w:r>
                      <w:rPr>
                        <w:rFonts w:ascii="Calibri"/>
                        <w:color w:val="585858"/>
                        <w:spacing w:val="-1"/>
                        <w:sz w:val="18"/>
                      </w:rPr>
                      <w:t>30000</w:t>
                    </w:r>
                  </w:p>
                  <w:p>
                    <w:pPr>
                      <w:spacing w:line="240" w:lineRule="auto" w:before="2"/>
                      <w:rPr>
                        <w:b/>
                        <w:sz w:val="24"/>
                      </w:rPr>
                    </w:pPr>
                  </w:p>
                  <w:p>
                    <w:pPr>
                      <w:spacing w:before="0"/>
                      <w:ind w:left="0" w:right="-16" w:firstLine="0"/>
                      <w:jc w:val="left"/>
                      <w:rPr>
                        <w:rFonts w:ascii="Calibri"/>
                        <w:sz w:val="18"/>
                      </w:rPr>
                    </w:pPr>
                    <w:r>
                      <w:rPr>
                        <w:rFonts w:ascii="Calibri"/>
                        <w:color w:val="585858"/>
                        <w:spacing w:val="-1"/>
                        <w:sz w:val="18"/>
                      </w:rPr>
                      <w:t>25000</w:t>
                    </w:r>
                  </w:p>
                  <w:p>
                    <w:pPr>
                      <w:spacing w:line="240" w:lineRule="auto" w:before="2"/>
                      <w:rPr>
                        <w:b/>
                        <w:sz w:val="24"/>
                      </w:rPr>
                    </w:pPr>
                  </w:p>
                  <w:p>
                    <w:pPr>
                      <w:spacing w:before="0"/>
                      <w:ind w:left="0" w:right="-16" w:firstLine="0"/>
                      <w:jc w:val="left"/>
                      <w:rPr>
                        <w:rFonts w:ascii="Calibri"/>
                        <w:sz w:val="18"/>
                      </w:rPr>
                    </w:pPr>
                    <w:r>
                      <w:rPr>
                        <w:rFonts w:ascii="Calibri"/>
                        <w:color w:val="585858"/>
                        <w:spacing w:val="-1"/>
                        <w:sz w:val="18"/>
                      </w:rPr>
                      <w:t>20000</w:t>
                    </w:r>
                  </w:p>
                  <w:p>
                    <w:pPr>
                      <w:spacing w:line="240" w:lineRule="auto" w:before="2"/>
                      <w:rPr>
                        <w:b/>
                        <w:sz w:val="24"/>
                      </w:rPr>
                    </w:pPr>
                  </w:p>
                  <w:p>
                    <w:pPr>
                      <w:spacing w:before="0"/>
                      <w:ind w:left="0" w:right="-16" w:firstLine="0"/>
                      <w:jc w:val="left"/>
                      <w:rPr>
                        <w:rFonts w:ascii="Calibri"/>
                        <w:sz w:val="18"/>
                      </w:rPr>
                    </w:pPr>
                    <w:r>
                      <w:rPr>
                        <w:rFonts w:ascii="Calibri"/>
                        <w:color w:val="585858"/>
                        <w:spacing w:val="-1"/>
                        <w:sz w:val="18"/>
                      </w:rPr>
                      <w:t>15000</w:t>
                    </w:r>
                  </w:p>
                  <w:p>
                    <w:pPr>
                      <w:spacing w:line="240" w:lineRule="auto" w:before="2"/>
                      <w:rPr>
                        <w:b/>
                        <w:sz w:val="24"/>
                      </w:rPr>
                    </w:pPr>
                  </w:p>
                  <w:p>
                    <w:pPr>
                      <w:spacing w:line="216" w:lineRule="exact" w:before="0"/>
                      <w:ind w:left="0" w:right="-16" w:firstLine="0"/>
                      <w:jc w:val="left"/>
                      <w:rPr>
                        <w:rFonts w:ascii="Calibri"/>
                        <w:sz w:val="18"/>
                      </w:rPr>
                    </w:pPr>
                    <w:r>
                      <w:rPr>
                        <w:rFonts w:ascii="Calibri"/>
                        <w:color w:val="585858"/>
                        <w:spacing w:val="-1"/>
                        <w:sz w:val="18"/>
                      </w:rPr>
                      <w:t>10000</w:t>
                    </w:r>
                  </w:p>
                </w:txbxContent>
              </v:textbox>
              <w10:wrap type="none"/>
            </v:shape>
            <v:shape style="position:absolute;left:4553;top:3818;width:733;height:180" type="#_x0000_t202" filled="false" stroked="false">
              <v:textbox inset="0,0,0,0">
                <w:txbxContent>
                  <w:p>
                    <w:pPr>
                      <w:spacing w:line="180" w:lineRule="exact" w:before="0"/>
                      <w:ind w:left="0" w:right="-12" w:firstLine="0"/>
                      <w:jc w:val="left"/>
                      <w:rPr>
                        <w:rFonts w:ascii="Calibri"/>
                        <w:b/>
                        <w:sz w:val="18"/>
                      </w:rPr>
                    </w:pPr>
                    <w:r>
                      <w:rPr>
                        <w:rFonts w:ascii="Calibri"/>
                        <w:b/>
                        <w:color w:val="404040"/>
                        <w:spacing w:val="-1"/>
                        <w:sz w:val="18"/>
                      </w:rPr>
                      <w:t>$7,735.00</w:t>
                    </w:r>
                  </w:p>
                </w:txbxContent>
              </v:textbox>
              <w10:wrap type="none"/>
            </v:shape>
            <v:shape style="position:absolute;left:270;top:4354;width:365;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5000</w:t>
                    </w:r>
                  </w:p>
                </w:txbxContent>
              </v:textbox>
              <w10:wrap type="none"/>
            </v:shape>
            <v:shape style="position:absolute;left:6243;top:4589;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404040"/>
                        <w:sz w:val="18"/>
                      </w:rPr>
                      <w:t>22%</w:t>
                    </w:r>
                  </w:p>
                </w:txbxContent>
              </v:textbox>
              <w10:wrap type="none"/>
            </v:shape>
            <v:shape style="position:absolute;left:544;top:4852;width:92;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0</w:t>
                    </w:r>
                  </w:p>
                </w:txbxContent>
              </v:textbox>
              <w10:wrap type="none"/>
            </v:shape>
            <v:shape style="position:absolute;left:1083;top:5077;width:920;height:180" type="#_x0000_t202" filled="false" stroked="false">
              <v:textbox inset="0,0,0,0">
                <w:txbxContent>
                  <w:p>
                    <w:pPr>
                      <w:spacing w:line="180" w:lineRule="exact" w:before="0"/>
                      <w:ind w:left="0" w:right="-17" w:firstLine="0"/>
                      <w:jc w:val="left"/>
                      <w:rPr>
                        <w:rFonts w:ascii="Calibri" w:hAnsi="Calibri"/>
                        <w:sz w:val="18"/>
                      </w:rPr>
                    </w:pPr>
                    <w:r>
                      <w:rPr>
                        <w:rFonts w:ascii="Calibri" w:hAnsi="Calibri"/>
                        <w:color w:val="585858"/>
                        <w:sz w:val="18"/>
                      </w:rPr>
                      <w:t>1°Feria</w:t>
                    </w:r>
                    <w:r>
                      <w:rPr>
                        <w:rFonts w:ascii="Calibri" w:hAnsi="Calibri"/>
                        <w:color w:val="585858"/>
                        <w:spacing w:val="-4"/>
                        <w:sz w:val="18"/>
                      </w:rPr>
                      <w:t> </w:t>
                    </w:r>
                    <w:r>
                      <w:rPr>
                        <w:rFonts w:ascii="Calibri" w:hAnsi="Calibri"/>
                        <w:color w:val="585858"/>
                        <w:sz w:val="18"/>
                      </w:rPr>
                      <w:t>2013</w:t>
                    </w:r>
                  </w:p>
                </w:txbxContent>
              </v:textbox>
              <w10:wrap type="none"/>
            </v:shape>
            <v:shape style="position:absolute;left:2544;top:5077;width:960;height:180" type="#_x0000_t202" filled="false" stroked="false">
              <v:textbox inset="0,0,0,0">
                <w:txbxContent>
                  <w:p>
                    <w:pPr>
                      <w:spacing w:line="180" w:lineRule="exact" w:before="0"/>
                      <w:ind w:left="0" w:right="-18" w:firstLine="0"/>
                      <w:jc w:val="left"/>
                      <w:rPr>
                        <w:rFonts w:ascii="Calibri" w:hAnsi="Calibri"/>
                        <w:sz w:val="18"/>
                      </w:rPr>
                    </w:pPr>
                    <w:r>
                      <w:rPr>
                        <w:rFonts w:ascii="Calibri" w:hAnsi="Calibri"/>
                        <w:color w:val="585858"/>
                        <w:sz w:val="18"/>
                      </w:rPr>
                      <w:t>2° Feria</w:t>
                    </w:r>
                    <w:r>
                      <w:rPr>
                        <w:rFonts w:ascii="Calibri" w:hAnsi="Calibri"/>
                        <w:color w:val="585858"/>
                        <w:spacing w:val="-4"/>
                        <w:sz w:val="18"/>
                      </w:rPr>
                      <w:t> </w:t>
                    </w:r>
                    <w:r>
                      <w:rPr>
                        <w:rFonts w:ascii="Calibri" w:hAnsi="Calibri"/>
                        <w:color w:val="585858"/>
                        <w:sz w:val="18"/>
                      </w:rPr>
                      <w:t>2014</w:t>
                    </w:r>
                  </w:p>
                </w:txbxContent>
              </v:textbox>
              <w10:wrap type="none"/>
            </v:shape>
            <v:shape style="position:absolute;left:4133;top:5077;width:746;height:180" type="#_x0000_t202" filled="false" stroked="false">
              <v:textbox inset="0,0,0,0">
                <w:txbxContent>
                  <w:p>
                    <w:pPr>
                      <w:spacing w:line="180" w:lineRule="exact" w:before="0"/>
                      <w:ind w:left="0" w:right="-12" w:firstLine="0"/>
                      <w:jc w:val="left"/>
                      <w:rPr>
                        <w:rFonts w:ascii="Calibri"/>
                        <w:sz w:val="18"/>
                      </w:rPr>
                    </w:pPr>
                    <w:r>
                      <w:rPr>
                        <w:rFonts w:ascii="Calibri"/>
                        <w:color w:val="585858"/>
                        <w:spacing w:val="-1"/>
                        <w:sz w:val="18"/>
                      </w:rPr>
                      <w:t>Diferencia</w:t>
                    </w:r>
                  </w:p>
                </w:txbxContent>
              </v:textbox>
              <w10:wrap type="none"/>
            </v:shape>
            <v:shape style="position:absolute;left:5542;top:5077;width:890;height:180" type="#_x0000_t202" filled="false" stroked="false">
              <v:textbox inset="0,0,0,0">
                <w:txbxContent>
                  <w:p>
                    <w:pPr>
                      <w:spacing w:line="180" w:lineRule="exact" w:before="0"/>
                      <w:ind w:left="0" w:right="-10" w:firstLine="0"/>
                      <w:jc w:val="left"/>
                      <w:rPr>
                        <w:rFonts w:ascii="Calibri"/>
                        <w:sz w:val="18"/>
                      </w:rPr>
                    </w:pPr>
                    <w:r>
                      <w:rPr>
                        <w:rFonts w:ascii="Calibri"/>
                        <w:color w:val="585858"/>
                        <w:spacing w:val="-1"/>
                        <w:sz w:val="18"/>
                      </w:rPr>
                      <w:t>Crecimiento</w:t>
                    </w:r>
                  </w:p>
                </w:txbxContent>
              </v:textbox>
              <w10:wrap type="none"/>
            </v:shape>
            <v:shape style="position:absolute;left:2609;top:5443;width:2239;height:180" type="#_x0000_t202" filled="false" stroked="false">
              <v:textbox inset="0,0,0,0">
                <w:txbxContent>
                  <w:p>
                    <w:pPr>
                      <w:spacing w:line="180" w:lineRule="exact" w:before="0"/>
                      <w:ind w:left="0" w:right="-13" w:firstLine="0"/>
                      <w:jc w:val="left"/>
                      <w:rPr>
                        <w:rFonts w:ascii="Calibri"/>
                        <w:sz w:val="18"/>
                      </w:rPr>
                    </w:pPr>
                    <w:r>
                      <w:rPr>
                        <w:rFonts w:ascii="Calibri"/>
                        <w:color w:val="585858"/>
                        <w:sz w:val="18"/>
                      </w:rPr>
                      <w:t>Ingresos por</w:t>
                    </w:r>
                    <w:r>
                      <w:rPr>
                        <w:rFonts w:ascii="Calibri"/>
                        <w:color w:val="585858"/>
                        <w:spacing w:val="-9"/>
                        <w:sz w:val="18"/>
                      </w:rPr>
                      <w:t> </w:t>
                    </w:r>
                    <w:r>
                      <w:rPr>
                        <w:rFonts w:ascii="Calibri"/>
                        <w:color w:val="585858"/>
                        <w:sz w:val="18"/>
                      </w:rPr>
                      <w:t>estacionamientos</w:t>
                    </w:r>
                  </w:p>
                </w:txbxContent>
              </v:textbox>
              <w10:wrap type="none"/>
            </v:shape>
          </v:group>
        </w:pict>
      </w:r>
      <w:r>
        <w:rPr>
          <w:sz w:val="20"/>
        </w:rPr>
      </w:r>
    </w:p>
    <w:p>
      <w:pPr>
        <w:spacing w:before="106"/>
        <w:ind w:left="136" w:right="135" w:firstLine="0"/>
        <w:jc w:val="center"/>
        <w:rPr>
          <w:sz w:val="20"/>
        </w:rPr>
      </w:pPr>
      <w:r>
        <w:rPr>
          <w:sz w:val="20"/>
        </w:rPr>
        <w:t>Fuente: Elaboración propia.</w:t>
      </w:r>
    </w:p>
    <w:p>
      <w:pPr>
        <w:pStyle w:val="BodyText"/>
        <w:spacing w:before="2"/>
        <w:rPr>
          <w:sz w:val="20"/>
        </w:rPr>
      </w:pPr>
    </w:p>
    <w:p>
      <w:pPr>
        <w:pStyle w:val="BodyText"/>
        <w:spacing w:line="360" w:lineRule="auto"/>
        <w:ind w:left="102" w:right="98"/>
        <w:jc w:val="both"/>
      </w:pPr>
      <w:r>
        <w:rPr/>
        <w:t>Tanto en la primera y segunda feria del marisco se llevó una serie de actividades tales es el caso exposiciones de artesanías, platillos con temática del mar (mariscos), bailes, obras de teatro, áreas de entretenimiento para los niños, tuvo como objetivo fomentar las actividades económicas de la localidad y del municipio.</w:t>
      </w:r>
    </w:p>
    <w:p>
      <w:pPr>
        <w:spacing w:after="0" w:line="360" w:lineRule="auto"/>
        <w:jc w:val="both"/>
        <w:sectPr>
          <w:pgSz w:w="12240" w:h="15840"/>
          <w:pgMar w:header="0" w:footer="1512" w:top="1360" w:bottom="1700" w:left="1600" w:right="1600"/>
        </w:sectPr>
      </w:pPr>
    </w:p>
    <w:p>
      <w:pPr>
        <w:pStyle w:val="Heading2"/>
        <w:numPr>
          <w:ilvl w:val="2"/>
          <w:numId w:val="22"/>
        </w:numPr>
        <w:tabs>
          <w:tab w:pos="705" w:val="left" w:leader="none"/>
        </w:tabs>
        <w:spacing w:line="240" w:lineRule="auto" w:before="54" w:after="0"/>
        <w:ind w:left="704" w:right="0" w:hanging="602"/>
        <w:jc w:val="both"/>
      </w:pPr>
      <w:bookmarkStart w:name="_bookmark48" w:id="88"/>
      <w:bookmarkEnd w:id="88"/>
      <w:r>
        <w:rPr>
          <w:b w:val="0"/>
        </w:rPr>
      </w:r>
      <w:bookmarkStart w:name="_bookmark48" w:id="89"/>
      <w:bookmarkEnd w:id="89"/>
      <w:r>
        <w:rPr/>
        <w:t>G</w:t>
      </w:r>
      <w:r>
        <w:rPr/>
        <w:t>eneración de</w:t>
      </w:r>
      <w:r>
        <w:rPr>
          <w:spacing w:val="-5"/>
        </w:rPr>
        <w:t> </w:t>
      </w:r>
      <w:r>
        <w:rPr/>
        <w:t>empleo</w:t>
      </w:r>
    </w:p>
    <w:p>
      <w:pPr>
        <w:pStyle w:val="BodyText"/>
        <w:spacing w:before="6"/>
        <w:rPr>
          <w:b/>
          <w:sz w:val="22"/>
        </w:rPr>
      </w:pPr>
    </w:p>
    <w:p>
      <w:pPr>
        <w:pStyle w:val="BodyText"/>
        <w:spacing w:line="360" w:lineRule="auto"/>
        <w:ind w:left="102" w:right="116"/>
        <w:jc w:val="both"/>
      </w:pPr>
      <w:r>
        <w:rPr/>
        <w:t>Estas series de acciones y actividades por parte del H. Ayuntamiento de Zinacantepec, y en colaboración con la Dirección de Desarrollo Económico y Metropolitano</w:t>
      </w:r>
      <w:r>
        <w:rPr>
          <w:spacing w:val="-9"/>
        </w:rPr>
        <w:t> </w:t>
      </w:r>
      <w:r>
        <w:rPr/>
        <w:t>del</w:t>
      </w:r>
      <w:r>
        <w:rPr>
          <w:spacing w:val="-11"/>
        </w:rPr>
        <w:t> </w:t>
      </w:r>
      <w:r>
        <w:rPr/>
        <w:t>Municipio,</w:t>
      </w:r>
      <w:r>
        <w:rPr>
          <w:spacing w:val="-10"/>
        </w:rPr>
        <w:t> </w:t>
      </w:r>
      <w:r>
        <w:rPr/>
        <w:t>han</w:t>
      </w:r>
      <w:r>
        <w:rPr>
          <w:spacing w:val="-9"/>
        </w:rPr>
        <w:t> </w:t>
      </w:r>
      <w:r>
        <w:rPr/>
        <w:t>permitido</w:t>
      </w:r>
      <w:r>
        <w:rPr>
          <w:spacing w:val="-9"/>
        </w:rPr>
        <w:t> </w:t>
      </w:r>
      <w:r>
        <w:rPr/>
        <w:t>la</w:t>
      </w:r>
      <w:r>
        <w:rPr>
          <w:spacing w:val="-12"/>
        </w:rPr>
        <w:t> </w:t>
      </w:r>
      <w:r>
        <w:rPr/>
        <w:t>generación</w:t>
      </w:r>
      <w:r>
        <w:rPr>
          <w:spacing w:val="-12"/>
        </w:rPr>
        <w:t> </w:t>
      </w:r>
      <w:r>
        <w:rPr/>
        <w:t>de</w:t>
      </w:r>
      <w:r>
        <w:rPr>
          <w:spacing w:val="-9"/>
        </w:rPr>
        <w:t> </w:t>
      </w:r>
      <w:r>
        <w:rPr/>
        <w:t>empleos,</w:t>
      </w:r>
      <w:r>
        <w:rPr>
          <w:spacing w:val="-10"/>
        </w:rPr>
        <w:t> </w:t>
      </w:r>
      <w:r>
        <w:rPr/>
        <w:t>el</w:t>
      </w:r>
      <w:r>
        <w:rPr>
          <w:spacing w:val="-13"/>
        </w:rPr>
        <w:t> </w:t>
      </w:r>
      <w:r>
        <w:rPr/>
        <w:t>fomento</w:t>
      </w:r>
      <w:r>
        <w:rPr>
          <w:spacing w:val="-9"/>
        </w:rPr>
        <w:t> </w:t>
      </w:r>
      <w:r>
        <w:rPr/>
        <w:t>de la actividad comercial y de servicios, el turismo en la localidad y del municipio de Zinacantepec.</w:t>
      </w:r>
    </w:p>
    <w:p>
      <w:pPr>
        <w:pStyle w:val="BodyText"/>
        <w:spacing w:line="360" w:lineRule="auto" w:before="122"/>
        <w:ind w:left="102" w:right="116"/>
        <w:jc w:val="both"/>
      </w:pPr>
      <w:r>
        <w:rPr/>
        <w:t>Dentro de la primera</w:t>
      </w:r>
      <w:r>
        <w:rPr>
          <w:spacing w:val="-47"/>
        </w:rPr>
        <w:t> </w:t>
      </w:r>
      <w:r>
        <w:rPr/>
        <w:t>feria del marisco, se generaron 290 empleos, de los cuales se brindaron a la población de la localidad, para el caso de la segunda feria se generaron 355 empleos directos e indirectos, cabe mencionar que aunque este proyecto de las ferias no es todo el año, se podría implementar más seguido, para brindar oportunidades de empleo para la localidad. Así mismo, el H. Ayuntamiento de</w:t>
      </w:r>
      <w:r>
        <w:rPr>
          <w:spacing w:val="-5"/>
        </w:rPr>
        <w:t> </w:t>
      </w:r>
      <w:r>
        <w:rPr/>
        <w:t>Zinacantepec</w:t>
      </w:r>
      <w:r>
        <w:rPr>
          <w:spacing w:val="-7"/>
        </w:rPr>
        <w:t> </w:t>
      </w:r>
      <w:r>
        <w:rPr/>
        <w:t>a</w:t>
      </w:r>
      <w:r>
        <w:rPr>
          <w:spacing w:val="-5"/>
        </w:rPr>
        <w:t> </w:t>
      </w:r>
      <w:r>
        <w:rPr/>
        <w:t>través</w:t>
      </w:r>
      <w:r>
        <w:rPr>
          <w:spacing w:val="-5"/>
        </w:rPr>
        <w:t> </w:t>
      </w:r>
      <w:r>
        <w:rPr/>
        <w:t>de</w:t>
      </w:r>
      <w:r>
        <w:rPr>
          <w:spacing w:val="-5"/>
        </w:rPr>
        <w:t> </w:t>
      </w:r>
      <w:r>
        <w:rPr/>
        <w:t>la</w:t>
      </w:r>
      <w:r>
        <w:rPr>
          <w:spacing w:val="-6"/>
        </w:rPr>
        <w:t> </w:t>
      </w:r>
      <w:r>
        <w:rPr/>
        <w:t>Dirección</w:t>
      </w:r>
      <w:r>
        <w:rPr>
          <w:spacing w:val="-6"/>
        </w:rPr>
        <w:t> </w:t>
      </w:r>
      <w:r>
        <w:rPr/>
        <w:t>de</w:t>
      </w:r>
      <w:r>
        <w:rPr>
          <w:spacing w:val="-6"/>
        </w:rPr>
        <w:t> </w:t>
      </w:r>
      <w:r>
        <w:rPr/>
        <w:t>Desarrollo</w:t>
      </w:r>
      <w:r>
        <w:rPr>
          <w:spacing w:val="-4"/>
        </w:rPr>
        <w:t> </w:t>
      </w:r>
      <w:r>
        <w:rPr/>
        <w:t>Económico</w:t>
      </w:r>
      <w:r>
        <w:rPr>
          <w:spacing w:val="-6"/>
        </w:rPr>
        <w:t> </w:t>
      </w:r>
      <w:r>
        <w:rPr/>
        <w:t>y</w:t>
      </w:r>
      <w:r>
        <w:rPr>
          <w:spacing w:val="-7"/>
        </w:rPr>
        <w:t> </w:t>
      </w:r>
      <w:r>
        <w:rPr/>
        <w:t>Metropolitano, ha jugado un papel importante en cuanto a la coordinación que tiene con el representante de los comerciantes de San Luis Mextepec, dicha coordinación ha permitido que se lleve estas actividades y generen oportunidades de</w:t>
      </w:r>
      <w:r>
        <w:rPr>
          <w:spacing w:val="-24"/>
        </w:rPr>
        <w:t> </w:t>
      </w:r>
      <w:r>
        <w:rPr/>
        <w:t>empleo.</w:t>
      </w:r>
    </w:p>
    <w:p>
      <w:pPr>
        <w:pStyle w:val="Heading2"/>
        <w:spacing w:before="125"/>
      </w:pPr>
      <w:bookmarkStart w:name="_bookmark49" w:id="90"/>
      <w:bookmarkEnd w:id="90"/>
      <w:r>
        <w:rPr>
          <w:b w:val="0"/>
        </w:rPr>
      </w:r>
      <w:r>
        <w:rPr/>
        <w:t>5.6</w:t>
      </w:r>
      <w:r>
        <w:rPr>
          <w:spacing w:val="-56"/>
        </w:rPr>
        <w:t> </w:t>
      </w:r>
      <w:r>
        <w:rPr/>
        <w:t>Políticas públicas y actores claves del subsector comercio</w:t>
      </w:r>
    </w:p>
    <w:p>
      <w:pPr>
        <w:pStyle w:val="BodyText"/>
        <w:spacing w:before="4"/>
        <w:rPr>
          <w:b/>
          <w:sz w:val="22"/>
        </w:rPr>
      </w:pPr>
    </w:p>
    <w:p>
      <w:pPr>
        <w:pStyle w:val="BodyText"/>
        <w:spacing w:line="360" w:lineRule="auto"/>
        <w:ind w:left="102" w:right="115"/>
        <w:jc w:val="both"/>
      </w:pPr>
      <w:r>
        <w:rPr/>
        <w:t>Dentro de este subcapítulo, Se aplicaron entrevistas a actores claves, partiendo de una</w:t>
      </w:r>
      <w:r>
        <w:rPr>
          <w:spacing w:val="-12"/>
        </w:rPr>
        <w:t> </w:t>
      </w:r>
      <w:r>
        <w:rPr/>
        <w:t>entrevista</w:t>
      </w:r>
      <w:r>
        <w:rPr>
          <w:spacing w:val="-12"/>
        </w:rPr>
        <w:t> </w:t>
      </w:r>
      <w:r>
        <w:rPr/>
        <w:t>dirigida</w:t>
      </w:r>
      <w:r>
        <w:rPr>
          <w:spacing w:val="-9"/>
        </w:rPr>
        <w:t> </w:t>
      </w:r>
      <w:r>
        <w:rPr/>
        <w:t>a</w:t>
      </w:r>
      <w:r>
        <w:rPr>
          <w:spacing w:val="-12"/>
        </w:rPr>
        <w:t> </w:t>
      </w:r>
      <w:r>
        <w:rPr/>
        <w:t>funcionarios</w:t>
      </w:r>
      <w:r>
        <w:rPr>
          <w:spacing w:val="-13"/>
        </w:rPr>
        <w:t> </w:t>
      </w:r>
      <w:r>
        <w:rPr/>
        <w:t>públicos</w:t>
      </w:r>
      <w:r>
        <w:rPr>
          <w:spacing w:val="-15"/>
        </w:rPr>
        <w:t> </w:t>
      </w:r>
      <w:r>
        <w:rPr/>
        <w:t>del</w:t>
      </w:r>
      <w:r>
        <w:rPr>
          <w:spacing w:val="-13"/>
        </w:rPr>
        <w:t> </w:t>
      </w:r>
      <w:r>
        <w:rPr/>
        <w:t>H.</w:t>
      </w:r>
      <w:r>
        <w:rPr>
          <w:spacing w:val="-13"/>
        </w:rPr>
        <w:t> </w:t>
      </w:r>
      <w:r>
        <w:rPr/>
        <w:t>Ayuntamiento</w:t>
      </w:r>
      <w:r>
        <w:rPr>
          <w:spacing w:val="-12"/>
        </w:rPr>
        <w:t> </w:t>
      </w:r>
      <w:r>
        <w:rPr/>
        <w:t>de</w:t>
      </w:r>
      <w:r>
        <w:rPr>
          <w:spacing w:val="-12"/>
        </w:rPr>
        <w:t> </w:t>
      </w:r>
      <w:r>
        <w:rPr/>
        <w:t>Zinacantepec (Dirección de Desarrollo Económico), en segundo lugar se aplicó una entrevista al representante de los comerciantes de pescados y mariscos de la localidad de San Luis Mextepec, con la finalidad de contrastar las políticas dirigidas a fomentar el sector terciario, con las aportaciones de estos actores</w:t>
      </w:r>
      <w:r>
        <w:rPr>
          <w:spacing w:val="-20"/>
        </w:rPr>
        <w:t> </w:t>
      </w:r>
      <w:r>
        <w:rPr/>
        <w:t>claves.</w:t>
      </w:r>
    </w:p>
    <w:p>
      <w:pPr>
        <w:pStyle w:val="BodyText"/>
        <w:spacing w:line="360" w:lineRule="auto" w:before="202"/>
        <w:ind w:left="102" w:right="117"/>
        <w:jc w:val="both"/>
      </w:pPr>
      <w:r>
        <w:rPr/>
        <w:t>Ya que estos actores, son piezas fundamentales para generar o impulsar una actividad económica, a través de la coordinación y aplicación de políticas públicas que generen un Desarrollo económico local. La primera entrevista fue realizada a dos funcionarios públicos de la Dirección de Desarrollo Económico del H. Ayuntamiento de Zinacantepec (Ver anexo metodológico):</w:t>
      </w:r>
    </w:p>
    <w:p>
      <w:pPr>
        <w:spacing w:after="0" w:line="360" w:lineRule="auto"/>
        <w:jc w:val="both"/>
        <w:sectPr>
          <w:pgSz w:w="12240" w:h="15840"/>
          <w:pgMar w:header="0" w:footer="1512" w:top="1360" w:bottom="1700" w:left="1600" w:right="1580"/>
        </w:sectPr>
      </w:pPr>
    </w:p>
    <w:p>
      <w:pPr>
        <w:pStyle w:val="BodyText"/>
        <w:spacing w:line="360" w:lineRule="auto" w:before="54"/>
        <w:ind w:left="102" w:right="116"/>
        <w:jc w:val="both"/>
      </w:pPr>
      <w:r>
        <w:rPr/>
        <w:t>Estos dos funcionarios coincidieron que existe impulso en la actividad del sector terciario, principalmente dentro del subsector comercio. Una de las principales actividades</w:t>
      </w:r>
      <w:r>
        <w:rPr>
          <w:spacing w:val="-19"/>
        </w:rPr>
        <w:t> </w:t>
      </w:r>
      <w:r>
        <w:rPr/>
        <w:t>que</w:t>
      </w:r>
      <w:r>
        <w:rPr>
          <w:spacing w:val="-18"/>
        </w:rPr>
        <w:t> </w:t>
      </w:r>
      <w:r>
        <w:rPr/>
        <w:t>se</w:t>
      </w:r>
      <w:r>
        <w:rPr>
          <w:spacing w:val="-18"/>
        </w:rPr>
        <w:t> </w:t>
      </w:r>
      <w:r>
        <w:rPr/>
        <w:t>han</w:t>
      </w:r>
      <w:r>
        <w:rPr>
          <w:spacing w:val="-20"/>
        </w:rPr>
        <w:t> </w:t>
      </w:r>
      <w:r>
        <w:rPr/>
        <w:t>implementado</w:t>
      </w:r>
      <w:r>
        <w:rPr>
          <w:spacing w:val="-18"/>
        </w:rPr>
        <w:t> </w:t>
      </w:r>
      <w:r>
        <w:rPr/>
        <w:t>son</w:t>
      </w:r>
      <w:r>
        <w:rPr>
          <w:spacing w:val="-18"/>
        </w:rPr>
        <w:t> </w:t>
      </w:r>
      <w:r>
        <w:rPr/>
        <w:t>las</w:t>
      </w:r>
      <w:r>
        <w:rPr>
          <w:spacing w:val="-19"/>
        </w:rPr>
        <w:t> </w:t>
      </w:r>
      <w:r>
        <w:rPr/>
        <w:t>ferias</w:t>
      </w:r>
      <w:r>
        <w:rPr>
          <w:spacing w:val="-19"/>
        </w:rPr>
        <w:t> </w:t>
      </w:r>
      <w:r>
        <w:rPr/>
        <w:t>del</w:t>
      </w:r>
      <w:r>
        <w:rPr>
          <w:spacing w:val="-22"/>
        </w:rPr>
        <w:t> </w:t>
      </w:r>
      <w:r>
        <w:rPr/>
        <w:t>marisco,</w:t>
      </w:r>
      <w:r>
        <w:rPr>
          <w:spacing w:val="-18"/>
        </w:rPr>
        <w:t> </w:t>
      </w:r>
      <w:r>
        <w:rPr/>
        <w:t>artesanal,</w:t>
      </w:r>
      <w:r>
        <w:rPr>
          <w:spacing w:val="-18"/>
        </w:rPr>
        <w:t> </w:t>
      </w:r>
      <w:r>
        <w:rPr/>
        <w:t>así</w:t>
      </w:r>
      <w:r>
        <w:rPr>
          <w:spacing w:val="-21"/>
        </w:rPr>
        <w:t> </w:t>
      </w:r>
      <w:r>
        <w:rPr/>
        <w:t>como exposiciones.</w:t>
      </w:r>
      <w:r>
        <w:rPr>
          <w:spacing w:val="-11"/>
        </w:rPr>
        <w:t> </w:t>
      </w:r>
      <w:r>
        <w:rPr/>
        <w:t>Dentro</w:t>
      </w:r>
      <w:r>
        <w:rPr>
          <w:spacing w:val="-11"/>
        </w:rPr>
        <w:t> </w:t>
      </w:r>
      <w:r>
        <w:rPr/>
        <w:t>de</w:t>
      </w:r>
      <w:r>
        <w:rPr>
          <w:spacing w:val="-8"/>
        </w:rPr>
        <w:t> </w:t>
      </w:r>
      <w:r>
        <w:rPr/>
        <w:t>estas</w:t>
      </w:r>
      <w:r>
        <w:rPr>
          <w:spacing w:val="-12"/>
        </w:rPr>
        <w:t> </w:t>
      </w:r>
      <w:r>
        <w:rPr/>
        <w:t>actividades</w:t>
      </w:r>
      <w:r>
        <w:rPr>
          <w:spacing w:val="-12"/>
        </w:rPr>
        <w:t> </w:t>
      </w:r>
      <w:r>
        <w:rPr/>
        <w:t>se</w:t>
      </w:r>
      <w:r>
        <w:rPr>
          <w:spacing w:val="-13"/>
        </w:rPr>
        <w:t> </w:t>
      </w:r>
      <w:r>
        <w:rPr/>
        <w:t>han</w:t>
      </w:r>
      <w:r>
        <w:rPr>
          <w:spacing w:val="-11"/>
        </w:rPr>
        <w:t> </w:t>
      </w:r>
      <w:r>
        <w:rPr/>
        <w:t>tomado</w:t>
      </w:r>
      <w:r>
        <w:rPr>
          <w:spacing w:val="-11"/>
        </w:rPr>
        <w:t> </w:t>
      </w:r>
      <w:r>
        <w:rPr/>
        <w:t>en</w:t>
      </w:r>
      <w:r>
        <w:rPr>
          <w:spacing w:val="-11"/>
        </w:rPr>
        <w:t> </w:t>
      </w:r>
      <w:r>
        <w:rPr/>
        <w:t>cuenta</w:t>
      </w:r>
      <w:r>
        <w:rPr>
          <w:spacing w:val="-11"/>
        </w:rPr>
        <w:t> </w:t>
      </w:r>
      <w:r>
        <w:rPr/>
        <w:t>la</w:t>
      </w:r>
      <w:r>
        <w:rPr>
          <w:spacing w:val="-9"/>
        </w:rPr>
        <w:t> </w:t>
      </w:r>
      <w:r>
        <w:rPr/>
        <w:t>participación de los comerciantes y la Dirección de Desarrollo Económico Metropolitano del H. Ayuntamiento de</w:t>
      </w:r>
      <w:r>
        <w:rPr>
          <w:spacing w:val="-11"/>
        </w:rPr>
        <w:t> </w:t>
      </w:r>
      <w:r>
        <w:rPr/>
        <w:t>Zinacantepec.</w:t>
      </w:r>
    </w:p>
    <w:p>
      <w:pPr>
        <w:pStyle w:val="BodyText"/>
        <w:spacing w:line="360" w:lineRule="auto" w:before="204"/>
        <w:ind w:left="102" w:right="116"/>
        <w:jc w:val="both"/>
      </w:pPr>
      <w:r>
        <w:rPr/>
        <w:t>Dentro de los programas y acciones realizados por el H. Ayuntamiento de Zinacantepec para el impulso del sector terciario, se han realizado dos ferias del pescado y marisco, que aunque no son tan representativas en el desarrollo económico de la zona, se han abierto nuevas iniciativas que fomentan la actividad del</w:t>
      </w:r>
      <w:r>
        <w:rPr>
          <w:spacing w:val="-6"/>
        </w:rPr>
        <w:t> </w:t>
      </w:r>
      <w:r>
        <w:rPr/>
        <w:t>subsector</w:t>
      </w:r>
      <w:r>
        <w:rPr>
          <w:spacing w:val="-6"/>
        </w:rPr>
        <w:t> </w:t>
      </w:r>
      <w:r>
        <w:rPr/>
        <w:t>comercio.</w:t>
      </w:r>
      <w:r>
        <w:rPr>
          <w:spacing w:val="-2"/>
        </w:rPr>
        <w:t> </w:t>
      </w:r>
      <w:r>
        <w:rPr/>
        <w:t>Se</w:t>
      </w:r>
      <w:r>
        <w:rPr>
          <w:spacing w:val="-4"/>
        </w:rPr>
        <w:t> </w:t>
      </w:r>
      <w:r>
        <w:rPr/>
        <w:t>ha</w:t>
      </w:r>
      <w:r>
        <w:rPr>
          <w:spacing w:val="-5"/>
        </w:rPr>
        <w:t> </w:t>
      </w:r>
      <w:r>
        <w:rPr/>
        <w:t>contado</w:t>
      </w:r>
      <w:r>
        <w:rPr>
          <w:spacing w:val="-5"/>
        </w:rPr>
        <w:t> </w:t>
      </w:r>
      <w:r>
        <w:rPr/>
        <w:t>con</w:t>
      </w:r>
      <w:r>
        <w:rPr>
          <w:spacing w:val="-5"/>
        </w:rPr>
        <w:t> </w:t>
      </w:r>
      <w:r>
        <w:rPr/>
        <w:t>la</w:t>
      </w:r>
      <w:r>
        <w:rPr>
          <w:spacing w:val="-3"/>
        </w:rPr>
        <w:t> </w:t>
      </w:r>
      <w:r>
        <w:rPr/>
        <w:t>participación</w:t>
      </w:r>
      <w:r>
        <w:rPr>
          <w:spacing w:val="-6"/>
        </w:rPr>
        <w:t> </w:t>
      </w:r>
      <w:r>
        <w:rPr/>
        <w:t>de</w:t>
      </w:r>
      <w:r>
        <w:rPr>
          <w:spacing w:val="-7"/>
        </w:rPr>
        <w:t> </w:t>
      </w:r>
      <w:r>
        <w:rPr/>
        <w:t>la</w:t>
      </w:r>
      <w:r>
        <w:rPr>
          <w:spacing w:val="-5"/>
        </w:rPr>
        <w:t> </w:t>
      </w:r>
      <w:r>
        <w:rPr/>
        <w:t>población</w:t>
      </w:r>
      <w:r>
        <w:rPr>
          <w:spacing w:val="-7"/>
        </w:rPr>
        <w:t> </w:t>
      </w:r>
      <w:r>
        <w:rPr/>
        <w:t>a</w:t>
      </w:r>
      <w:r>
        <w:rPr>
          <w:spacing w:val="-7"/>
        </w:rPr>
        <w:t> </w:t>
      </w:r>
      <w:r>
        <w:rPr/>
        <w:t>través de organizaciones, principalmente a través de su representante. El cual ha gestionado y colaborado para la realización de las ferias, conjuntamente con el H. Ayuntamiento de</w:t>
      </w:r>
      <w:r>
        <w:rPr>
          <w:spacing w:val="-10"/>
        </w:rPr>
        <w:t> </w:t>
      </w:r>
      <w:r>
        <w:rPr/>
        <w:t>Zinacantepec.</w:t>
      </w:r>
    </w:p>
    <w:p>
      <w:pPr>
        <w:pStyle w:val="BodyText"/>
        <w:spacing w:line="360" w:lineRule="auto" w:before="204"/>
        <w:ind w:left="102" w:right="116"/>
        <w:jc w:val="both"/>
      </w:pPr>
      <w:r>
        <w:rPr/>
        <w:t>El</w:t>
      </w:r>
      <w:r>
        <w:rPr>
          <w:spacing w:val="-5"/>
        </w:rPr>
        <w:t> </w:t>
      </w:r>
      <w:r>
        <w:rPr/>
        <w:t>impulso</w:t>
      </w:r>
      <w:r>
        <w:rPr>
          <w:spacing w:val="-6"/>
        </w:rPr>
        <w:t> </w:t>
      </w:r>
      <w:r>
        <w:rPr/>
        <w:t>al</w:t>
      </w:r>
      <w:r>
        <w:rPr>
          <w:spacing w:val="-5"/>
        </w:rPr>
        <w:t> </w:t>
      </w:r>
      <w:r>
        <w:rPr/>
        <w:t>subsector</w:t>
      </w:r>
      <w:r>
        <w:rPr>
          <w:spacing w:val="-5"/>
        </w:rPr>
        <w:t> </w:t>
      </w:r>
      <w:r>
        <w:rPr/>
        <w:t>comercio,</w:t>
      </w:r>
      <w:r>
        <w:rPr>
          <w:spacing w:val="-6"/>
        </w:rPr>
        <w:t> </w:t>
      </w:r>
      <w:r>
        <w:rPr/>
        <w:t>ha</w:t>
      </w:r>
      <w:r>
        <w:rPr>
          <w:spacing w:val="-6"/>
        </w:rPr>
        <w:t> </w:t>
      </w:r>
      <w:r>
        <w:rPr/>
        <w:t>traído</w:t>
      </w:r>
      <w:r>
        <w:rPr>
          <w:spacing w:val="-5"/>
        </w:rPr>
        <w:t> </w:t>
      </w:r>
      <w:r>
        <w:rPr/>
        <w:t>beneficios</w:t>
      </w:r>
      <w:r>
        <w:rPr>
          <w:spacing w:val="-6"/>
        </w:rPr>
        <w:t> </w:t>
      </w:r>
      <w:r>
        <w:rPr/>
        <w:t>tanto</w:t>
      </w:r>
      <w:r>
        <w:rPr>
          <w:spacing w:val="-5"/>
        </w:rPr>
        <w:t> </w:t>
      </w:r>
      <w:r>
        <w:rPr/>
        <w:t>económicos</w:t>
      </w:r>
      <w:r>
        <w:rPr>
          <w:spacing w:val="-5"/>
        </w:rPr>
        <w:t> </w:t>
      </w:r>
      <w:r>
        <w:rPr/>
        <w:t>y</w:t>
      </w:r>
      <w:r>
        <w:rPr>
          <w:spacing w:val="-7"/>
        </w:rPr>
        <w:t> </w:t>
      </w:r>
      <w:r>
        <w:rPr/>
        <w:t>sociales, esto a través de la implementación de ferias del pescado y marisco, feria artesanal y exposiciones. Y cuyos beneficios han sido la generación de empleos tanto indirectos como directos, así como ingresos a la población de la localidad, ya que participaron en exposiciones y la prestación de espacios para</w:t>
      </w:r>
      <w:r>
        <w:rPr>
          <w:spacing w:val="-22"/>
        </w:rPr>
        <w:t> </w:t>
      </w:r>
      <w:r>
        <w:rPr/>
        <w:t>estacionamientos.</w:t>
      </w:r>
    </w:p>
    <w:p>
      <w:pPr>
        <w:pStyle w:val="BodyText"/>
        <w:spacing w:line="360" w:lineRule="auto" w:before="204"/>
        <w:ind w:left="102" w:right="112"/>
        <w:jc w:val="both"/>
      </w:pPr>
      <w:r>
        <w:rPr/>
        <w:t>El H. Ayuntamiento de Zinacantepec ha apoyado a los comerciantes de San Luis Mextepec, a través de recursos financieros destinados al apoyo a sus negocios y capacitación, para el desarrollo de sus actividades, principalmente en la especialización de venta y preparación de platillos con temáticas del mar. Los beneficios traídos de estos apoyos han sido, la atracción de turistas a la localidad, lo que ha permitido ingresos a comerciantes y generación de empleo. Los mecanismos de concertación entre el H. Ayuntamiento de Zinacantepec y la población de localidad de San Luis Mextepec para el caso del sector comercial, se han llevado a cabo a través de un representante, el cual organiza y participa en las decisiones de la localidad.</w:t>
      </w:r>
    </w:p>
    <w:p>
      <w:pPr>
        <w:spacing w:after="0" w:line="360" w:lineRule="auto"/>
        <w:jc w:val="both"/>
        <w:sectPr>
          <w:footerReference w:type="default" r:id="rId89"/>
          <w:pgSz w:w="12240" w:h="15840"/>
          <w:pgMar w:footer="1502" w:header="0" w:top="1360" w:bottom="1700" w:left="1600" w:right="1580"/>
          <w:pgNumType w:start="140"/>
        </w:sectPr>
      </w:pPr>
    </w:p>
    <w:p>
      <w:pPr>
        <w:pStyle w:val="BodyText"/>
        <w:spacing w:line="360" w:lineRule="auto" w:before="69"/>
        <w:ind w:left="122" w:right="116"/>
        <w:jc w:val="both"/>
      </w:pPr>
      <w:r>
        <w:rPr/>
        <w:t>Para el caso de las entrevistas a comerciantes</w:t>
      </w:r>
      <w:r>
        <w:rPr>
          <w:position w:val="8"/>
          <w:sz w:val="16"/>
        </w:rPr>
        <w:t>12 </w:t>
      </w:r>
      <w:r>
        <w:rPr/>
        <w:t>se aplicó al representante de los comerciantes de la localidad, y cuya entrevista tuvo por objetivo conocer la participación</w:t>
      </w:r>
      <w:r>
        <w:rPr>
          <w:spacing w:val="-9"/>
        </w:rPr>
        <w:t> </w:t>
      </w:r>
      <w:r>
        <w:rPr/>
        <w:t>del</w:t>
      </w:r>
      <w:r>
        <w:rPr>
          <w:spacing w:val="-11"/>
        </w:rPr>
        <w:t> </w:t>
      </w:r>
      <w:r>
        <w:rPr/>
        <w:t>subsector</w:t>
      </w:r>
      <w:r>
        <w:rPr>
          <w:spacing w:val="-11"/>
        </w:rPr>
        <w:t> </w:t>
      </w:r>
      <w:r>
        <w:rPr/>
        <w:t>comercio</w:t>
      </w:r>
      <w:r>
        <w:rPr>
          <w:spacing w:val="-12"/>
        </w:rPr>
        <w:t> </w:t>
      </w:r>
      <w:r>
        <w:rPr/>
        <w:t>(venta</w:t>
      </w:r>
      <w:r>
        <w:rPr>
          <w:spacing w:val="-9"/>
        </w:rPr>
        <w:t> </w:t>
      </w:r>
      <w:r>
        <w:rPr/>
        <w:t>de</w:t>
      </w:r>
      <w:r>
        <w:rPr>
          <w:spacing w:val="-9"/>
        </w:rPr>
        <w:t> </w:t>
      </w:r>
      <w:r>
        <w:rPr/>
        <w:t>pescados</w:t>
      </w:r>
      <w:r>
        <w:rPr>
          <w:spacing w:val="-10"/>
        </w:rPr>
        <w:t> </w:t>
      </w:r>
      <w:r>
        <w:rPr/>
        <w:t>y</w:t>
      </w:r>
      <w:r>
        <w:rPr>
          <w:spacing w:val="-13"/>
        </w:rPr>
        <w:t> </w:t>
      </w:r>
      <w:r>
        <w:rPr/>
        <w:t>marisco)</w:t>
      </w:r>
      <w:r>
        <w:rPr>
          <w:spacing w:val="-8"/>
        </w:rPr>
        <w:t> </w:t>
      </w:r>
      <w:r>
        <w:rPr/>
        <w:t>en</w:t>
      </w:r>
      <w:r>
        <w:rPr>
          <w:spacing w:val="-12"/>
        </w:rPr>
        <w:t> </w:t>
      </w:r>
      <w:r>
        <w:rPr/>
        <w:t>el</w:t>
      </w:r>
      <w:r>
        <w:rPr>
          <w:spacing w:val="-9"/>
        </w:rPr>
        <w:t> </w:t>
      </w:r>
      <w:r>
        <w:rPr/>
        <w:t>desarrollo económico local (Ver anexo</w:t>
      </w:r>
      <w:r>
        <w:rPr>
          <w:spacing w:val="-13"/>
        </w:rPr>
        <w:t> </w:t>
      </w:r>
      <w:r>
        <w:rPr/>
        <w:t>metodológico).</w:t>
      </w:r>
    </w:p>
    <w:p>
      <w:pPr>
        <w:pStyle w:val="BodyText"/>
        <w:spacing w:line="360" w:lineRule="auto" w:before="204"/>
        <w:ind w:left="122" w:right="117"/>
        <w:jc w:val="both"/>
      </w:pPr>
      <w:r>
        <w:rPr/>
        <w:t>Los comerciantes consideran que es importante la actividad que realizan ya que generan oportunidades de ingresos y empleos. A través de esta actividad que caracteriza a la localidad, ha sido una fuente de empleo para la población, han participado en la organización de las dos ferias gastronómicas, a través de la colaboración con el H. Ayuntamiento de Zinacantepec, mediante la capacitación para venta de platillos, así como en la organización de exposiciones, obras de teatros.</w:t>
      </w:r>
    </w:p>
    <w:p>
      <w:pPr>
        <w:pStyle w:val="BodyText"/>
        <w:spacing w:line="360" w:lineRule="auto" w:before="202"/>
        <w:ind w:left="122" w:right="115"/>
        <w:jc w:val="both"/>
      </w:pPr>
      <w:r>
        <w:rPr/>
        <w:t>Otras</w:t>
      </w:r>
      <w:r>
        <w:rPr>
          <w:spacing w:val="-11"/>
        </w:rPr>
        <w:t> </w:t>
      </w:r>
      <w:r>
        <w:rPr/>
        <w:t>de</w:t>
      </w:r>
      <w:r>
        <w:rPr>
          <w:spacing w:val="-11"/>
        </w:rPr>
        <w:t> </w:t>
      </w:r>
      <w:r>
        <w:rPr/>
        <w:t>las</w:t>
      </w:r>
      <w:r>
        <w:rPr>
          <w:spacing w:val="-11"/>
        </w:rPr>
        <w:t> </w:t>
      </w:r>
      <w:r>
        <w:rPr/>
        <w:t>actividades</w:t>
      </w:r>
      <w:r>
        <w:rPr>
          <w:spacing w:val="-12"/>
        </w:rPr>
        <w:t> </w:t>
      </w:r>
      <w:r>
        <w:rPr/>
        <w:t>es</w:t>
      </w:r>
      <w:r>
        <w:rPr>
          <w:spacing w:val="-12"/>
        </w:rPr>
        <w:t> </w:t>
      </w:r>
      <w:r>
        <w:rPr/>
        <w:t>la</w:t>
      </w:r>
      <w:r>
        <w:rPr>
          <w:spacing w:val="-9"/>
        </w:rPr>
        <w:t> </w:t>
      </w:r>
      <w:r>
        <w:rPr/>
        <w:t>gestión</w:t>
      </w:r>
      <w:r>
        <w:rPr>
          <w:spacing w:val="-11"/>
        </w:rPr>
        <w:t> </w:t>
      </w:r>
      <w:r>
        <w:rPr/>
        <w:t>de</w:t>
      </w:r>
      <w:r>
        <w:rPr>
          <w:spacing w:val="-11"/>
        </w:rPr>
        <w:t> </w:t>
      </w:r>
      <w:r>
        <w:rPr/>
        <w:t>la</w:t>
      </w:r>
      <w:r>
        <w:rPr>
          <w:spacing w:val="-11"/>
        </w:rPr>
        <w:t> </w:t>
      </w:r>
      <w:r>
        <w:rPr/>
        <w:t>repavimentación</w:t>
      </w:r>
      <w:r>
        <w:rPr>
          <w:spacing w:val="-10"/>
        </w:rPr>
        <w:t> </w:t>
      </w:r>
      <w:r>
        <w:rPr/>
        <w:t>de</w:t>
      </w:r>
      <w:r>
        <w:rPr>
          <w:spacing w:val="-11"/>
        </w:rPr>
        <w:t> </w:t>
      </w:r>
      <w:r>
        <w:rPr/>
        <w:t>calles</w:t>
      </w:r>
      <w:r>
        <w:rPr>
          <w:spacing w:val="-12"/>
        </w:rPr>
        <w:t> </w:t>
      </w:r>
      <w:r>
        <w:rPr/>
        <w:t>principales</w:t>
      </w:r>
      <w:r>
        <w:rPr>
          <w:spacing w:val="-11"/>
        </w:rPr>
        <w:t> </w:t>
      </w:r>
      <w:r>
        <w:rPr/>
        <w:t>de la localidad, a través de estas acciones han permitido a los comerciantes tener</w:t>
      </w:r>
      <w:r>
        <w:rPr>
          <w:spacing w:val="-34"/>
        </w:rPr>
        <w:t> </w:t>
      </w:r>
      <w:r>
        <w:rPr/>
        <w:t>una mayor afluencia de compradores. Lo que ha mejorado sus ventas e imagen para sus negocios. Dan la oportunidad de empleo a la población de la localidad. Para el caso de las ferias del marisco se generaron fuentes de empleo, lo que represento 290 empleos directos e indirectos en la primera feria, para la segunda feria se crearon</w:t>
      </w:r>
      <w:r>
        <w:rPr>
          <w:spacing w:val="-6"/>
        </w:rPr>
        <w:t> </w:t>
      </w:r>
      <w:r>
        <w:rPr/>
        <w:t>355</w:t>
      </w:r>
      <w:r>
        <w:rPr>
          <w:spacing w:val="-6"/>
        </w:rPr>
        <w:t> </w:t>
      </w:r>
      <w:r>
        <w:rPr/>
        <w:t>empleos,</w:t>
      </w:r>
      <w:r>
        <w:rPr>
          <w:spacing w:val="-6"/>
        </w:rPr>
        <w:t> </w:t>
      </w:r>
      <w:r>
        <w:rPr/>
        <w:t>tanto</w:t>
      </w:r>
      <w:r>
        <w:rPr>
          <w:spacing w:val="-6"/>
        </w:rPr>
        <w:t> </w:t>
      </w:r>
      <w:r>
        <w:rPr/>
        <w:t>en</w:t>
      </w:r>
      <w:r>
        <w:rPr>
          <w:spacing w:val="-6"/>
        </w:rPr>
        <w:t> </w:t>
      </w:r>
      <w:r>
        <w:rPr/>
        <w:t>el</w:t>
      </w:r>
      <w:r>
        <w:rPr>
          <w:spacing w:val="-7"/>
        </w:rPr>
        <w:t> </w:t>
      </w:r>
      <w:r>
        <w:rPr/>
        <w:t>subsector</w:t>
      </w:r>
      <w:r>
        <w:rPr>
          <w:spacing w:val="-7"/>
        </w:rPr>
        <w:t> </w:t>
      </w:r>
      <w:r>
        <w:rPr/>
        <w:t>terciario</w:t>
      </w:r>
      <w:r>
        <w:rPr>
          <w:spacing w:val="-6"/>
        </w:rPr>
        <w:t> </w:t>
      </w:r>
      <w:r>
        <w:rPr/>
        <w:t>como</w:t>
      </w:r>
      <w:r>
        <w:rPr>
          <w:spacing w:val="-6"/>
        </w:rPr>
        <w:t> </w:t>
      </w:r>
      <w:r>
        <w:rPr/>
        <w:t>en</w:t>
      </w:r>
      <w:r>
        <w:rPr>
          <w:spacing w:val="-6"/>
        </w:rPr>
        <w:t> </w:t>
      </w:r>
      <w:r>
        <w:rPr/>
        <w:t>venta</w:t>
      </w:r>
      <w:r>
        <w:rPr>
          <w:spacing w:val="-8"/>
        </w:rPr>
        <w:t> </w:t>
      </w:r>
      <w:r>
        <w:rPr/>
        <w:t>de</w:t>
      </w:r>
      <w:r>
        <w:rPr>
          <w:spacing w:val="-6"/>
        </w:rPr>
        <w:t> </w:t>
      </w:r>
      <w:r>
        <w:rPr/>
        <w:t>artesanías</w:t>
      </w:r>
      <w:r>
        <w:rPr>
          <w:spacing w:val="-7"/>
        </w:rPr>
        <w:t> </w:t>
      </w:r>
      <w:r>
        <w:rPr/>
        <w:t>y manualidades.</w:t>
      </w:r>
    </w:p>
    <w:p>
      <w:pPr>
        <w:pStyle w:val="BodyText"/>
        <w:spacing w:line="360" w:lineRule="auto" w:before="204"/>
        <w:ind w:left="122" w:right="116"/>
        <w:jc w:val="both"/>
      </w:pPr>
      <w:r>
        <w:rPr/>
        <w:t>Dentro de los problemas que enfrentan los comerciantes, coinciden que las calles son</w:t>
      </w:r>
      <w:r>
        <w:rPr>
          <w:spacing w:val="-16"/>
        </w:rPr>
        <w:t> </w:t>
      </w:r>
      <w:r>
        <w:rPr/>
        <w:t>muy</w:t>
      </w:r>
      <w:r>
        <w:rPr>
          <w:spacing w:val="-16"/>
        </w:rPr>
        <w:t> </w:t>
      </w:r>
      <w:r>
        <w:rPr/>
        <w:t>angostas</w:t>
      </w:r>
      <w:r>
        <w:rPr>
          <w:spacing w:val="-15"/>
        </w:rPr>
        <w:t> </w:t>
      </w:r>
      <w:r>
        <w:rPr/>
        <w:t>y</w:t>
      </w:r>
      <w:r>
        <w:rPr>
          <w:spacing w:val="-16"/>
        </w:rPr>
        <w:t> </w:t>
      </w:r>
      <w:r>
        <w:rPr/>
        <w:t>no</w:t>
      </w:r>
      <w:r>
        <w:rPr>
          <w:spacing w:val="-15"/>
        </w:rPr>
        <w:t> </w:t>
      </w:r>
      <w:r>
        <w:rPr/>
        <w:t>cuentan</w:t>
      </w:r>
      <w:r>
        <w:rPr>
          <w:spacing w:val="-13"/>
        </w:rPr>
        <w:t> </w:t>
      </w:r>
      <w:r>
        <w:rPr/>
        <w:t>con</w:t>
      </w:r>
      <w:r>
        <w:rPr>
          <w:spacing w:val="-15"/>
        </w:rPr>
        <w:t> </w:t>
      </w:r>
      <w:r>
        <w:rPr/>
        <w:t>suficientes</w:t>
      </w:r>
      <w:r>
        <w:rPr>
          <w:spacing w:val="-14"/>
        </w:rPr>
        <w:t> </w:t>
      </w:r>
      <w:r>
        <w:rPr/>
        <w:t>estacionamientos,</w:t>
      </w:r>
      <w:r>
        <w:rPr>
          <w:spacing w:val="-16"/>
        </w:rPr>
        <w:t> </w:t>
      </w:r>
      <w:r>
        <w:rPr/>
        <w:t>lo</w:t>
      </w:r>
      <w:r>
        <w:rPr>
          <w:spacing w:val="-18"/>
        </w:rPr>
        <w:t> </w:t>
      </w:r>
      <w:r>
        <w:rPr/>
        <w:t>que</w:t>
      </w:r>
      <w:r>
        <w:rPr>
          <w:spacing w:val="-13"/>
        </w:rPr>
        <w:t> </w:t>
      </w:r>
      <w:r>
        <w:rPr/>
        <w:t>ha</w:t>
      </w:r>
      <w:r>
        <w:rPr>
          <w:spacing w:val="-14"/>
        </w:rPr>
        <w:t> </w:t>
      </w:r>
      <w:r>
        <w:rPr/>
        <w:t>limitado la atracción de clientes a sus negocios. Los comerciantes, han recibido rebajas en impuestos por parte del H. Ayuntamiento de</w:t>
      </w:r>
      <w:r>
        <w:rPr>
          <w:spacing w:val="-18"/>
        </w:rPr>
        <w:t> </w:t>
      </w:r>
      <w:r>
        <w:rPr/>
        <w:t>Zinacantepec.</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8"/>
        </w:rPr>
      </w:pPr>
      <w:r>
        <w:rPr/>
        <w:pict>
          <v:line style="position:absolute;mso-position-horizontal-relative:page;mso-position-vertical-relative:paragraph;z-index:5392;mso-wrap-distance-left:0;mso-wrap-distance-right:0" from="85.103996pt,18.671741pt" to="229.123996pt,18.671741pt" stroked="true" strokeweight=".71997pt" strokecolor="#000000">
            <w10:wrap type="topAndBottom"/>
          </v:line>
        </w:pict>
      </w:r>
    </w:p>
    <w:p>
      <w:pPr>
        <w:spacing w:before="62"/>
        <w:ind w:left="122" w:right="115" w:firstLine="0"/>
        <w:jc w:val="left"/>
        <w:rPr>
          <w:rFonts w:ascii="Times New Roman" w:hAnsi="Times New Roman"/>
          <w:sz w:val="20"/>
        </w:rPr>
      </w:pPr>
      <w:r>
        <w:rPr>
          <w:rFonts w:ascii="Times New Roman" w:hAnsi="Times New Roman"/>
          <w:position w:val="7"/>
          <w:sz w:val="13"/>
        </w:rPr>
        <w:t>12 </w:t>
      </w:r>
      <w:r>
        <w:rPr>
          <w:rFonts w:ascii="Times New Roman" w:hAnsi="Times New Roman"/>
          <w:sz w:val="20"/>
        </w:rPr>
        <w:t>Entrevista  realizada al representante de comerciantes de San Luis Mextepec, el Sr. Eloy Gonzáles.</w:t>
      </w:r>
    </w:p>
    <w:p>
      <w:pPr>
        <w:spacing w:after="0"/>
        <w:jc w:val="left"/>
        <w:rPr>
          <w:rFonts w:ascii="Times New Roman" w:hAnsi="Times New Roman"/>
          <w:sz w:val="20"/>
        </w:rPr>
        <w:sectPr>
          <w:pgSz w:w="12240" w:h="15840"/>
          <w:pgMar w:header="0" w:footer="1502" w:top="1340" w:bottom="1700" w:left="1580" w:right="1580"/>
        </w:sectPr>
      </w:pPr>
    </w:p>
    <w:p>
      <w:pPr>
        <w:pStyle w:val="Heading2"/>
      </w:pPr>
      <w:r>
        <w:rPr/>
        <w:t>Conclusiones parciales</w:t>
      </w:r>
    </w:p>
    <w:p>
      <w:pPr>
        <w:pStyle w:val="BodyText"/>
        <w:spacing w:before="5"/>
        <w:rPr>
          <w:b/>
          <w:sz w:val="29"/>
        </w:rPr>
      </w:pPr>
    </w:p>
    <w:p>
      <w:pPr>
        <w:pStyle w:val="BodyText"/>
        <w:spacing w:line="360" w:lineRule="auto"/>
        <w:ind w:left="102" w:right="115"/>
        <w:jc w:val="both"/>
      </w:pPr>
      <w:r>
        <w:rPr/>
        <w:t>Dentro de este capítulo, se muestra las principales acciones por parte de H. Ayuntamiento de Zinacantepec, enfocadas a fomentar la actividad económica de</w:t>
      </w:r>
      <w:r>
        <w:rPr>
          <w:spacing w:val="-40"/>
        </w:rPr>
        <w:t> </w:t>
      </w:r>
      <w:r>
        <w:rPr/>
        <w:t>la localidad de San Luis Mextepec, a través del análisis del capítulo cinco se pudo sustentar</w:t>
      </w:r>
      <w:r>
        <w:rPr>
          <w:spacing w:val="-8"/>
        </w:rPr>
        <w:t> </w:t>
      </w:r>
      <w:r>
        <w:rPr/>
        <w:t>que</w:t>
      </w:r>
      <w:r>
        <w:rPr>
          <w:spacing w:val="-9"/>
        </w:rPr>
        <w:t> </w:t>
      </w:r>
      <w:r>
        <w:rPr/>
        <w:t>existen</w:t>
      </w:r>
      <w:r>
        <w:rPr>
          <w:spacing w:val="-9"/>
        </w:rPr>
        <w:t> </w:t>
      </w:r>
      <w:r>
        <w:rPr/>
        <w:t>políticas</w:t>
      </w:r>
      <w:r>
        <w:rPr>
          <w:spacing w:val="-8"/>
        </w:rPr>
        <w:t> </w:t>
      </w:r>
      <w:r>
        <w:rPr/>
        <w:t>públicas</w:t>
      </w:r>
      <w:r>
        <w:rPr>
          <w:spacing w:val="-10"/>
        </w:rPr>
        <w:t> </w:t>
      </w:r>
      <w:r>
        <w:rPr/>
        <w:t>dirigidas</w:t>
      </w:r>
      <w:r>
        <w:rPr>
          <w:spacing w:val="-10"/>
        </w:rPr>
        <w:t> </w:t>
      </w:r>
      <w:r>
        <w:rPr/>
        <w:t>a</w:t>
      </w:r>
      <w:r>
        <w:rPr>
          <w:spacing w:val="-7"/>
        </w:rPr>
        <w:t> </w:t>
      </w:r>
      <w:r>
        <w:rPr/>
        <w:t>promover</w:t>
      </w:r>
      <w:r>
        <w:rPr>
          <w:spacing w:val="-8"/>
        </w:rPr>
        <w:t> </w:t>
      </w:r>
      <w:r>
        <w:rPr/>
        <w:t>el</w:t>
      </w:r>
      <w:r>
        <w:rPr>
          <w:spacing w:val="-7"/>
        </w:rPr>
        <w:t> </w:t>
      </w:r>
      <w:r>
        <w:rPr/>
        <w:t>desarrollo</w:t>
      </w:r>
      <w:r>
        <w:rPr>
          <w:spacing w:val="-5"/>
        </w:rPr>
        <w:t> </w:t>
      </w:r>
      <w:r>
        <w:rPr/>
        <w:t>del</w:t>
      </w:r>
      <w:r>
        <w:rPr>
          <w:spacing w:val="-11"/>
        </w:rPr>
        <w:t> </w:t>
      </w:r>
      <w:r>
        <w:rPr/>
        <w:t>sector terciario desde el nivel federal, estatal y municipal, sin embargo las políticas se quedan de manera sectorial, sin poder bajar estas acciones concretamente a nivel local (a desagregación por localidad). Dentro administración 2013-2015, han realizado una serie de actividades que se derivan de la política al fomento de la actividad económica, en este caso del subsector comercio, la feria del marisco ha sido una muestra de que se pueden aplicar acciones a nivel local, y que estas a través de la coordinación de actores</w:t>
      </w:r>
      <w:r>
        <w:rPr>
          <w:spacing w:val="-10"/>
        </w:rPr>
        <w:t> </w:t>
      </w:r>
      <w:r>
        <w:rPr/>
        <w:t>claves.</w:t>
      </w:r>
    </w:p>
    <w:p>
      <w:pPr>
        <w:pStyle w:val="BodyText"/>
        <w:spacing w:line="360" w:lineRule="auto" w:before="204"/>
        <w:ind w:left="102" w:right="119" w:firstLine="67"/>
        <w:jc w:val="both"/>
      </w:pPr>
      <w:r>
        <w:rPr/>
        <w:t>A nivel local se identificó que en la administración 2013-2015 del H. Ayuntamiento de</w:t>
      </w:r>
      <w:r>
        <w:rPr>
          <w:spacing w:val="-13"/>
        </w:rPr>
        <w:t> </w:t>
      </w:r>
      <w:r>
        <w:rPr/>
        <w:t>Zinacantepec,</w:t>
      </w:r>
      <w:r>
        <w:rPr>
          <w:spacing w:val="-16"/>
        </w:rPr>
        <w:t> </w:t>
      </w:r>
      <w:r>
        <w:rPr/>
        <w:t>se</w:t>
      </w:r>
      <w:r>
        <w:rPr>
          <w:spacing w:val="-15"/>
        </w:rPr>
        <w:t> </w:t>
      </w:r>
      <w:r>
        <w:rPr/>
        <w:t>llevaron</w:t>
      </w:r>
      <w:r>
        <w:rPr>
          <w:spacing w:val="40"/>
        </w:rPr>
        <w:t> </w:t>
      </w:r>
      <w:r>
        <w:rPr/>
        <w:t>a</w:t>
      </w:r>
      <w:r>
        <w:rPr>
          <w:spacing w:val="-15"/>
        </w:rPr>
        <w:t> </w:t>
      </w:r>
      <w:r>
        <w:rPr/>
        <w:t>cabo</w:t>
      </w:r>
      <w:r>
        <w:rPr>
          <w:spacing w:val="-15"/>
        </w:rPr>
        <w:t> </w:t>
      </w:r>
      <w:r>
        <w:rPr/>
        <w:t>acciones</w:t>
      </w:r>
      <w:r>
        <w:rPr>
          <w:spacing w:val="-16"/>
        </w:rPr>
        <w:t> </w:t>
      </w:r>
      <w:r>
        <w:rPr/>
        <w:t>para</w:t>
      </w:r>
      <w:r>
        <w:rPr>
          <w:spacing w:val="-19"/>
        </w:rPr>
        <w:t> </w:t>
      </w:r>
      <w:r>
        <w:rPr/>
        <w:t>fomentar</w:t>
      </w:r>
      <w:r>
        <w:rPr>
          <w:spacing w:val="-15"/>
        </w:rPr>
        <w:t> </w:t>
      </w:r>
      <w:r>
        <w:rPr/>
        <w:t>la</w:t>
      </w:r>
      <w:r>
        <w:rPr>
          <w:spacing w:val="-16"/>
        </w:rPr>
        <w:t> </w:t>
      </w:r>
      <w:r>
        <w:rPr/>
        <w:t>actividad</w:t>
      </w:r>
      <w:r>
        <w:rPr>
          <w:spacing w:val="-15"/>
        </w:rPr>
        <w:t> </w:t>
      </w:r>
      <w:r>
        <w:rPr/>
        <w:t>económica en</w:t>
      </w:r>
      <w:r>
        <w:rPr>
          <w:spacing w:val="-7"/>
        </w:rPr>
        <w:t> </w:t>
      </w:r>
      <w:r>
        <w:rPr/>
        <w:t>San</w:t>
      </w:r>
      <w:r>
        <w:rPr>
          <w:spacing w:val="-7"/>
        </w:rPr>
        <w:t> </w:t>
      </w:r>
      <w:r>
        <w:rPr/>
        <w:t>Luis</w:t>
      </w:r>
      <w:r>
        <w:rPr>
          <w:spacing w:val="-6"/>
        </w:rPr>
        <w:t> </w:t>
      </w:r>
      <w:r>
        <w:rPr/>
        <w:t>Mextepec,</w:t>
      </w:r>
      <w:r>
        <w:rPr>
          <w:spacing w:val="-7"/>
        </w:rPr>
        <w:t> </w:t>
      </w:r>
      <w:r>
        <w:rPr/>
        <w:t>la</w:t>
      </w:r>
      <w:r>
        <w:rPr>
          <w:spacing w:val="-7"/>
        </w:rPr>
        <w:t> </w:t>
      </w:r>
      <w:r>
        <w:rPr/>
        <w:t>primer</w:t>
      </w:r>
      <w:r>
        <w:rPr>
          <w:spacing w:val="-8"/>
        </w:rPr>
        <w:t> </w:t>
      </w:r>
      <w:r>
        <w:rPr/>
        <w:t>acción</w:t>
      </w:r>
      <w:r>
        <w:rPr>
          <w:spacing w:val="-5"/>
        </w:rPr>
        <w:t> </w:t>
      </w:r>
      <w:r>
        <w:rPr/>
        <w:t>que</w:t>
      </w:r>
      <w:r>
        <w:rPr>
          <w:spacing w:val="-7"/>
        </w:rPr>
        <w:t> </w:t>
      </w:r>
      <w:r>
        <w:rPr/>
        <w:t>se</w:t>
      </w:r>
      <w:r>
        <w:rPr>
          <w:spacing w:val="-5"/>
        </w:rPr>
        <w:t> </w:t>
      </w:r>
      <w:r>
        <w:rPr/>
        <w:t>analizó</w:t>
      </w:r>
      <w:r>
        <w:rPr>
          <w:spacing w:val="-7"/>
        </w:rPr>
        <w:t> </w:t>
      </w:r>
      <w:r>
        <w:rPr/>
        <w:t>fue</w:t>
      </w:r>
      <w:r>
        <w:rPr>
          <w:spacing w:val="-5"/>
        </w:rPr>
        <w:t> </w:t>
      </w:r>
      <w:r>
        <w:rPr/>
        <w:t>la</w:t>
      </w:r>
      <w:r>
        <w:rPr>
          <w:spacing w:val="-7"/>
        </w:rPr>
        <w:t> </w:t>
      </w:r>
      <w:r>
        <w:rPr/>
        <w:t>repavimentación</w:t>
      </w:r>
      <w:r>
        <w:rPr>
          <w:spacing w:val="-7"/>
        </w:rPr>
        <w:t> </w:t>
      </w:r>
      <w:r>
        <w:rPr/>
        <w:t>de</w:t>
      </w:r>
      <w:r>
        <w:rPr>
          <w:spacing w:val="-7"/>
        </w:rPr>
        <w:t> </w:t>
      </w:r>
      <w:r>
        <w:rPr/>
        <w:t>la calle principal de la localidad, cuyo objetivo tuvo el mejorar la imagen urbana y permitir la atracción de turistas a la</w:t>
      </w:r>
      <w:r>
        <w:rPr>
          <w:spacing w:val="-15"/>
        </w:rPr>
        <w:t> </w:t>
      </w:r>
      <w:r>
        <w:rPr/>
        <w:t>localidad.</w:t>
      </w:r>
    </w:p>
    <w:p>
      <w:pPr>
        <w:pStyle w:val="BodyText"/>
        <w:spacing w:line="360" w:lineRule="auto" w:before="204"/>
        <w:ind w:left="102" w:right="116"/>
        <w:jc w:val="both"/>
      </w:pPr>
      <w:r>
        <w:rPr/>
        <w:t>La segunda acción analizada es la primera feria gastronómica del pescado y marisco, la cual es una actividad tradicional realizada hace 66 años por parte de población de la localidad, la cual tuvo por objetivo fomentar la actividad comercial  y</w:t>
      </w:r>
      <w:r>
        <w:rPr>
          <w:spacing w:val="-16"/>
        </w:rPr>
        <w:t> </w:t>
      </w:r>
      <w:r>
        <w:rPr/>
        <w:t>de</w:t>
      </w:r>
      <w:r>
        <w:rPr>
          <w:spacing w:val="-13"/>
        </w:rPr>
        <w:t> </w:t>
      </w:r>
      <w:r>
        <w:rPr/>
        <w:t>servicios</w:t>
      </w:r>
      <w:r>
        <w:rPr>
          <w:spacing w:val="-13"/>
        </w:rPr>
        <w:t> </w:t>
      </w:r>
      <w:r>
        <w:rPr/>
        <w:t>de</w:t>
      </w:r>
      <w:r>
        <w:rPr>
          <w:spacing w:val="-13"/>
        </w:rPr>
        <w:t> </w:t>
      </w:r>
      <w:r>
        <w:rPr/>
        <w:t>esta</w:t>
      </w:r>
      <w:r>
        <w:rPr>
          <w:spacing w:val="-13"/>
        </w:rPr>
        <w:t> </w:t>
      </w:r>
      <w:r>
        <w:rPr/>
        <w:t>zona.</w:t>
      </w:r>
      <w:r>
        <w:rPr>
          <w:spacing w:val="-16"/>
        </w:rPr>
        <w:t> </w:t>
      </w:r>
      <w:r>
        <w:rPr/>
        <w:t>Así</w:t>
      </w:r>
      <w:r>
        <w:rPr>
          <w:spacing w:val="-16"/>
        </w:rPr>
        <w:t> </w:t>
      </w:r>
      <w:r>
        <w:rPr/>
        <w:t>mismo,</w:t>
      </w:r>
      <w:r>
        <w:rPr>
          <w:spacing w:val="-13"/>
        </w:rPr>
        <w:t> </w:t>
      </w:r>
      <w:r>
        <w:rPr/>
        <w:t>se</w:t>
      </w:r>
      <w:r>
        <w:rPr>
          <w:spacing w:val="-13"/>
        </w:rPr>
        <w:t> </w:t>
      </w:r>
      <w:r>
        <w:rPr/>
        <w:t>llevó</w:t>
      </w:r>
      <w:r>
        <w:rPr>
          <w:spacing w:val="-13"/>
        </w:rPr>
        <w:t> </w:t>
      </w:r>
      <w:r>
        <w:rPr/>
        <w:t>a</w:t>
      </w:r>
      <w:r>
        <w:rPr>
          <w:spacing w:val="-13"/>
        </w:rPr>
        <w:t> </w:t>
      </w:r>
      <w:r>
        <w:rPr/>
        <w:t>cabo</w:t>
      </w:r>
      <w:r>
        <w:rPr>
          <w:spacing w:val="-13"/>
        </w:rPr>
        <w:t> </w:t>
      </w:r>
      <w:r>
        <w:rPr/>
        <w:t>la</w:t>
      </w:r>
      <w:r>
        <w:rPr>
          <w:spacing w:val="-13"/>
        </w:rPr>
        <w:t> </w:t>
      </w:r>
      <w:r>
        <w:rPr/>
        <w:t>segunda</w:t>
      </w:r>
      <w:r>
        <w:rPr>
          <w:spacing w:val="-16"/>
        </w:rPr>
        <w:t> </w:t>
      </w:r>
      <w:r>
        <w:rPr/>
        <w:t>feria</w:t>
      </w:r>
      <w:r>
        <w:rPr>
          <w:spacing w:val="-13"/>
        </w:rPr>
        <w:t> </w:t>
      </w:r>
      <w:r>
        <w:rPr/>
        <w:t>del</w:t>
      </w:r>
      <w:r>
        <w:rPr>
          <w:spacing w:val="-14"/>
        </w:rPr>
        <w:t> </w:t>
      </w:r>
      <w:r>
        <w:rPr/>
        <w:t>pescado y marisco, se contó con la participación del sector privado (empresarios), la participación de instituciones educativas, así como funcionarios públicos del H. Ayuntamiento de</w:t>
      </w:r>
      <w:r>
        <w:rPr>
          <w:spacing w:val="-11"/>
        </w:rPr>
        <w:t> </w:t>
      </w:r>
      <w:r>
        <w:rPr/>
        <w:t>Zinacantepec.</w:t>
      </w:r>
    </w:p>
    <w:p>
      <w:pPr>
        <w:pStyle w:val="BodyText"/>
        <w:spacing w:line="360" w:lineRule="auto" w:before="202"/>
        <w:ind w:left="102" w:right="119"/>
        <w:jc w:val="both"/>
      </w:pPr>
      <w:r>
        <w:rPr/>
        <w:t>Dichas acciones, ha permitido la generación de nuevas unidades económicas y la generación de empleos directos e indirectos, que benefician a la población de la localidad.</w:t>
      </w:r>
      <w:r>
        <w:rPr>
          <w:spacing w:val="-18"/>
        </w:rPr>
        <w:t> </w:t>
      </w:r>
      <w:r>
        <w:rPr/>
        <w:t>Por</w:t>
      </w:r>
      <w:r>
        <w:rPr>
          <w:spacing w:val="-17"/>
        </w:rPr>
        <w:t> </w:t>
      </w:r>
      <w:r>
        <w:rPr/>
        <w:t>tanto</w:t>
      </w:r>
      <w:r>
        <w:rPr>
          <w:spacing w:val="-18"/>
        </w:rPr>
        <w:t> </w:t>
      </w:r>
      <w:r>
        <w:rPr/>
        <w:t>es</w:t>
      </w:r>
      <w:r>
        <w:rPr>
          <w:spacing w:val="-19"/>
        </w:rPr>
        <w:t> </w:t>
      </w:r>
      <w:r>
        <w:rPr/>
        <w:t>necesario</w:t>
      </w:r>
      <w:r>
        <w:rPr>
          <w:spacing w:val="-13"/>
        </w:rPr>
        <w:t> </w:t>
      </w:r>
      <w:r>
        <w:rPr/>
        <w:t>contar</w:t>
      </w:r>
      <w:r>
        <w:rPr>
          <w:spacing w:val="-17"/>
        </w:rPr>
        <w:t> </w:t>
      </w:r>
      <w:r>
        <w:rPr/>
        <w:t>con</w:t>
      </w:r>
      <w:r>
        <w:rPr>
          <w:spacing w:val="-17"/>
        </w:rPr>
        <w:t> </w:t>
      </w:r>
      <w:r>
        <w:rPr/>
        <w:t>políticas</w:t>
      </w:r>
      <w:r>
        <w:rPr>
          <w:spacing w:val="-16"/>
        </w:rPr>
        <w:t> </w:t>
      </w:r>
      <w:r>
        <w:rPr/>
        <w:t>con</w:t>
      </w:r>
      <w:r>
        <w:rPr>
          <w:spacing w:val="-16"/>
        </w:rPr>
        <w:t> </w:t>
      </w:r>
      <w:r>
        <w:rPr/>
        <w:t>una</w:t>
      </w:r>
      <w:r>
        <w:rPr>
          <w:spacing w:val="-16"/>
        </w:rPr>
        <w:t> </w:t>
      </w:r>
      <w:r>
        <w:rPr/>
        <w:t>visión</w:t>
      </w:r>
      <w:r>
        <w:rPr>
          <w:spacing w:val="-16"/>
        </w:rPr>
        <w:t> </w:t>
      </w:r>
      <w:r>
        <w:rPr/>
        <w:t>territorial,</w:t>
      </w:r>
      <w:r>
        <w:rPr>
          <w:spacing w:val="-16"/>
        </w:rPr>
        <w:t> </w:t>
      </w:r>
      <w:r>
        <w:rPr/>
        <w:t>desde un enfoque del desarrollo  económico local, ya  que  a través de este  enfoque  </w:t>
      </w:r>
      <w:r>
        <w:rPr>
          <w:spacing w:val="25"/>
        </w:rPr>
        <w:t> </w:t>
      </w:r>
      <w:r>
        <w:rPr/>
        <w:t>se</w:t>
      </w:r>
    </w:p>
    <w:p>
      <w:pPr>
        <w:pStyle w:val="BodyText"/>
        <w:spacing w:before="2"/>
        <w:ind w:left="102"/>
        <w:jc w:val="both"/>
      </w:pPr>
      <w:r>
        <w:rPr/>
        <w:t>puede promover el desarrollo   </w:t>
      </w:r>
      <w:r>
        <w:rPr>
          <w:spacing w:val="54"/>
        </w:rPr>
        <w:t> </w:t>
      </w:r>
      <w:r>
        <w:rPr/>
        <w:t>económico de la localidad, considerando aspectos</w:t>
      </w:r>
    </w:p>
    <w:p>
      <w:pPr>
        <w:spacing w:after="0"/>
        <w:jc w:val="both"/>
        <w:sectPr>
          <w:pgSz w:w="12240" w:h="15840"/>
          <w:pgMar w:header="0" w:footer="1502" w:top="1360" w:bottom="1700" w:left="1600" w:right="1580"/>
        </w:sectPr>
      </w:pPr>
    </w:p>
    <w:p>
      <w:pPr>
        <w:pStyle w:val="BodyText"/>
        <w:spacing w:line="360" w:lineRule="auto" w:before="54"/>
        <w:ind w:left="102" w:right="114"/>
        <w:jc w:val="both"/>
      </w:pPr>
      <w:r>
        <w:rPr/>
        <w:t>sociales, políticos y económicos, sin olvidar la participación de la población en la formulación</w:t>
      </w:r>
      <w:r>
        <w:rPr>
          <w:spacing w:val="-8"/>
        </w:rPr>
        <w:t> </w:t>
      </w:r>
      <w:r>
        <w:rPr/>
        <w:t>de</w:t>
      </w:r>
      <w:r>
        <w:rPr>
          <w:spacing w:val="-8"/>
        </w:rPr>
        <w:t> </w:t>
      </w:r>
      <w:r>
        <w:rPr/>
        <w:t>políticas</w:t>
      </w:r>
      <w:r>
        <w:rPr>
          <w:spacing w:val="-8"/>
        </w:rPr>
        <w:t> </w:t>
      </w:r>
      <w:r>
        <w:rPr/>
        <w:t>públicas.</w:t>
      </w:r>
      <w:r>
        <w:rPr>
          <w:spacing w:val="-7"/>
        </w:rPr>
        <w:t> </w:t>
      </w:r>
      <w:r>
        <w:rPr/>
        <w:t>Por</w:t>
      </w:r>
      <w:r>
        <w:rPr>
          <w:spacing w:val="-8"/>
        </w:rPr>
        <w:t> </w:t>
      </w:r>
      <w:r>
        <w:rPr/>
        <w:t>tanto</w:t>
      </w:r>
      <w:r>
        <w:rPr>
          <w:spacing w:val="-8"/>
        </w:rPr>
        <w:t> </w:t>
      </w:r>
      <w:r>
        <w:rPr/>
        <w:t>en</w:t>
      </w:r>
      <w:r>
        <w:rPr>
          <w:spacing w:val="-7"/>
        </w:rPr>
        <w:t> </w:t>
      </w:r>
      <w:r>
        <w:rPr/>
        <w:t>contraste</w:t>
      </w:r>
      <w:r>
        <w:rPr>
          <w:spacing w:val="-8"/>
        </w:rPr>
        <w:t> </w:t>
      </w:r>
      <w:r>
        <w:rPr/>
        <w:t>con</w:t>
      </w:r>
      <w:r>
        <w:rPr>
          <w:spacing w:val="-8"/>
        </w:rPr>
        <w:t> </w:t>
      </w:r>
      <w:r>
        <w:rPr/>
        <w:t>las</w:t>
      </w:r>
      <w:r>
        <w:rPr>
          <w:spacing w:val="-9"/>
        </w:rPr>
        <w:t> </w:t>
      </w:r>
      <w:r>
        <w:rPr/>
        <w:t>políticas</w:t>
      </w:r>
      <w:r>
        <w:rPr>
          <w:spacing w:val="-8"/>
        </w:rPr>
        <w:t> </w:t>
      </w:r>
      <w:r>
        <w:rPr/>
        <w:t>dirigidas</w:t>
      </w:r>
      <w:r>
        <w:rPr>
          <w:spacing w:val="-8"/>
        </w:rPr>
        <w:t> </w:t>
      </w:r>
      <w:r>
        <w:rPr/>
        <w:t>a impulsar el subsector comercio se abordaron bajo tres dimensiones: político- administrativo, económico y social (Ver tabla</w:t>
      </w:r>
      <w:r>
        <w:rPr>
          <w:spacing w:val="-15"/>
        </w:rPr>
        <w:t> </w:t>
      </w:r>
      <w:r>
        <w:rPr/>
        <w:t>39).</w:t>
      </w:r>
    </w:p>
    <w:p>
      <w:pPr>
        <w:spacing w:line="252" w:lineRule="exact" w:before="201"/>
        <w:ind w:left="0" w:right="18" w:firstLine="0"/>
        <w:jc w:val="center"/>
        <w:rPr>
          <w:b/>
          <w:sz w:val="22"/>
        </w:rPr>
      </w:pPr>
      <w:r>
        <w:rPr>
          <w:b/>
          <w:sz w:val="22"/>
        </w:rPr>
        <w:t>Tabla 39</w:t>
      </w:r>
    </w:p>
    <w:p>
      <w:pPr>
        <w:spacing w:line="252" w:lineRule="exact" w:before="0" w:after="6"/>
        <w:ind w:left="2" w:right="18" w:firstLine="0"/>
        <w:jc w:val="center"/>
        <w:rPr>
          <w:b/>
          <w:sz w:val="22"/>
        </w:rPr>
      </w:pPr>
      <w:r>
        <w:rPr>
          <w:b/>
          <w:sz w:val="22"/>
        </w:rPr>
        <w:t>Políticas y acciones para fomentar el subsector comercio en San Luis Mextepec</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64"/>
        <w:gridCol w:w="6565"/>
      </w:tblGrid>
      <w:tr>
        <w:trPr>
          <w:trHeight w:val="389" w:hRule="exact"/>
        </w:trPr>
        <w:tc>
          <w:tcPr>
            <w:tcW w:w="2264" w:type="dxa"/>
          </w:tcPr>
          <w:p>
            <w:pPr>
              <w:pStyle w:val="TableParagraph"/>
              <w:spacing w:line="248" w:lineRule="exact"/>
              <w:ind w:left="423" w:right="421"/>
              <w:jc w:val="center"/>
              <w:rPr>
                <w:b/>
                <w:sz w:val="22"/>
              </w:rPr>
            </w:pPr>
            <w:r>
              <w:rPr>
                <w:b/>
                <w:sz w:val="22"/>
              </w:rPr>
              <w:t>Dimensiones</w:t>
            </w:r>
          </w:p>
        </w:tc>
        <w:tc>
          <w:tcPr>
            <w:tcW w:w="6565" w:type="dxa"/>
          </w:tcPr>
          <w:p>
            <w:pPr>
              <w:pStyle w:val="TableParagraph"/>
              <w:spacing w:line="248" w:lineRule="exact"/>
              <w:ind w:left="2767" w:right="2769"/>
              <w:jc w:val="center"/>
              <w:rPr>
                <w:b/>
                <w:sz w:val="22"/>
              </w:rPr>
            </w:pPr>
            <w:r>
              <w:rPr>
                <w:b/>
                <w:sz w:val="22"/>
              </w:rPr>
              <w:t>Acciones</w:t>
            </w:r>
          </w:p>
        </w:tc>
      </w:tr>
      <w:tr>
        <w:trPr>
          <w:trHeight w:val="1909" w:hRule="exact"/>
        </w:trPr>
        <w:tc>
          <w:tcPr>
            <w:tcW w:w="2264" w:type="dxa"/>
          </w:tcPr>
          <w:p>
            <w:pPr>
              <w:pStyle w:val="TableParagraph"/>
              <w:spacing w:line="360" w:lineRule="auto"/>
              <w:ind w:left="446" w:right="430" w:firstLine="283"/>
              <w:rPr>
                <w:sz w:val="22"/>
              </w:rPr>
            </w:pPr>
            <w:r>
              <w:rPr>
                <w:sz w:val="22"/>
              </w:rPr>
              <w:t>Político- administrativo</w:t>
            </w:r>
          </w:p>
        </w:tc>
        <w:tc>
          <w:tcPr>
            <w:tcW w:w="6565" w:type="dxa"/>
          </w:tcPr>
          <w:p>
            <w:pPr>
              <w:pStyle w:val="TableParagraph"/>
              <w:spacing w:line="251" w:lineRule="exact"/>
              <w:ind w:left="103" w:right="24"/>
              <w:rPr>
                <w:sz w:val="22"/>
              </w:rPr>
            </w:pPr>
            <w:r>
              <w:rPr>
                <w:sz w:val="22"/>
              </w:rPr>
              <w:t>Promover el desarrollo económico de la localidad.</w:t>
            </w:r>
          </w:p>
          <w:p>
            <w:pPr>
              <w:pStyle w:val="TableParagraph"/>
              <w:spacing w:line="360" w:lineRule="auto" w:before="126"/>
              <w:ind w:left="103" w:right="24"/>
              <w:rPr>
                <w:sz w:val="22"/>
              </w:rPr>
            </w:pPr>
            <w:r>
              <w:rPr>
                <w:sz w:val="22"/>
              </w:rPr>
              <w:t>Impulso a la actividad del subsector comercio: venta de pescados y marisco.</w:t>
            </w:r>
          </w:p>
          <w:p>
            <w:pPr>
              <w:pStyle w:val="TableParagraph"/>
              <w:spacing w:line="360" w:lineRule="auto" w:before="3"/>
              <w:ind w:left="103" w:right="24"/>
              <w:rPr>
                <w:sz w:val="22"/>
              </w:rPr>
            </w:pPr>
            <w:r>
              <w:rPr>
                <w:sz w:val="22"/>
              </w:rPr>
              <w:t>Ferias del pescado y marisco, con el objetivo de fomentar el desarrollo económico.</w:t>
            </w:r>
          </w:p>
        </w:tc>
      </w:tr>
      <w:tr>
        <w:trPr>
          <w:trHeight w:val="1526" w:hRule="exact"/>
        </w:trPr>
        <w:tc>
          <w:tcPr>
            <w:tcW w:w="2264" w:type="dxa"/>
          </w:tcPr>
          <w:p>
            <w:pPr>
              <w:pStyle w:val="TableParagraph"/>
              <w:spacing w:line="251" w:lineRule="exact"/>
              <w:ind w:left="423" w:right="421"/>
              <w:jc w:val="center"/>
              <w:rPr>
                <w:sz w:val="22"/>
              </w:rPr>
            </w:pPr>
            <w:r>
              <w:rPr>
                <w:sz w:val="22"/>
              </w:rPr>
              <w:t>Económico</w:t>
            </w:r>
          </w:p>
        </w:tc>
        <w:tc>
          <w:tcPr>
            <w:tcW w:w="6565" w:type="dxa"/>
          </w:tcPr>
          <w:p>
            <w:pPr>
              <w:pStyle w:val="TableParagraph"/>
              <w:spacing w:line="360" w:lineRule="auto"/>
              <w:ind w:left="103" w:right="24"/>
              <w:rPr>
                <w:sz w:val="22"/>
              </w:rPr>
            </w:pPr>
            <w:r>
              <w:rPr>
                <w:sz w:val="22"/>
              </w:rPr>
              <w:t>Promoción dela venta de pescado y mariscos en San Luis Mextepec.</w:t>
            </w:r>
          </w:p>
          <w:p>
            <w:pPr>
              <w:pStyle w:val="TableParagraph"/>
              <w:spacing w:line="360" w:lineRule="auto" w:before="3"/>
              <w:ind w:left="103" w:right="24"/>
              <w:rPr>
                <w:sz w:val="22"/>
              </w:rPr>
            </w:pPr>
            <w:r>
              <w:rPr>
                <w:sz w:val="22"/>
              </w:rPr>
              <w:t>Participación de los comerciantes en las ferias del pescado y marisco.</w:t>
            </w:r>
          </w:p>
        </w:tc>
      </w:tr>
      <w:tr>
        <w:trPr>
          <w:trHeight w:val="1150" w:hRule="exact"/>
        </w:trPr>
        <w:tc>
          <w:tcPr>
            <w:tcW w:w="2264" w:type="dxa"/>
          </w:tcPr>
          <w:p>
            <w:pPr>
              <w:pStyle w:val="TableParagraph"/>
              <w:spacing w:line="251" w:lineRule="exact"/>
              <w:ind w:left="419" w:right="421"/>
              <w:jc w:val="center"/>
              <w:rPr>
                <w:sz w:val="22"/>
              </w:rPr>
            </w:pPr>
            <w:r>
              <w:rPr>
                <w:sz w:val="22"/>
              </w:rPr>
              <w:t>Social</w:t>
            </w:r>
          </w:p>
        </w:tc>
        <w:tc>
          <w:tcPr>
            <w:tcW w:w="6565" w:type="dxa"/>
          </w:tcPr>
          <w:p>
            <w:pPr>
              <w:pStyle w:val="TableParagraph"/>
              <w:spacing w:line="360" w:lineRule="auto"/>
              <w:ind w:left="103" w:right="24"/>
              <w:rPr>
                <w:sz w:val="22"/>
              </w:rPr>
            </w:pPr>
            <w:r>
              <w:rPr>
                <w:sz w:val="22"/>
              </w:rPr>
              <w:t>Participación de la población en las actividades económicas. Organización de la población para gestionar actividades que fomente la actividad económica.</w:t>
            </w:r>
          </w:p>
        </w:tc>
      </w:tr>
    </w:tbl>
    <w:p>
      <w:pPr>
        <w:spacing w:line="251" w:lineRule="exact" w:before="0"/>
        <w:ind w:left="461" w:right="0" w:firstLine="0"/>
        <w:jc w:val="left"/>
        <w:rPr>
          <w:sz w:val="22"/>
        </w:rPr>
      </w:pPr>
      <w:r>
        <w:rPr>
          <w:sz w:val="22"/>
        </w:rPr>
        <w:t>Fuente: Elaboración con propia.</w:t>
      </w:r>
    </w:p>
    <w:p>
      <w:pPr>
        <w:pStyle w:val="BodyText"/>
        <w:spacing w:before="5"/>
        <w:rPr>
          <w:sz w:val="21"/>
        </w:rPr>
      </w:pPr>
    </w:p>
    <w:p>
      <w:pPr>
        <w:pStyle w:val="BodyText"/>
        <w:spacing w:line="360" w:lineRule="auto"/>
        <w:ind w:left="102" w:right="116"/>
        <w:jc w:val="both"/>
      </w:pPr>
      <w:r>
        <w:rPr/>
        <w:t>Con respecto a las políticas públicas dirigidas a impulsar el sector terciario en la localidad</w:t>
      </w:r>
      <w:r>
        <w:rPr>
          <w:spacing w:val="-20"/>
        </w:rPr>
        <w:t> </w:t>
      </w:r>
      <w:r>
        <w:rPr/>
        <w:t>de</w:t>
      </w:r>
      <w:r>
        <w:rPr>
          <w:spacing w:val="-18"/>
        </w:rPr>
        <w:t> </w:t>
      </w:r>
      <w:r>
        <w:rPr/>
        <w:t>San</w:t>
      </w:r>
      <w:r>
        <w:rPr>
          <w:spacing w:val="-20"/>
        </w:rPr>
        <w:t> </w:t>
      </w:r>
      <w:r>
        <w:rPr/>
        <w:t>Luis</w:t>
      </w:r>
      <w:r>
        <w:rPr>
          <w:spacing w:val="-19"/>
        </w:rPr>
        <w:t> </w:t>
      </w:r>
      <w:r>
        <w:rPr/>
        <w:t>Mextepec</w:t>
      </w:r>
      <w:r>
        <w:rPr>
          <w:spacing w:val="-19"/>
        </w:rPr>
        <w:t> </w:t>
      </w:r>
      <w:r>
        <w:rPr/>
        <w:t>dentro</w:t>
      </w:r>
      <w:r>
        <w:rPr>
          <w:spacing w:val="-18"/>
        </w:rPr>
        <w:t> </w:t>
      </w:r>
      <w:r>
        <w:rPr/>
        <w:t>de</w:t>
      </w:r>
      <w:r>
        <w:rPr>
          <w:spacing w:val="-18"/>
        </w:rPr>
        <w:t> </w:t>
      </w:r>
      <w:r>
        <w:rPr/>
        <w:t>la</w:t>
      </w:r>
      <w:r>
        <w:rPr>
          <w:spacing w:val="-21"/>
        </w:rPr>
        <w:t> </w:t>
      </w:r>
      <w:r>
        <w:rPr/>
        <w:t>administración</w:t>
      </w:r>
      <w:r>
        <w:rPr>
          <w:spacing w:val="-20"/>
        </w:rPr>
        <w:t> </w:t>
      </w:r>
      <w:r>
        <w:rPr/>
        <w:t>1994-1996</w:t>
      </w:r>
      <w:r>
        <w:rPr>
          <w:spacing w:val="-18"/>
        </w:rPr>
        <w:t> </w:t>
      </w:r>
      <w:r>
        <w:rPr/>
        <w:t>y</w:t>
      </w:r>
      <w:r>
        <w:rPr>
          <w:spacing w:val="-21"/>
        </w:rPr>
        <w:t> </w:t>
      </w:r>
      <w:r>
        <w:rPr/>
        <w:t>2000-2003, se observa que se empezaba a promover el desarrollo de la actividad económica de la localidad. Cabe mencionar que dichas políticas fueron aplicadas a través  del</w:t>
      </w:r>
    </w:p>
    <w:p>
      <w:pPr>
        <w:pStyle w:val="ListParagraph"/>
        <w:numPr>
          <w:ilvl w:val="0"/>
          <w:numId w:val="25"/>
        </w:numPr>
        <w:tabs>
          <w:tab w:pos="403" w:val="left" w:leader="none"/>
        </w:tabs>
        <w:spacing w:line="360" w:lineRule="auto" w:before="5" w:after="0"/>
        <w:ind w:left="102" w:right="116" w:firstLine="0"/>
        <w:jc w:val="both"/>
        <w:rPr>
          <w:sz w:val="24"/>
        </w:rPr>
      </w:pPr>
      <w:r>
        <w:rPr>
          <w:sz w:val="24"/>
        </w:rPr>
        <w:t>Ayuntamiento</w:t>
      </w:r>
      <w:r>
        <w:rPr>
          <w:spacing w:val="-10"/>
          <w:sz w:val="24"/>
        </w:rPr>
        <w:t> </w:t>
      </w:r>
      <w:r>
        <w:rPr>
          <w:sz w:val="24"/>
        </w:rPr>
        <w:t>de</w:t>
      </w:r>
      <w:r>
        <w:rPr>
          <w:spacing w:val="-9"/>
          <w:sz w:val="24"/>
        </w:rPr>
        <w:t> </w:t>
      </w:r>
      <w:r>
        <w:rPr>
          <w:sz w:val="24"/>
        </w:rPr>
        <w:t>Zinacantepec,</w:t>
      </w:r>
      <w:r>
        <w:rPr>
          <w:spacing w:val="-10"/>
          <w:sz w:val="24"/>
        </w:rPr>
        <w:t> </w:t>
      </w:r>
      <w:r>
        <w:rPr>
          <w:sz w:val="24"/>
        </w:rPr>
        <w:t>quien</w:t>
      </w:r>
      <w:r>
        <w:rPr>
          <w:spacing w:val="-10"/>
          <w:sz w:val="24"/>
        </w:rPr>
        <w:t> </w:t>
      </w:r>
      <w:r>
        <w:rPr>
          <w:sz w:val="24"/>
        </w:rPr>
        <w:t>es</w:t>
      </w:r>
      <w:r>
        <w:rPr>
          <w:spacing w:val="-12"/>
          <w:sz w:val="24"/>
        </w:rPr>
        <w:t> </w:t>
      </w:r>
      <w:r>
        <w:rPr>
          <w:sz w:val="24"/>
        </w:rPr>
        <w:t>el</w:t>
      </w:r>
      <w:r>
        <w:rPr>
          <w:spacing w:val="-10"/>
          <w:sz w:val="24"/>
        </w:rPr>
        <w:t> </w:t>
      </w:r>
      <w:r>
        <w:rPr>
          <w:sz w:val="24"/>
        </w:rPr>
        <w:t>actor</w:t>
      </w:r>
      <w:r>
        <w:rPr>
          <w:spacing w:val="-10"/>
          <w:sz w:val="24"/>
        </w:rPr>
        <w:t> </w:t>
      </w:r>
      <w:r>
        <w:rPr>
          <w:sz w:val="24"/>
        </w:rPr>
        <w:t>encargado</w:t>
      </w:r>
      <w:r>
        <w:rPr>
          <w:spacing w:val="-11"/>
          <w:sz w:val="24"/>
        </w:rPr>
        <w:t> </w:t>
      </w:r>
      <w:r>
        <w:rPr>
          <w:sz w:val="24"/>
        </w:rPr>
        <w:t>de</w:t>
      </w:r>
      <w:r>
        <w:rPr>
          <w:spacing w:val="-11"/>
          <w:sz w:val="24"/>
        </w:rPr>
        <w:t> </w:t>
      </w:r>
      <w:r>
        <w:rPr>
          <w:sz w:val="24"/>
        </w:rPr>
        <w:t>ejecutarlas.</w:t>
      </w:r>
      <w:r>
        <w:rPr>
          <w:spacing w:val="-10"/>
          <w:sz w:val="24"/>
        </w:rPr>
        <w:t> </w:t>
      </w:r>
      <w:r>
        <w:rPr>
          <w:sz w:val="24"/>
        </w:rPr>
        <w:t>Para el caso de la administración 2013-2015, se empieza a dar impulso a la actividad económica de la localidad, esto a través de la Dirección de Desarrollo Económico del H. Ayuntamiento de Zinacantepec, el cual </w:t>
      </w:r>
      <w:r>
        <w:rPr>
          <w:spacing w:val="3"/>
          <w:sz w:val="24"/>
        </w:rPr>
        <w:t>ha </w:t>
      </w:r>
      <w:r>
        <w:rPr>
          <w:sz w:val="24"/>
        </w:rPr>
        <w:t>jugado un papel importante en el impulso y fomento de la actividad comercial de San Luis Mextepec. Las acciones organizadas por el H. Ayuntamiento han generado una mayor participación de los comerciantes  y  la  población,  tal  es  el  caso  de  las  dos  ferias  </w:t>
      </w:r>
      <w:r>
        <w:rPr>
          <w:spacing w:val="10"/>
          <w:sz w:val="24"/>
        </w:rPr>
        <w:t> </w:t>
      </w:r>
      <w:r>
        <w:rPr>
          <w:sz w:val="24"/>
        </w:rPr>
        <w:t>gastronómicas</w:t>
      </w:r>
    </w:p>
    <w:p>
      <w:pPr>
        <w:spacing w:after="0" w:line="360" w:lineRule="auto"/>
        <w:jc w:val="both"/>
        <w:rPr>
          <w:sz w:val="24"/>
        </w:rPr>
        <w:sectPr>
          <w:pgSz w:w="12240" w:h="15840"/>
          <w:pgMar w:header="0" w:footer="1502" w:top="1360" w:bottom="1700" w:left="1600" w:right="1580"/>
        </w:sectPr>
      </w:pPr>
    </w:p>
    <w:p>
      <w:pPr>
        <w:pStyle w:val="BodyText"/>
        <w:spacing w:line="360" w:lineRule="auto" w:before="54"/>
        <w:ind w:left="102" w:right="122"/>
        <w:jc w:val="both"/>
      </w:pPr>
      <w:r>
        <w:rPr/>
        <w:t>realizadas</w:t>
      </w:r>
      <w:r>
        <w:rPr>
          <w:spacing w:val="-8"/>
        </w:rPr>
        <w:t> </w:t>
      </w:r>
      <w:r>
        <w:rPr/>
        <w:t>en</w:t>
      </w:r>
      <w:r>
        <w:rPr>
          <w:spacing w:val="-9"/>
        </w:rPr>
        <w:t> </w:t>
      </w:r>
      <w:r>
        <w:rPr/>
        <w:t>la</w:t>
      </w:r>
      <w:r>
        <w:rPr>
          <w:spacing w:val="-7"/>
        </w:rPr>
        <w:t> </w:t>
      </w:r>
      <w:r>
        <w:rPr/>
        <w:t>localidad,</w:t>
      </w:r>
      <w:r>
        <w:rPr>
          <w:spacing w:val="-7"/>
        </w:rPr>
        <w:t> </w:t>
      </w:r>
      <w:r>
        <w:rPr/>
        <w:t>las</w:t>
      </w:r>
      <w:r>
        <w:rPr>
          <w:spacing w:val="-10"/>
        </w:rPr>
        <w:t> </w:t>
      </w:r>
      <w:r>
        <w:rPr/>
        <w:t>cuales</w:t>
      </w:r>
      <w:r>
        <w:rPr>
          <w:spacing w:val="-7"/>
        </w:rPr>
        <w:t> </w:t>
      </w:r>
      <w:r>
        <w:rPr/>
        <w:t>tienen</w:t>
      </w:r>
      <w:r>
        <w:rPr>
          <w:spacing w:val="-7"/>
        </w:rPr>
        <w:t> </w:t>
      </w:r>
      <w:r>
        <w:rPr/>
        <w:t>como</w:t>
      </w:r>
      <w:r>
        <w:rPr>
          <w:spacing w:val="-9"/>
        </w:rPr>
        <w:t> </w:t>
      </w:r>
      <w:r>
        <w:rPr/>
        <w:t>objetivo</w:t>
      </w:r>
      <w:r>
        <w:rPr>
          <w:spacing w:val="-7"/>
        </w:rPr>
        <w:t> </w:t>
      </w:r>
      <w:r>
        <w:rPr/>
        <w:t>promover</w:t>
      </w:r>
      <w:r>
        <w:rPr>
          <w:spacing w:val="-8"/>
        </w:rPr>
        <w:t> </w:t>
      </w:r>
      <w:r>
        <w:rPr/>
        <w:t>la</w:t>
      </w:r>
      <w:r>
        <w:rPr>
          <w:spacing w:val="-7"/>
        </w:rPr>
        <w:t> </w:t>
      </w:r>
      <w:r>
        <w:rPr/>
        <w:t>actividad</w:t>
      </w:r>
      <w:r>
        <w:rPr>
          <w:spacing w:val="-9"/>
        </w:rPr>
        <w:t> </w:t>
      </w:r>
      <w:r>
        <w:rPr/>
        <w:t>del sector terciario, principalmente de la venta de pescados y mariscos, que es la actividad principal de la localidad de San Luis</w:t>
      </w:r>
      <w:r>
        <w:rPr>
          <w:spacing w:val="-22"/>
        </w:rPr>
        <w:t> </w:t>
      </w:r>
      <w:r>
        <w:rPr/>
        <w:t>Mextepec.</w:t>
      </w:r>
    </w:p>
    <w:p>
      <w:pPr>
        <w:pStyle w:val="BodyText"/>
        <w:spacing w:line="360" w:lineRule="auto" w:before="204"/>
        <w:ind w:left="102" w:right="116"/>
        <w:jc w:val="both"/>
      </w:pPr>
      <w:r>
        <w:rPr/>
        <w:t>Se ha encontrado que en las administraciones pasadas el H. Ayuntamiento de Zinacantepec, aplicaba las políticas dirigidas a fomentar el sector terciario, sin contemplar a la población y a los comerciantes en su ejecución. Dentro de la administración</w:t>
      </w:r>
      <w:r>
        <w:rPr>
          <w:spacing w:val="-11"/>
        </w:rPr>
        <w:t> </w:t>
      </w:r>
      <w:r>
        <w:rPr/>
        <w:t>2013-2015,</w:t>
      </w:r>
      <w:r>
        <w:rPr>
          <w:spacing w:val="-11"/>
        </w:rPr>
        <w:t> </w:t>
      </w:r>
      <w:r>
        <w:rPr/>
        <w:t>se</w:t>
      </w:r>
      <w:r>
        <w:rPr>
          <w:spacing w:val="-11"/>
        </w:rPr>
        <w:t> </w:t>
      </w:r>
      <w:r>
        <w:rPr/>
        <w:t>empieza</w:t>
      </w:r>
      <w:r>
        <w:rPr>
          <w:spacing w:val="-11"/>
        </w:rPr>
        <w:t> </w:t>
      </w:r>
      <w:r>
        <w:rPr/>
        <w:t>a</w:t>
      </w:r>
      <w:r>
        <w:rPr>
          <w:spacing w:val="-11"/>
        </w:rPr>
        <w:t> </w:t>
      </w:r>
      <w:r>
        <w:rPr/>
        <w:t>considerar</w:t>
      </w:r>
      <w:r>
        <w:rPr>
          <w:spacing w:val="-12"/>
        </w:rPr>
        <w:t> </w:t>
      </w:r>
      <w:r>
        <w:rPr/>
        <w:t>la</w:t>
      </w:r>
      <w:r>
        <w:rPr>
          <w:spacing w:val="-11"/>
        </w:rPr>
        <w:t> </w:t>
      </w:r>
      <w:r>
        <w:rPr/>
        <w:t>participación</w:t>
      </w:r>
      <w:r>
        <w:rPr>
          <w:spacing w:val="-13"/>
        </w:rPr>
        <w:t> </w:t>
      </w:r>
      <w:r>
        <w:rPr/>
        <w:t>de</w:t>
      </w:r>
      <w:r>
        <w:rPr>
          <w:spacing w:val="-11"/>
        </w:rPr>
        <w:t> </w:t>
      </w:r>
      <w:r>
        <w:rPr/>
        <w:t>la</w:t>
      </w:r>
      <w:r>
        <w:rPr>
          <w:spacing w:val="-11"/>
        </w:rPr>
        <w:t> </w:t>
      </w:r>
      <w:r>
        <w:rPr/>
        <w:t>población, los comerciantes para generar un desarrollo económico local. Con la participación y cooperación de los comerciantes de la localidad se pudo llevar a cabo las ferias del marisco, y de las cuales también se derivaron otras acciones, como el impulso artesanal de la zona, exposiciones y actividades recreativas (bailes, obras de teatro), cabe mencionar que estas actividades no surgen como una política, sino que son programas que se derivan de estas y que son impulsadas por el H. Ayuntamiento de Zinacantepec, con la colaboración de los comerciantes y la población de la</w:t>
      </w:r>
      <w:r>
        <w:rPr>
          <w:spacing w:val="-10"/>
        </w:rPr>
        <w:t> </w:t>
      </w:r>
      <w:r>
        <w:rPr/>
        <w:t>localidad.</w:t>
      </w:r>
    </w:p>
    <w:p>
      <w:pPr>
        <w:pStyle w:val="BodyText"/>
        <w:spacing w:line="360" w:lineRule="auto" w:before="202"/>
        <w:ind w:left="102" w:right="115"/>
        <w:jc w:val="both"/>
      </w:pPr>
      <w:r>
        <w:rPr/>
        <w:t>Dentro de lo económico, la localidad se ha caracterizado por especializarse en el sector</w:t>
      </w:r>
      <w:r>
        <w:rPr>
          <w:spacing w:val="-6"/>
        </w:rPr>
        <w:t> </w:t>
      </w:r>
      <w:r>
        <w:rPr/>
        <w:t>terciario,</w:t>
      </w:r>
      <w:r>
        <w:rPr>
          <w:spacing w:val="-7"/>
        </w:rPr>
        <w:t> </w:t>
      </w:r>
      <w:r>
        <w:rPr/>
        <w:t>principalmente</w:t>
      </w:r>
      <w:r>
        <w:rPr>
          <w:spacing w:val="-6"/>
        </w:rPr>
        <w:t> </w:t>
      </w:r>
      <w:r>
        <w:rPr/>
        <w:t>el</w:t>
      </w:r>
      <w:r>
        <w:rPr>
          <w:spacing w:val="-8"/>
        </w:rPr>
        <w:t> </w:t>
      </w:r>
      <w:r>
        <w:rPr/>
        <w:t>subsector</w:t>
      </w:r>
      <w:r>
        <w:rPr>
          <w:spacing w:val="-8"/>
        </w:rPr>
        <w:t> </w:t>
      </w:r>
      <w:r>
        <w:rPr/>
        <w:t>terciario, siendo</w:t>
      </w:r>
      <w:r>
        <w:rPr>
          <w:spacing w:val="-7"/>
        </w:rPr>
        <w:t> </w:t>
      </w:r>
      <w:r>
        <w:rPr/>
        <w:t>la</w:t>
      </w:r>
      <w:r>
        <w:rPr>
          <w:spacing w:val="-7"/>
        </w:rPr>
        <w:t> </w:t>
      </w:r>
      <w:r>
        <w:rPr/>
        <w:t>actividad</w:t>
      </w:r>
      <w:r>
        <w:rPr>
          <w:spacing w:val="-7"/>
        </w:rPr>
        <w:t> </w:t>
      </w:r>
      <w:r>
        <w:rPr/>
        <w:t>principal</w:t>
      </w:r>
      <w:r>
        <w:rPr>
          <w:spacing w:val="-8"/>
        </w:rPr>
        <w:t> </w:t>
      </w:r>
      <w:r>
        <w:rPr/>
        <w:t>la venta de pescados y mariscos. Dicha actividad ha generado en torno a ella la generación de nuevos negocios, tal es el caso de restaurantes, tiendas de abarrotes, farmacias, panaderías, papelerías. Se identificó que en las administraciones 1994 y 2003, los comerciantes no contaban con el apoyo de instituciones que financiaran su actividad. El Ayuntamiento no contemplaba su participación</w:t>
      </w:r>
      <w:r>
        <w:rPr>
          <w:spacing w:val="-7"/>
        </w:rPr>
        <w:t> </w:t>
      </w:r>
      <w:r>
        <w:rPr/>
        <w:t>en</w:t>
      </w:r>
      <w:r>
        <w:rPr>
          <w:spacing w:val="-7"/>
        </w:rPr>
        <w:t> </w:t>
      </w:r>
      <w:r>
        <w:rPr/>
        <w:t>la</w:t>
      </w:r>
      <w:r>
        <w:rPr>
          <w:spacing w:val="-7"/>
        </w:rPr>
        <w:t> </w:t>
      </w:r>
      <w:r>
        <w:rPr/>
        <w:t>elaboración</w:t>
      </w:r>
      <w:r>
        <w:rPr>
          <w:spacing w:val="-4"/>
        </w:rPr>
        <w:t> </w:t>
      </w:r>
      <w:r>
        <w:rPr/>
        <w:t>de</w:t>
      </w:r>
      <w:r>
        <w:rPr>
          <w:spacing w:val="-7"/>
        </w:rPr>
        <w:t> </w:t>
      </w:r>
      <w:r>
        <w:rPr/>
        <w:t>políticas</w:t>
      </w:r>
      <w:r>
        <w:rPr>
          <w:spacing w:val="-5"/>
        </w:rPr>
        <w:t> </w:t>
      </w:r>
      <w:r>
        <w:rPr/>
        <w:t>que</w:t>
      </w:r>
      <w:r>
        <w:rPr>
          <w:spacing w:val="-7"/>
        </w:rPr>
        <w:t> </w:t>
      </w:r>
      <w:r>
        <w:rPr/>
        <w:t>fomentaran</w:t>
      </w:r>
      <w:r>
        <w:rPr>
          <w:spacing w:val="-7"/>
        </w:rPr>
        <w:t> </w:t>
      </w:r>
      <w:r>
        <w:rPr/>
        <w:t>el</w:t>
      </w:r>
      <w:r>
        <w:rPr>
          <w:spacing w:val="-6"/>
        </w:rPr>
        <w:t> </w:t>
      </w:r>
      <w:r>
        <w:rPr/>
        <w:t>desarrollo</w:t>
      </w:r>
      <w:r>
        <w:rPr>
          <w:spacing w:val="-3"/>
        </w:rPr>
        <w:t> </w:t>
      </w:r>
      <w:r>
        <w:rPr/>
        <w:t>económico de la localidad. A través de la primera y segunda feria gastronómica, el H. Ayuntamiento de Zinacantepec, empieza a contemplar al comerciante como actor importante para el impulso del desarrollo económico local. De aquí que esta podría ser una pequeña iniciativa que complementara la política municipal, en materia de fomento económico, contemplando la participación de tres actores claves; población, comerciantes y autoridades del H. Ayuntamiento </w:t>
      </w:r>
      <w:r>
        <w:rPr>
          <w:spacing w:val="2"/>
        </w:rPr>
        <w:t>de</w:t>
      </w:r>
      <w:r>
        <w:rPr>
          <w:spacing w:val="-27"/>
        </w:rPr>
        <w:t> </w:t>
      </w:r>
      <w:r>
        <w:rPr/>
        <w:t>Zinacantepec.</w:t>
      </w:r>
    </w:p>
    <w:p>
      <w:pPr>
        <w:spacing w:after="0" w:line="360" w:lineRule="auto"/>
        <w:jc w:val="both"/>
        <w:sectPr>
          <w:pgSz w:w="12240" w:h="15840"/>
          <w:pgMar w:header="0" w:footer="1502" w:top="1360" w:bottom="1700" w:left="1600" w:right="1580"/>
        </w:sectPr>
      </w:pPr>
    </w:p>
    <w:p>
      <w:pPr>
        <w:pStyle w:val="BodyText"/>
        <w:spacing w:line="360" w:lineRule="auto" w:before="54"/>
        <w:ind w:left="102" w:right="115"/>
        <w:jc w:val="both"/>
      </w:pPr>
      <w:r>
        <w:rPr/>
        <w:t>La participación de la población en la elaboración y ejecución de políticas públicas dentro de la administración 1994-1996, fue nula ya que el H. Ayuntamiento no tomaba en cuenta. Para el caso de la administración 2000-2003, la población de la localidad de San Luis Mextepec, se empieza a organizar y es cuando se elige a un representante encargado de gestionar acciones para la localidad. Es dentro de la administración 2013-2015 cuando se empieza a dar valor a la participación de la población dentro de las acciones realizadas por el municipio, cuya finalidad es impulsar la actividad económica y generar empleo a la población.</w:t>
      </w:r>
    </w:p>
    <w:p>
      <w:pPr>
        <w:pStyle w:val="BodyText"/>
        <w:spacing w:line="360" w:lineRule="auto" w:before="205"/>
        <w:ind w:left="102" w:right="116"/>
        <w:jc w:val="both"/>
      </w:pPr>
      <w:r>
        <w:rPr/>
        <w:t>Dicha acción ha beneficiado tanto a los comerciantes como a la población, los cuales han podido emplearse en alguna actividad. En localidad de San Luis Mextepec, a través del H. Ayuntamiento de Zinacantepec, se está promoviendo el desarrollo</w:t>
      </w:r>
      <w:r>
        <w:rPr>
          <w:spacing w:val="-8"/>
        </w:rPr>
        <w:t> </w:t>
      </w:r>
      <w:r>
        <w:rPr/>
        <w:t>económico</w:t>
      </w:r>
      <w:r>
        <w:rPr>
          <w:spacing w:val="-9"/>
        </w:rPr>
        <w:t> </w:t>
      </w:r>
      <w:r>
        <w:rPr/>
        <w:t>local,</w:t>
      </w:r>
      <w:r>
        <w:rPr>
          <w:spacing w:val="-9"/>
        </w:rPr>
        <w:t> </w:t>
      </w:r>
      <w:r>
        <w:rPr/>
        <w:t>partiendo</w:t>
      </w:r>
      <w:r>
        <w:rPr>
          <w:spacing w:val="-8"/>
        </w:rPr>
        <w:t> </w:t>
      </w:r>
      <w:r>
        <w:rPr/>
        <w:t>del</w:t>
      </w:r>
      <w:r>
        <w:rPr>
          <w:spacing w:val="-10"/>
        </w:rPr>
        <w:t> </w:t>
      </w:r>
      <w:r>
        <w:rPr/>
        <w:t>impulso</w:t>
      </w:r>
      <w:r>
        <w:rPr>
          <w:spacing w:val="-9"/>
        </w:rPr>
        <w:t> </w:t>
      </w:r>
      <w:r>
        <w:rPr/>
        <w:t>de</w:t>
      </w:r>
      <w:r>
        <w:rPr>
          <w:spacing w:val="-8"/>
        </w:rPr>
        <w:t> </w:t>
      </w:r>
      <w:r>
        <w:rPr/>
        <w:t>la</w:t>
      </w:r>
      <w:r>
        <w:rPr>
          <w:spacing w:val="-9"/>
        </w:rPr>
        <w:t> </w:t>
      </w:r>
      <w:r>
        <w:rPr/>
        <w:t>actividad</w:t>
      </w:r>
      <w:r>
        <w:rPr>
          <w:spacing w:val="-8"/>
        </w:rPr>
        <w:t> </w:t>
      </w:r>
      <w:r>
        <w:rPr/>
        <w:t>tradicional</w:t>
      </w:r>
      <w:r>
        <w:rPr>
          <w:spacing w:val="-10"/>
        </w:rPr>
        <w:t> </w:t>
      </w:r>
      <w:r>
        <w:rPr/>
        <w:t>y</w:t>
      </w:r>
      <w:r>
        <w:rPr>
          <w:spacing w:val="-12"/>
        </w:rPr>
        <w:t> </w:t>
      </w:r>
      <w:r>
        <w:rPr/>
        <w:t>con</w:t>
      </w:r>
      <w:r>
        <w:rPr>
          <w:spacing w:val="-8"/>
        </w:rPr>
        <w:t> </w:t>
      </w:r>
      <w:r>
        <w:rPr/>
        <w:t>la participación de actores políticos, económicos y</w:t>
      </w:r>
      <w:r>
        <w:rPr>
          <w:spacing w:val="-17"/>
        </w:rPr>
        <w:t> </w:t>
      </w:r>
      <w:r>
        <w:rPr/>
        <w:t>sociales.</w:t>
      </w:r>
    </w:p>
    <w:p>
      <w:pPr>
        <w:spacing w:after="0" w:line="360" w:lineRule="auto"/>
        <w:jc w:val="both"/>
        <w:sectPr>
          <w:pgSz w:w="12240" w:h="15840"/>
          <w:pgMar w:header="0" w:footer="1502" w:top="1360" w:bottom="1700" w:left="1600" w:right="1580"/>
        </w:sectPr>
      </w:pPr>
    </w:p>
    <w:p>
      <w:pPr>
        <w:pStyle w:val="Heading2"/>
      </w:pPr>
      <w:bookmarkStart w:name="_bookmark50" w:id="91"/>
      <w:bookmarkEnd w:id="91"/>
      <w:r>
        <w:rPr>
          <w:b w:val="0"/>
        </w:rPr>
      </w:r>
      <w:r>
        <w:rPr/>
        <w:t>CONCLUSIÓN GENERAL</w:t>
      </w:r>
    </w:p>
    <w:p>
      <w:pPr>
        <w:pStyle w:val="BodyText"/>
        <w:spacing w:before="6"/>
        <w:rPr>
          <w:b/>
          <w:sz w:val="22"/>
        </w:rPr>
      </w:pPr>
    </w:p>
    <w:p>
      <w:pPr>
        <w:pStyle w:val="BodyText"/>
        <w:spacing w:line="360" w:lineRule="auto"/>
        <w:ind w:left="102" w:right="117"/>
        <w:jc w:val="both"/>
      </w:pPr>
      <w:r>
        <w:rPr/>
        <w:t>Se llevó a cabo esta investigación por la problemática que existe en la localidad de San</w:t>
      </w:r>
      <w:r>
        <w:rPr>
          <w:spacing w:val="-8"/>
        </w:rPr>
        <w:t> </w:t>
      </w:r>
      <w:r>
        <w:rPr/>
        <w:t>Luis</w:t>
      </w:r>
      <w:r>
        <w:rPr>
          <w:spacing w:val="-10"/>
        </w:rPr>
        <w:t> </w:t>
      </w:r>
      <w:r>
        <w:rPr/>
        <w:t>Mextepec,</w:t>
      </w:r>
      <w:r>
        <w:rPr>
          <w:spacing w:val="-9"/>
        </w:rPr>
        <w:t> </w:t>
      </w:r>
      <w:r>
        <w:rPr/>
        <w:t>y</w:t>
      </w:r>
      <w:r>
        <w:rPr>
          <w:spacing w:val="-12"/>
        </w:rPr>
        <w:t> </w:t>
      </w:r>
      <w:r>
        <w:rPr/>
        <w:t>en</w:t>
      </w:r>
      <w:r>
        <w:rPr>
          <w:spacing w:val="-8"/>
        </w:rPr>
        <w:t> </w:t>
      </w:r>
      <w:r>
        <w:rPr/>
        <w:t>general</w:t>
      </w:r>
      <w:r>
        <w:rPr>
          <w:spacing w:val="-9"/>
        </w:rPr>
        <w:t> </w:t>
      </w:r>
      <w:r>
        <w:rPr/>
        <w:t>en</w:t>
      </w:r>
      <w:r>
        <w:rPr>
          <w:spacing w:val="-8"/>
        </w:rPr>
        <w:t> </w:t>
      </w:r>
      <w:r>
        <w:rPr/>
        <w:t>el</w:t>
      </w:r>
      <w:r>
        <w:rPr>
          <w:spacing w:val="-10"/>
        </w:rPr>
        <w:t> </w:t>
      </w:r>
      <w:r>
        <w:rPr/>
        <w:t>municipio</w:t>
      </w:r>
      <w:r>
        <w:rPr>
          <w:spacing w:val="-8"/>
        </w:rPr>
        <w:t> </w:t>
      </w:r>
      <w:r>
        <w:rPr/>
        <w:t>de</w:t>
      </w:r>
      <w:r>
        <w:rPr>
          <w:spacing w:val="-8"/>
        </w:rPr>
        <w:t> </w:t>
      </w:r>
      <w:r>
        <w:rPr/>
        <w:t>Zinacantepec,</w:t>
      </w:r>
      <w:r>
        <w:rPr>
          <w:spacing w:val="-9"/>
        </w:rPr>
        <w:t> </w:t>
      </w:r>
      <w:r>
        <w:rPr/>
        <w:t>de</w:t>
      </w:r>
      <w:r>
        <w:rPr>
          <w:spacing w:val="-8"/>
        </w:rPr>
        <w:t> </w:t>
      </w:r>
      <w:r>
        <w:rPr/>
        <w:t>no</w:t>
      </w:r>
      <w:r>
        <w:rPr>
          <w:spacing w:val="-8"/>
        </w:rPr>
        <w:t> </w:t>
      </w:r>
      <w:r>
        <w:rPr/>
        <w:t>contar</w:t>
      </w:r>
      <w:r>
        <w:rPr>
          <w:spacing w:val="-10"/>
        </w:rPr>
        <w:t> </w:t>
      </w:r>
      <w:r>
        <w:rPr/>
        <w:t>con políticas</w:t>
      </w:r>
      <w:r>
        <w:rPr>
          <w:spacing w:val="-20"/>
        </w:rPr>
        <w:t> </w:t>
      </w:r>
      <w:r>
        <w:rPr/>
        <w:t>públicas</w:t>
      </w:r>
      <w:r>
        <w:rPr>
          <w:spacing w:val="-20"/>
        </w:rPr>
        <w:t> </w:t>
      </w:r>
      <w:r>
        <w:rPr/>
        <w:t>de</w:t>
      </w:r>
      <w:r>
        <w:rPr>
          <w:spacing w:val="-19"/>
        </w:rPr>
        <w:t> </w:t>
      </w:r>
      <w:r>
        <w:rPr/>
        <w:t>desarrollo</w:t>
      </w:r>
      <w:r>
        <w:rPr>
          <w:spacing w:val="-19"/>
        </w:rPr>
        <w:t> </w:t>
      </w:r>
      <w:r>
        <w:rPr/>
        <w:t>económico</w:t>
      </w:r>
      <w:r>
        <w:rPr>
          <w:spacing w:val="-19"/>
        </w:rPr>
        <w:t> </w:t>
      </w:r>
      <w:r>
        <w:rPr/>
        <w:t>local,</w:t>
      </w:r>
      <w:r>
        <w:rPr>
          <w:spacing w:val="-20"/>
        </w:rPr>
        <w:t> </w:t>
      </w:r>
      <w:r>
        <w:rPr/>
        <w:t>que</w:t>
      </w:r>
      <w:r>
        <w:rPr>
          <w:spacing w:val="-19"/>
        </w:rPr>
        <w:t> </w:t>
      </w:r>
      <w:r>
        <w:rPr/>
        <w:t>vean</w:t>
      </w:r>
      <w:r>
        <w:rPr>
          <w:spacing w:val="-19"/>
        </w:rPr>
        <w:t> </w:t>
      </w:r>
      <w:r>
        <w:rPr/>
        <w:t>más</w:t>
      </w:r>
      <w:r>
        <w:rPr>
          <w:spacing w:val="-20"/>
        </w:rPr>
        <w:t> </w:t>
      </w:r>
      <w:r>
        <w:rPr/>
        <w:t>allá</w:t>
      </w:r>
      <w:r>
        <w:rPr>
          <w:spacing w:val="-19"/>
        </w:rPr>
        <w:t> </w:t>
      </w:r>
      <w:r>
        <w:rPr/>
        <w:t>de</w:t>
      </w:r>
      <w:r>
        <w:rPr>
          <w:spacing w:val="-19"/>
        </w:rPr>
        <w:t> </w:t>
      </w:r>
      <w:r>
        <w:rPr/>
        <w:t>lo</w:t>
      </w:r>
      <w:r>
        <w:rPr>
          <w:spacing w:val="-19"/>
        </w:rPr>
        <w:t> </w:t>
      </w:r>
      <w:r>
        <w:rPr/>
        <w:t>económico. Considerando otros factores como el territorial y la participación de actores claves en la elaboración y ejecución de políticas enfocadas a fomentar el desarrollo económico. Para dar respuesta al objetivo general los resultados de las políticas públicas dirigidos a fomentar el subsector comercio, dentro de los aspectos sociodemográficos, económicos y territoriales en el desarrollo económico local de San Luis Mextepec, requieren de la participación de actores claves, y el aprovechamiento de los recursos endógenos para el desarrollo y resultados de las políticas públicas enfocadas a fomentar la actividad</w:t>
      </w:r>
      <w:r>
        <w:rPr>
          <w:spacing w:val="-22"/>
        </w:rPr>
        <w:t> </w:t>
      </w:r>
      <w:r>
        <w:rPr/>
        <w:t>económica.</w:t>
      </w:r>
    </w:p>
    <w:p>
      <w:pPr>
        <w:pStyle w:val="BodyText"/>
        <w:spacing w:line="360" w:lineRule="auto" w:before="122"/>
        <w:ind w:left="102" w:right="116"/>
        <w:jc w:val="both"/>
      </w:pPr>
      <w:r>
        <w:rPr/>
        <w:t>Los enfoques y conceptos de desarrollo económico local, y de política pública, así como sus impactos y su evaluación permitieron dar sustento a la presente investigación, ya que conociendo sus aportaciones se pudo identificar que es necesario</w:t>
      </w:r>
      <w:r>
        <w:rPr>
          <w:spacing w:val="-9"/>
        </w:rPr>
        <w:t> </w:t>
      </w:r>
      <w:r>
        <w:rPr/>
        <w:t>contar</w:t>
      </w:r>
      <w:r>
        <w:rPr>
          <w:spacing w:val="-11"/>
        </w:rPr>
        <w:t> </w:t>
      </w:r>
      <w:r>
        <w:rPr/>
        <w:t>con</w:t>
      </w:r>
      <w:r>
        <w:rPr>
          <w:spacing w:val="-9"/>
        </w:rPr>
        <w:t> </w:t>
      </w:r>
      <w:r>
        <w:rPr/>
        <w:t>políticas,</w:t>
      </w:r>
      <w:r>
        <w:rPr>
          <w:spacing w:val="-10"/>
        </w:rPr>
        <w:t> </w:t>
      </w:r>
      <w:r>
        <w:rPr/>
        <w:t>que</w:t>
      </w:r>
      <w:r>
        <w:rPr>
          <w:spacing w:val="-9"/>
        </w:rPr>
        <w:t> </w:t>
      </w:r>
      <w:r>
        <w:rPr/>
        <w:t>no</w:t>
      </w:r>
      <w:r>
        <w:rPr>
          <w:spacing w:val="-12"/>
        </w:rPr>
        <w:t> </w:t>
      </w:r>
      <w:r>
        <w:rPr/>
        <w:t>solo</w:t>
      </w:r>
      <w:r>
        <w:rPr>
          <w:spacing w:val="-12"/>
        </w:rPr>
        <w:t> </w:t>
      </w:r>
      <w:r>
        <w:rPr/>
        <w:t>aborden</w:t>
      </w:r>
      <w:r>
        <w:rPr>
          <w:spacing w:val="-12"/>
        </w:rPr>
        <w:t> </w:t>
      </w:r>
      <w:r>
        <w:rPr/>
        <w:t>el</w:t>
      </w:r>
      <w:r>
        <w:rPr>
          <w:spacing w:val="-11"/>
        </w:rPr>
        <w:t> </w:t>
      </w:r>
      <w:r>
        <w:rPr/>
        <w:t>aspecto</w:t>
      </w:r>
      <w:r>
        <w:rPr>
          <w:spacing w:val="-9"/>
        </w:rPr>
        <w:t> </w:t>
      </w:r>
      <w:r>
        <w:rPr/>
        <w:t>económico,</w:t>
      </w:r>
      <w:r>
        <w:rPr>
          <w:spacing w:val="-12"/>
        </w:rPr>
        <w:t> </w:t>
      </w:r>
      <w:r>
        <w:rPr/>
        <w:t>sino</w:t>
      </w:r>
      <w:r>
        <w:rPr>
          <w:spacing w:val="-11"/>
        </w:rPr>
        <w:t> </w:t>
      </w:r>
      <w:r>
        <w:rPr/>
        <w:t>que se manejen otros factores como el social, lo cultural y territorial. Cabe mencionar que el enfoque de desarrollo económico local, viene a corroborar, la hipótesis de la presente investigación, ya que lo que busca es el aprovechamiento de los</w:t>
      </w:r>
      <w:r>
        <w:rPr>
          <w:spacing w:val="-36"/>
        </w:rPr>
        <w:t> </w:t>
      </w:r>
      <w:r>
        <w:rPr/>
        <w:t>recursos disponibles,</w:t>
      </w:r>
      <w:r>
        <w:rPr>
          <w:spacing w:val="-18"/>
        </w:rPr>
        <w:t> </w:t>
      </w:r>
      <w:r>
        <w:rPr/>
        <w:t>para</w:t>
      </w:r>
      <w:r>
        <w:rPr>
          <w:spacing w:val="-19"/>
        </w:rPr>
        <w:t> </w:t>
      </w:r>
      <w:r>
        <w:rPr/>
        <w:t>el</w:t>
      </w:r>
      <w:r>
        <w:rPr>
          <w:spacing w:val="-19"/>
        </w:rPr>
        <w:t> </w:t>
      </w:r>
      <w:r>
        <w:rPr/>
        <w:t>impulso</w:t>
      </w:r>
      <w:r>
        <w:rPr>
          <w:spacing w:val="-18"/>
        </w:rPr>
        <w:t> </w:t>
      </w:r>
      <w:r>
        <w:rPr/>
        <w:t>de</w:t>
      </w:r>
      <w:r>
        <w:rPr>
          <w:spacing w:val="-18"/>
        </w:rPr>
        <w:t> </w:t>
      </w:r>
      <w:r>
        <w:rPr/>
        <w:t>una</w:t>
      </w:r>
      <w:r>
        <w:rPr>
          <w:spacing w:val="-18"/>
        </w:rPr>
        <w:t> </w:t>
      </w:r>
      <w:r>
        <w:rPr/>
        <w:t>actividad,</w:t>
      </w:r>
      <w:r>
        <w:rPr>
          <w:spacing w:val="-16"/>
        </w:rPr>
        <w:t> </w:t>
      </w:r>
      <w:r>
        <w:rPr/>
        <w:t>y</w:t>
      </w:r>
      <w:r>
        <w:rPr>
          <w:spacing w:val="-19"/>
        </w:rPr>
        <w:t> </w:t>
      </w:r>
      <w:r>
        <w:rPr/>
        <w:t>que</w:t>
      </w:r>
      <w:r>
        <w:rPr>
          <w:spacing w:val="-15"/>
        </w:rPr>
        <w:t> </w:t>
      </w:r>
      <w:r>
        <w:rPr/>
        <w:t>a</w:t>
      </w:r>
      <w:r>
        <w:rPr>
          <w:spacing w:val="-16"/>
        </w:rPr>
        <w:t> </w:t>
      </w:r>
      <w:r>
        <w:rPr/>
        <w:t>su</w:t>
      </w:r>
      <w:r>
        <w:rPr>
          <w:spacing w:val="-16"/>
        </w:rPr>
        <w:t> </w:t>
      </w:r>
      <w:r>
        <w:rPr/>
        <w:t>vez</w:t>
      </w:r>
      <w:r>
        <w:rPr>
          <w:spacing w:val="-19"/>
        </w:rPr>
        <w:t> </w:t>
      </w:r>
      <w:r>
        <w:rPr/>
        <w:t>será</w:t>
      </w:r>
      <w:r>
        <w:rPr>
          <w:spacing w:val="-19"/>
        </w:rPr>
        <w:t> </w:t>
      </w:r>
      <w:r>
        <w:rPr/>
        <w:t>impulsado</w:t>
      </w:r>
      <w:r>
        <w:rPr>
          <w:spacing w:val="-18"/>
        </w:rPr>
        <w:t> </w:t>
      </w:r>
      <w:r>
        <w:rPr/>
        <w:t>a</w:t>
      </w:r>
      <w:r>
        <w:rPr>
          <w:spacing w:val="-18"/>
        </w:rPr>
        <w:t> </w:t>
      </w:r>
      <w:r>
        <w:rPr/>
        <w:t>través de la colaboración de actores claves, como; la población, autoridades públicas, sector privado. El objetivo del desarrollo económico local, no solo se basa en generar</w:t>
      </w:r>
      <w:r>
        <w:rPr>
          <w:spacing w:val="-19"/>
        </w:rPr>
        <w:t> </w:t>
      </w:r>
      <w:r>
        <w:rPr/>
        <w:t>ingresos,</w:t>
      </w:r>
      <w:r>
        <w:rPr>
          <w:spacing w:val="-18"/>
        </w:rPr>
        <w:t> </w:t>
      </w:r>
      <w:r>
        <w:rPr/>
        <w:t>sino</w:t>
      </w:r>
      <w:r>
        <w:rPr>
          <w:spacing w:val="-18"/>
        </w:rPr>
        <w:t> </w:t>
      </w:r>
      <w:r>
        <w:rPr/>
        <w:t>que</w:t>
      </w:r>
      <w:r>
        <w:rPr>
          <w:spacing w:val="-18"/>
        </w:rPr>
        <w:t> </w:t>
      </w:r>
      <w:r>
        <w:rPr/>
        <w:t>busca</w:t>
      </w:r>
      <w:r>
        <w:rPr>
          <w:spacing w:val="-20"/>
        </w:rPr>
        <w:t> </w:t>
      </w:r>
      <w:r>
        <w:rPr/>
        <w:t>mejorar</w:t>
      </w:r>
      <w:r>
        <w:rPr>
          <w:spacing w:val="-19"/>
        </w:rPr>
        <w:t> </w:t>
      </w:r>
      <w:r>
        <w:rPr/>
        <w:t>la</w:t>
      </w:r>
      <w:r>
        <w:rPr>
          <w:spacing w:val="-18"/>
        </w:rPr>
        <w:t> </w:t>
      </w:r>
      <w:r>
        <w:rPr/>
        <w:t>calidad</w:t>
      </w:r>
      <w:r>
        <w:rPr>
          <w:spacing w:val="-18"/>
        </w:rPr>
        <w:t> </w:t>
      </w:r>
      <w:r>
        <w:rPr/>
        <w:t>de</w:t>
      </w:r>
      <w:r>
        <w:rPr>
          <w:spacing w:val="-18"/>
        </w:rPr>
        <w:t> </w:t>
      </w:r>
      <w:r>
        <w:rPr/>
        <w:t>vida,</w:t>
      </w:r>
      <w:r>
        <w:rPr>
          <w:spacing w:val="-18"/>
        </w:rPr>
        <w:t> </w:t>
      </w:r>
      <w:r>
        <w:rPr/>
        <w:t>a</w:t>
      </w:r>
      <w:r>
        <w:rPr>
          <w:spacing w:val="-18"/>
        </w:rPr>
        <w:t> </w:t>
      </w:r>
      <w:r>
        <w:rPr/>
        <w:t>través</w:t>
      </w:r>
      <w:r>
        <w:rPr>
          <w:spacing w:val="-19"/>
        </w:rPr>
        <w:t> </w:t>
      </w:r>
      <w:r>
        <w:rPr>
          <w:spacing w:val="3"/>
        </w:rPr>
        <w:t>de</w:t>
      </w:r>
      <w:r>
        <w:rPr>
          <w:spacing w:val="-18"/>
        </w:rPr>
        <w:t> </w:t>
      </w:r>
      <w:r>
        <w:rPr/>
        <w:t>la</w:t>
      </w:r>
      <w:r>
        <w:rPr>
          <w:spacing w:val="-18"/>
        </w:rPr>
        <w:t> </w:t>
      </w:r>
      <w:r>
        <w:rPr/>
        <w:t>aplicación de políticas y acciones que fomente alguna actividad</w:t>
      </w:r>
      <w:r>
        <w:rPr>
          <w:spacing w:val="-23"/>
        </w:rPr>
        <w:t> </w:t>
      </w:r>
      <w:r>
        <w:rPr/>
        <w:t>tradicional.</w:t>
      </w:r>
    </w:p>
    <w:p>
      <w:pPr>
        <w:pStyle w:val="BodyText"/>
        <w:spacing w:line="360" w:lineRule="auto" w:before="123"/>
        <w:ind w:left="102" w:right="116"/>
        <w:jc w:val="both"/>
      </w:pPr>
      <w:r>
        <w:rPr/>
        <w:t>Los aportes de la investigación, permitieron identificar que el desarrollo económico local, es una forma en la cual el gobierno puede basarse para plantear acciones a través</w:t>
      </w:r>
      <w:r>
        <w:rPr>
          <w:spacing w:val="-7"/>
        </w:rPr>
        <w:t> </w:t>
      </w:r>
      <w:r>
        <w:rPr/>
        <w:t>de</w:t>
      </w:r>
      <w:r>
        <w:rPr>
          <w:spacing w:val="-9"/>
        </w:rPr>
        <w:t> </w:t>
      </w:r>
      <w:r>
        <w:rPr/>
        <w:t>políticas</w:t>
      </w:r>
      <w:r>
        <w:rPr>
          <w:spacing w:val="-8"/>
        </w:rPr>
        <w:t> </w:t>
      </w:r>
      <w:r>
        <w:rPr/>
        <w:t>que</w:t>
      </w:r>
      <w:r>
        <w:rPr>
          <w:spacing w:val="-12"/>
        </w:rPr>
        <w:t> </w:t>
      </w:r>
      <w:r>
        <w:rPr/>
        <w:t>impulsen</w:t>
      </w:r>
      <w:r>
        <w:rPr>
          <w:spacing w:val="-9"/>
        </w:rPr>
        <w:t> </w:t>
      </w:r>
      <w:r>
        <w:rPr/>
        <w:t>un</w:t>
      </w:r>
      <w:r>
        <w:rPr>
          <w:spacing w:val="-6"/>
        </w:rPr>
        <w:t> </w:t>
      </w:r>
      <w:r>
        <w:rPr/>
        <w:t>desarrollo</w:t>
      </w:r>
      <w:r>
        <w:rPr>
          <w:spacing w:val="-8"/>
        </w:rPr>
        <w:t> </w:t>
      </w:r>
      <w:r>
        <w:rPr/>
        <w:t>económico</w:t>
      </w:r>
      <w:r>
        <w:rPr>
          <w:spacing w:val="-10"/>
        </w:rPr>
        <w:t> </w:t>
      </w:r>
      <w:r>
        <w:rPr/>
        <w:t>de</w:t>
      </w:r>
      <w:r>
        <w:rPr>
          <w:spacing w:val="-9"/>
        </w:rPr>
        <w:t> </w:t>
      </w:r>
      <w:r>
        <w:rPr/>
        <w:t>un</w:t>
      </w:r>
      <w:r>
        <w:rPr>
          <w:spacing w:val="-7"/>
        </w:rPr>
        <w:t> </w:t>
      </w:r>
      <w:r>
        <w:rPr/>
        <w:t>territorio.</w:t>
      </w:r>
      <w:r>
        <w:rPr>
          <w:spacing w:val="-7"/>
        </w:rPr>
        <w:t> </w:t>
      </w:r>
      <w:r>
        <w:rPr/>
        <w:t>Lo</w:t>
      </w:r>
      <w:r>
        <w:rPr>
          <w:spacing w:val="-7"/>
        </w:rPr>
        <w:t> </w:t>
      </w:r>
      <w:r>
        <w:rPr/>
        <w:t>que</w:t>
      </w:r>
      <w:r>
        <w:rPr>
          <w:spacing w:val="-7"/>
        </w:rPr>
        <w:t> </w:t>
      </w:r>
      <w:r>
        <w:rPr/>
        <w:t>se busca</w:t>
      </w:r>
      <w:r>
        <w:rPr>
          <w:spacing w:val="-14"/>
        </w:rPr>
        <w:t> </w:t>
      </w:r>
      <w:r>
        <w:rPr/>
        <w:t>mediante</w:t>
      </w:r>
      <w:r>
        <w:rPr>
          <w:spacing w:val="-14"/>
        </w:rPr>
        <w:t> </w:t>
      </w:r>
      <w:r>
        <w:rPr/>
        <w:t>este</w:t>
      </w:r>
      <w:r>
        <w:rPr>
          <w:spacing w:val="-14"/>
        </w:rPr>
        <w:t> </w:t>
      </w:r>
      <w:r>
        <w:rPr/>
        <w:t>enfoque</w:t>
      </w:r>
      <w:r>
        <w:rPr>
          <w:spacing w:val="-14"/>
        </w:rPr>
        <w:t> </w:t>
      </w:r>
      <w:r>
        <w:rPr/>
        <w:t>es</w:t>
      </w:r>
      <w:r>
        <w:rPr>
          <w:spacing w:val="-15"/>
        </w:rPr>
        <w:t> </w:t>
      </w:r>
      <w:r>
        <w:rPr/>
        <w:t>comprender,</w:t>
      </w:r>
      <w:r>
        <w:rPr>
          <w:spacing w:val="-15"/>
        </w:rPr>
        <w:t> </w:t>
      </w:r>
      <w:r>
        <w:rPr/>
        <w:t>que</w:t>
      </w:r>
      <w:r>
        <w:rPr>
          <w:spacing w:val="-14"/>
        </w:rPr>
        <w:t> </w:t>
      </w:r>
      <w:r>
        <w:rPr/>
        <w:t>no</w:t>
      </w:r>
      <w:r>
        <w:rPr>
          <w:spacing w:val="-14"/>
        </w:rPr>
        <w:t> </w:t>
      </w:r>
      <w:r>
        <w:rPr/>
        <w:t>solo</w:t>
      </w:r>
      <w:r>
        <w:rPr>
          <w:spacing w:val="-14"/>
        </w:rPr>
        <w:t> </w:t>
      </w:r>
      <w:r>
        <w:rPr/>
        <w:t>se</w:t>
      </w:r>
      <w:r>
        <w:rPr>
          <w:spacing w:val="-14"/>
        </w:rPr>
        <w:t> </w:t>
      </w:r>
      <w:r>
        <w:rPr/>
        <w:t>deben</w:t>
      </w:r>
      <w:r>
        <w:rPr>
          <w:spacing w:val="-16"/>
        </w:rPr>
        <w:t> </w:t>
      </w:r>
      <w:r>
        <w:rPr/>
        <w:t>aplicar</w:t>
      </w:r>
      <w:r>
        <w:rPr>
          <w:spacing w:val="-13"/>
        </w:rPr>
        <w:t> </w:t>
      </w:r>
      <w:r>
        <w:rPr/>
        <w:t>políticas a nivel regional, si no que como menciona el desarrollo económico local, se  </w:t>
      </w:r>
      <w:r>
        <w:rPr>
          <w:spacing w:val="47"/>
        </w:rPr>
        <w:t> </w:t>
      </w:r>
      <w:r>
        <w:rPr/>
        <w:t>debe</w:t>
      </w:r>
    </w:p>
    <w:p>
      <w:pPr>
        <w:pStyle w:val="BodyText"/>
        <w:spacing w:before="2"/>
        <w:ind w:left="102"/>
        <w:jc w:val="both"/>
      </w:pPr>
      <w:r>
        <w:rPr/>
        <w:t>pensar desde lo local y actuar global, desde una perspectiva territorial. Así  mismo</w:t>
      </w:r>
    </w:p>
    <w:p>
      <w:pPr>
        <w:spacing w:after="0"/>
        <w:jc w:val="both"/>
        <w:sectPr>
          <w:pgSz w:w="12240" w:h="15840"/>
          <w:pgMar w:header="0" w:footer="1502" w:top="1360" w:bottom="1700" w:left="1600" w:right="1580"/>
        </w:sectPr>
      </w:pPr>
    </w:p>
    <w:p>
      <w:pPr>
        <w:pStyle w:val="BodyText"/>
        <w:spacing w:line="360" w:lineRule="auto" w:before="54"/>
        <w:ind w:left="102" w:right="115"/>
        <w:jc w:val="both"/>
      </w:pPr>
      <w:r>
        <w:rPr/>
        <w:t>los enfoques de evaluación, permitieron comprender como las políticas pueden ser eficaces y lograr resultados, si se toman en cuenta la participación de la población, ya que es este actor, quien a su vez será beneficiado con su aplicación.</w:t>
      </w:r>
    </w:p>
    <w:p>
      <w:pPr>
        <w:pStyle w:val="BodyText"/>
        <w:spacing w:line="360" w:lineRule="auto" w:before="125"/>
        <w:ind w:left="102" w:right="114"/>
        <w:jc w:val="both"/>
      </w:pPr>
      <w:r>
        <w:rPr/>
        <w:t>Las</w:t>
      </w:r>
      <w:r>
        <w:rPr>
          <w:spacing w:val="-14"/>
        </w:rPr>
        <w:t> </w:t>
      </w:r>
      <w:r>
        <w:rPr/>
        <w:t>políticas</w:t>
      </w:r>
      <w:r>
        <w:rPr>
          <w:spacing w:val="-14"/>
        </w:rPr>
        <w:t> </w:t>
      </w:r>
      <w:r>
        <w:rPr/>
        <w:t>públicas</w:t>
      </w:r>
      <w:r>
        <w:rPr>
          <w:spacing w:val="-14"/>
        </w:rPr>
        <w:t> </w:t>
      </w:r>
      <w:r>
        <w:rPr/>
        <w:t>dirigidas</w:t>
      </w:r>
      <w:r>
        <w:rPr>
          <w:spacing w:val="-12"/>
        </w:rPr>
        <w:t> </w:t>
      </w:r>
      <w:r>
        <w:rPr/>
        <w:t>a</w:t>
      </w:r>
      <w:r>
        <w:rPr>
          <w:spacing w:val="-13"/>
        </w:rPr>
        <w:t> </w:t>
      </w:r>
      <w:r>
        <w:rPr/>
        <w:t>impulsar</w:t>
      </w:r>
      <w:r>
        <w:rPr>
          <w:spacing w:val="-14"/>
        </w:rPr>
        <w:t> </w:t>
      </w:r>
      <w:r>
        <w:rPr/>
        <w:t>el</w:t>
      </w:r>
      <w:r>
        <w:rPr>
          <w:spacing w:val="-14"/>
        </w:rPr>
        <w:t> </w:t>
      </w:r>
      <w:r>
        <w:rPr/>
        <w:t>sector</w:t>
      </w:r>
      <w:r>
        <w:rPr>
          <w:spacing w:val="-15"/>
        </w:rPr>
        <w:t> </w:t>
      </w:r>
      <w:r>
        <w:rPr/>
        <w:t>terciario</w:t>
      </w:r>
      <w:r>
        <w:rPr>
          <w:spacing w:val="-13"/>
        </w:rPr>
        <w:t> </w:t>
      </w:r>
      <w:r>
        <w:rPr/>
        <w:t>en</w:t>
      </w:r>
      <w:r>
        <w:rPr>
          <w:spacing w:val="-13"/>
        </w:rPr>
        <w:t> </w:t>
      </w:r>
      <w:r>
        <w:rPr/>
        <w:t>México,</w:t>
      </w:r>
      <w:r>
        <w:rPr>
          <w:spacing w:val="-9"/>
        </w:rPr>
        <w:t> </w:t>
      </w:r>
      <w:r>
        <w:rPr/>
        <w:t>tienen</w:t>
      </w:r>
      <w:r>
        <w:rPr>
          <w:spacing w:val="43"/>
        </w:rPr>
        <w:t> </w:t>
      </w:r>
      <w:r>
        <w:rPr/>
        <w:t>como objetivo identificar como estas políticas han sido manejadas desde los tres niveles de gobierno: federal. Estatal y municipal. La revisión de programas y planes, sirvieron como sustento para la identificación de las principales políticas enfocadas a fomentar el desarrollo económico en su caso del sector terciario. Estos instrumentos permiten conocer las políticas y acciones por parte del gobierno federal, para el impulso de las actividades económicas, a su vez para identificar como se ha bajado la política del sector terciario, desde nivel Federal al</w:t>
      </w:r>
      <w:r>
        <w:rPr>
          <w:spacing w:val="-30"/>
        </w:rPr>
        <w:t> </w:t>
      </w:r>
      <w:r>
        <w:rPr/>
        <w:t>Municipal.</w:t>
      </w:r>
    </w:p>
    <w:p>
      <w:pPr>
        <w:pStyle w:val="BodyText"/>
        <w:spacing w:line="360" w:lineRule="auto" w:before="125"/>
        <w:ind w:left="102" w:right="115"/>
        <w:jc w:val="both"/>
      </w:pPr>
      <w:r>
        <w:rPr/>
        <w:t>Los Planes de Desarrollo Urbano, dieron sustento a la investigación ya que son los instrumentos que contienen disposiciones jurídicas, para planear y regular los ordenamientos</w:t>
      </w:r>
      <w:r>
        <w:rPr>
          <w:spacing w:val="-12"/>
        </w:rPr>
        <w:t> </w:t>
      </w:r>
      <w:r>
        <w:rPr/>
        <w:t>de</w:t>
      </w:r>
      <w:r>
        <w:rPr>
          <w:spacing w:val="-11"/>
        </w:rPr>
        <w:t> </w:t>
      </w:r>
      <w:r>
        <w:rPr/>
        <w:t>un</w:t>
      </w:r>
      <w:r>
        <w:rPr>
          <w:spacing w:val="-8"/>
        </w:rPr>
        <w:t> </w:t>
      </w:r>
      <w:r>
        <w:rPr/>
        <w:t>territorio.</w:t>
      </w:r>
      <w:r>
        <w:rPr>
          <w:spacing w:val="-9"/>
        </w:rPr>
        <w:t> </w:t>
      </w:r>
      <w:r>
        <w:rPr/>
        <w:t>A</w:t>
      </w:r>
      <w:r>
        <w:rPr>
          <w:spacing w:val="-9"/>
        </w:rPr>
        <w:t> </w:t>
      </w:r>
      <w:r>
        <w:rPr/>
        <w:t>nivel</w:t>
      </w:r>
      <w:r>
        <w:rPr>
          <w:spacing w:val="-10"/>
        </w:rPr>
        <w:t> </w:t>
      </w:r>
      <w:r>
        <w:rPr/>
        <w:t>nacional</w:t>
      </w:r>
      <w:r>
        <w:rPr>
          <w:spacing w:val="-10"/>
        </w:rPr>
        <w:t> </w:t>
      </w:r>
      <w:r>
        <w:rPr/>
        <w:t>se</w:t>
      </w:r>
      <w:r>
        <w:rPr>
          <w:spacing w:val="-8"/>
        </w:rPr>
        <w:t> </w:t>
      </w:r>
      <w:r>
        <w:rPr/>
        <w:t>identificó</w:t>
      </w:r>
      <w:r>
        <w:rPr>
          <w:spacing w:val="-9"/>
        </w:rPr>
        <w:t> </w:t>
      </w:r>
      <w:r>
        <w:rPr/>
        <w:t>que</w:t>
      </w:r>
      <w:r>
        <w:rPr>
          <w:spacing w:val="-8"/>
        </w:rPr>
        <w:t> </w:t>
      </w:r>
      <w:r>
        <w:rPr/>
        <w:t>las</w:t>
      </w:r>
      <w:r>
        <w:rPr>
          <w:spacing w:val="-11"/>
        </w:rPr>
        <w:t> </w:t>
      </w:r>
      <w:r>
        <w:rPr/>
        <w:t>políticas</w:t>
      </w:r>
      <w:r>
        <w:rPr>
          <w:spacing w:val="-9"/>
        </w:rPr>
        <w:t> </w:t>
      </w:r>
      <w:r>
        <w:rPr/>
        <w:t>que</w:t>
      </w:r>
      <w:r>
        <w:rPr>
          <w:spacing w:val="-8"/>
        </w:rPr>
        <w:t> </w:t>
      </w:r>
      <w:r>
        <w:rPr/>
        <w:t>se formularon, van enfocadas a lograr crecimiento sostenido, generar empleos para mejorar la calidad de vida, a nivel estatal se idéntico que la política está dirigida a fomentar la promoción económica, en donde se promueva una mayor participación de</w:t>
      </w:r>
      <w:r>
        <w:rPr>
          <w:spacing w:val="-14"/>
        </w:rPr>
        <w:t> </w:t>
      </w:r>
      <w:r>
        <w:rPr/>
        <w:t>los</w:t>
      </w:r>
      <w:r>
        <w:rPr>
          <w:spacing w:val="-14"/>
        </w:rPr>
        <w:t> </w:t>
      </w:r>
      <w:r>
        <w:rPr/>
        <w:t>comerciantes.</w:t>
      </w:r>
      <w:r>
        <w:rPr>
          <w:spacing w:val="-13"/>
        </w:rPr>
        <w:t> </w:t>
      </w:r>
      <w:r>
        <w:rPr/>
        <w:t>A</w:t>
      </w:r>
      <w:r>
        <w:rPr>
          <w:spacing w:val="-17"/>
        </w:rPr>
        <w:t> </w:t>
      </w:r>
      <w:r>
        <w:rPr/>
        <w:t>través,</w:t>
      </w:r>
      <w:r>
        <w:rPr>
          <w:spacing w:val="-14"/>
        </w:rPr>
        <w:t> </w:t>
      </w:r>
      <w:r>
        <w:rPr/>
        <w:t>del</w:t>
      </w:r>
      <w:r>
        <w:rPr>
          <w:spacing w:val="-15"/>
        </w:rPr>
        <w:t> </w:t>
      </w:r>
      <w:r>
        <w:rPr/>
        <w:t>Plan</w:t>
      </w:r>
      <w:r>
        <w:rPr>
          <w:spacing w:val="-14"/>
        </w:rPr>
        <w:t> </w:t>
      </w:r>
      <w:r>
        <w:rPr/>
        <w:t>Municipal</w:t>
      </w:r>
      <w:r>
        <w:rPr>
          <w:spacing w:val="-15"/>
        </w:rPr>
        <w:t> </w:t>
      </w:r>
      <w:r>
        <w:rPr/>
        <w:t>de</w:t>
      </w:r>
      <w:r>
        <w:rPr>
          <w:spacing w:val="-12"/>
        </w:rPr>
        <w:t> </w:t>
      </w:r>
      <w:r>
        <w:rPr/>
        <w:t>Desarrollo</w:t>
      </w:r>
      <w:r>
        <w:rPr>
          <w:spacing w:val="-13"/>
        </w:rPr>
        <w:t> </w:t>
      </w:r>
      <w:r>
        <w:rPr/>
        <w:t>Urbano,</w:t>
      </w:r>
      <w:r>
        <w:rPr>
          <w:spacing w:val="-14"/>
        </w:rPr>
        <w:t> </w:t>
      </w:r>
      <w:r>
        <w:rPr/>
        <w:t>se</w:t>
      </w:r>
      <w:r>
        <w:rPr>
          <w:spacing w:val="-13"/>
        </w:rPr>
        <w:t> </w:t>
      </w:r>
      <w:r>
        <w:rPr/>
        <w:t>identificó dos políticas encaminadas a impulsar las actividades económicas, primero una política sectorial enfocada a la promoción del desarrollo económico y en segundo una política de ordenamiento o consolidación, y la cual tiene como objetivo consolidar</w:t>
      </w:r>
      <w:r>
        <w:rPr>
          <w:spacing w:val="-13"/>
        </w:rPr>
        <w:t> </w:t>
      </w:r>
      <w:r>
        <w:rPr/>
        <w:t>el</w:t>
      </w:r>
      <w:r>
        <w:rPr>
          <w:spacing w:val="-13"/>
        </w:rPr>
        <w:t> </w:t>
      </w:r>
      <w:r>
        <w:rPr/>
        <w:t>corredor</w:t>
      </w:r>
      <w:r>
        <w:rPr>
          <w:spacing w:val="-15"/>
        </w:rPr>
        <w:t> </w:t>
      </w:r>
      <w:r>
        <w:rPr/>
        <w:t>urbano</w:t>
      </w:r>
      <w:r>
        <w:rPr>
          <w:spacing w:val="-12"/>
        </w:rPr>
        <w:t> </w:t>
      </w:r>
      <w:r>
        <w:rPr/>
        <w:t>Toluca-Zinacantepec.</w:t>
      </w:r>
      <w:r>
        <w:rPr>
          <w:spacing w:val="-12"/>
        </w:rPr>
        <w:t> </w:t>
      </w:r>
      <w:r>
        <w:rPr/>
        <w:t>Esta</w:t>
      </w:r>
      <w:r>
        <w:rPr>
          <w:spacing w:val="-11"/>
        </w:rPr>
        <w:t> </w:t>
      </w:r>
      <w:r>
        <w:rPr/>
        <w:t>última</w:t>
      </w:r>
      <w:r>
        <w:rPr>
          <w:spacing w:val="-12"/>
        </w:rPr>
        <w:t> </w:t>
      </w:r>
      <w:r>
        <w:rPr/>
        <w:t>política</w:t>
      </w:r>
      <w:r>
        <w:rPr>
          <w:spacing w:val="-9"/>
        </w:rPr>
        <w:t> </w:t>
      </w:r>
      <w:r>
        <w:rPr/>
        <w:t>permitió</w:t>
      </w:r>
      <w:r>
        <w:rPr>
          <w:spacing w:val="-12"/>
        </w:rPr>
        <w:t> </w:t>
      </w:r>
      <w:r>
        <w:rPr/>
        <w:t>dar sustento a la investigación ya que el objeto de estudio se encuentra dentro de esta zona,</w:t>
      </w:r>
      <w:r>
        <w:rPr>
          <w:spacing w:val="-15"/>
        </w:rPr>
        <w:t> </w:t>
      </w:r>
      <w:r>
        <w:rPr/>
        <w:t>la</w:t>
      </w:r>
      <w:r>
        <w:rPr>
          <w:spacing w:val="-17"/>
        </w:rPr>
        <w:t> </w:t>
      </w:r>
      <w:r>
        <w:rPr/>
        <w:t>política</w:t>
      </w:r>
      <w:r>
        <w:rPr>
          <w:spacing w:val="-15"/>
        </w:rPr>
        <w:t> </w:t>
      </w:r>
      <w:r>
        <w:rPr/>
        <w:t>tiene</w:t>
      </w:r>
      <w:r>
        <w:rPr>
          <w:spacing w:val="-16"/>
        </w:rPr>
        <w:t> </w:t>
      </w:r>
      <w:r>
        <w:rPr/>
        <w:t>como</w:t>
      </w:r>
      <w:r>
        <w:rPr>
          <w:spacing w:val="-16"/>
        </w:rPr>
        <w:t> </w:t>
      </w:r>
      <w:r>
        <w:rPr/>
        <w:t>objetivo</w:t>
      </w:r>
      <w:r>
        <w:rPr>
          <w:spacing w:val="-12"/>
        </w:rPr>
        <w:t> </w:t>
      </w:r>
      <w:r>
        <w:rPr/>
        <w:t>impulsar</w:t>
      </w:r>
      <w:r>
        <w:rPr>
          <w:spacing w:val="-16"/>
        </w:rPr>
        <w:t> </w:t>
      </w:r>
      <w:r>
        <w:rPr/>
        <w:t>la</w:t>
      </w:r>
      <w:r>
        <w:rPr>
          <w:spacing w:val="-15"/>
        </w:rPr>
        <w:t> </w:t>
      </w:r>
      <w:r>
        <w:rPr/>
        <w:t>actividad</w:t>
      </w:r>
      <w:r>
        <w:rPr>
          <w:spacing w:val="-16"/>
        </w:rPr>
        <w:t> </w:t>
      </w:r>
      <w:r>
        <w:rPr/>
        <w:t>económica,</w:t>
      </w:r>
      <w:r>
        <w:rPr>
          <w:spacing w:val="-16"/>
        </w:rPr>
        <w:t> </w:t>
      </w:r>
      <w:r>
        <w:rPr/>
        <w:t>principalmente dentro del sector terciario, y en su caso del subsector terciario, aunque cabe mencionar que esta política es dirigida a nivel municipal, se propone que existan políticas de carácter local, en este caso a nivel</w:t>
      </w:r>
      <w:r>
        <w:rPr>
          <w:spacing w:val="-16"/>
        </w:rPr>
        <w:t> </w:t>
      </w:r>
      <w:r>
        <w:rPr/>
        <w:t>localidad.</w:t>
      </w:r>
    </w:p>
    <w:p>
      <w:pPr>
        <w:spacing w:after="0" w:line="360" w:lineRule="auto"/>
        <w:jc w:val="both"/>
        <w:sectPr>
          <w:pgSz w:w="12240" w:h="15840"/>
          <w:pgMar w:header="0" w:footer="1502" w:top="1360" w:bottom="1700" w:left="1600" w:right="1580"/>
        </w:sectPr>
      </w:pPr>
    </w:p>
    <w:p>
      <w:pPr>
        <w:pStyle w:val="BodyText"/>
        <w:spacing w:line="360" w:lineRule="auto" w:before="54"/>
        <w:ind w:left="102" w:right="115"/>
        <w:jc w:val="both"/>
      </w:pPr>
      <w:r>
        <w:rPr/>
        <w:t>Los planes dentro de los tres niveles de gobierno, plantean generar un crecimiento económico, cabe mencionar que no se ha tendió una congruencia en cuanto a las políticas</w:t>
      </w:r>
      <w:r>
        <w:rPr>
          <w:spacing w:val="-8"/>
        </w:rPr>
        <w:t> </w:t>
      </w:r>
      <w:r>
        <w:rPr/>
        <w:t>dentro</w:t>
      </w:r>
      <w:r>
        <w:rPr>
          <w:spacing w:val="-9"/>
        </w:rPr>
        <w:t> </w:t>
      </w:r>
      <w:r>
        <w:rPr/>
        <w:t>de</w:t>
      </w:r>
      <w:r>
        <w:rPr>
          <w:spacing w:val="-9"/>
        </w:rPr>
        <w:t> </w:t>
      </w:r>
      <w:r>
        <w:rPr/>
        <w:t>los</w:t>
      </w:r>
      <w:r>
        <w:rPr>
          <w:spacing w:val="-10"/>
        </w:rPr>
        <w:t> </w:t>
      </w:r>
      <w:r>
        <w:rPr/>
        <w:t>tres</w:t>
      </w:r>
      <w:r>
        <w:rPr>
          <w:spacing w:val="-8"/>
        </w:rPr>
        <w:t> </w:t>
      </w:r>
      <w:r>
        <w:rPr/>
        <w:t>niveles,</w:t>
      </w:r>
      <w:r>
        <w:rPr>
          <w:spacing w:val="-9"/>
        </w:rPr>
        <w:t> </w:t>
      </w:r>
      <w:r>
        <w:rPr/>
        <w:t>así</w:t>
      </w:r>
      <w:r>
        <w:rPr>
          <w:spacing w:val="-7"/>
        </w:rPr>
        <w:t> </w:t>
      </w:r>
      <w:r>
        <w:rPr/>
        <w:t>mismo</w:t>
      </w:r>
      <w:r>
        <w:rPr>
          <w:spacing w:val="-9"/>
        </w:rPr>
        <w:t> </w:t>
      </w:r>
      <w:r>
        <w:rPr/>
        <w:t>dichas</w:t>
      </w:r>
      <w:r>
        <w:rPr>
          <w:spacing w:val="-10"/>
        </w:rPr>
        <w:t> </w:t>
      </w:r>
      <w:r>
        <w:rPr/>
        <w:t>acciones</w:t>
      </w:r>
      <w:r>
        <w:rPr>
          <w:spacing w:val="-7"/>
        </w:rPr>
        <w:t> </w:t>
      </w:r>
      <w:r>
        <w:rPr/>
        <w:t>solo</w:t>
      </w:r>
      <w:r>
        <w:rPr>
          <w:spacing w:val="-7"/>
        </w:rPr>
        <w:t> </w:t>
      </w:r>
      <w:r>
        <w:rPr/>
        <w:t>se</w:t>
      </w:r>
      <w:r>
        <w:rPr>
          <w:spacing w:val="-7"/>
        </w:rPr>
        <w:t> </w:t>
      </w:r>
      <w:r>
        <w:rPr/>
        <w:t>han</w:t>
      </w:r>
      <w:r>
        <w:rPr>
          <w:spacing w:val="-9"/>
        </w:rPr>
        <w:t> </w:t>
      </w:r>
      <w:r>
        <w:rPr/>
        <w:t>quedado estipuladas</w:t>
      </w:r>
      <w:r>
        <w:rPr>
          <w:spacing w:val="-9"/>
        </w:rPr>
        <w:t> </w:t>
      </w:r>
      <w:r>
        <w:rPr/>
        <w:t>en</w:t>
      </w:r>
      <w:r>
        <w:rPr>
          <w:spacing w:val="-8"/>
        </w:rPr>
        <w:t> </w:t>
      </w:r>
      <w:r>
        <w:rPr/>
        <w:t>los</w:t>
      </w:r>
      <w:r>
        <w:rPr>
          <w:spacing w:val="-9"/>
        </w:rPr>
        <w:t> </w:t>
      </w:r>
      <w:r>
        <w:rPr/>
        <w:t>planes,</w:t>
      </w:r>
      <w:r>
        <w:rPr>
          <w:spacing w:val="-9"/>
        </w:rPr>
        <w:t> </w:t>
      </w:r>
      <w:r>
        <w:rPr/>
        <w:t>sin</w:t>
      </w:r>
      <w:r>
        <w:rPr>
          <w:spacing w:val="-8"/>
        </w:rPr>
        <w:t> </w:t>
      </w:r>
      <w:r>
        <w:rPr/>
        <w:t>que</w:t>
      </w:r>
      <w:r>
        <w:rPr>
          <w:spacing w:val="-8"/>
        </w:rPr>
        <w:t> </w:t>
      </w:r>
      <w:r>
        <w:rPr/>
        <w:t>se</w:t>
      </w:r>
      <w:r>
        <w:rPr>
          <w:spacing w:val="-11"/>
        </w:rPr>
        <w:t> </w:t>
      </w:r>
      <w:r>
        <w:rPr/>
        <w:t>apliquen.</w:t>
      </w:r>
      <w:r>
        <w:rPr>
          <w:spacing w:val="-9"/>
        </w:rPr>
        <w:t> </w:t>
      </w:r>
      <w:r>
        <w:rPr/>
        <w:t>La</w:t>
      </w:r>
      <w:r>
        <w:rPr>
          <w:spacing w:val="-8"/>
        </w:rPr>
        <w:t> </w:t>
      </w:r>
      <w:r>
        <w:rPr/>
        <w:t>necesidad</w:t>
      </w:r>
      <w:r>
        <w:rPr>
          <w:spacing w:val="-11"/>
        </w:rPr>
        <w:t> </w:t>
      </w:r>
      <w:r>
        <w:rPr/>
        <w:t>de</w:t>
      </w:r>
      <w:r>
        <w:rPr>
          <w:spacing w:val="-8"/>
        </w:rPr>
        <w:t> </w:t>
      </w:r>
      <w:r>
        <w:rPr/>
        <w:t>contar</w:t>
      </w:r>
      <w:r>
        <w:rPr>
          <w:spacing w:val="-8"/>
        </w:rPr>
        <w:t> </w:t>
      </w:r>
      <w:r>
        <w:rPr/>
        <w:t>con</w:t>
      </w:r>
      <w:r>
        <w:rPr>
          <w:spacing w:val="-8"/>
        </w:rPr>
        <w:t> </w:t>
      </w:r>
      <w:r>
        <w:rPr/>
        <w:t>políticas a nivel local, es el interés de esta investigación, ya que las acciones son dirigidas</w:t>
      </w:r>
      <w:r>
        <w:rPr>
          <w:spacing w:val="-27"/>
        </w:rPr>
        <w:t> </w:t>
      </w:r>
      <w:r>
        <w:rPr/>
        <w:t>a nivel sectorial, y no se aplican en su totalidad a beneficios de las</w:t>
      </w:r>
      <w:r>
        <w:rPr>
          <w:spacing w:val="-33"/>
        </w:rPr>
        <w:t> </w:t>
      </w:r>
      <w:r>
        <w:rPr/>
        <w:t>localidades.</w:t>
      </w:r>
    </w:p>
    <w:p>
      <w:pPr>
        <w:pStyle w:val="BodyText"/>
        <w:spacing w:line="360" w:lineRule="auto" w:before="122"/>
        <w:ind w:left="102" w:right="115"/>
        <w:jc w:val="both"/>
      </w:pPr>
      <w:r>
        <w:rPr/>
        <w:t>El municipio de Zinacantepec se ha presentado un alto dinamismo en cuanto a su crecimiento</w:t>
      </w:r>
      <w:r>
        <w:rPr>
          <w:spacing w:val="-7"/>
        </w:rPr>
        <w:t> </w:t>
      </w:r>
      <w:r>
        <w:rPr/>
        <w:t>poblacional</w:t>
      </w:r>
      <w:r>
        <w:rPr>
          <w:spacing w:val="-8"/>
        </w:rPr>
        <w:t> </w:t>
      </w:r>
      <w:r>
        <w:rPr/>
        <w:t>y</w:t>
      </w:r>
      <w:r>
        <w:rPr>
          <w:spacing w:val="-10"/>
        </w:rPr>
        <w:t> </w:t>
      </w:r>
      <w:r>
        <w:rPr/>
        <w:t>en</w:t>
      </w:r>
      <w:r>
        <w:rPr>
          <w:spacing w:val="-7"/>
        </w:rPr>
        <w:t> </w:t>
      </w:r>
      <w:r>
        <w:rPr/>
        <w:t>el</w:t>
      </w:r>
      <w:r>
        <w:rPr>
          <w:spacing w:val="-6"/>
        </w:rPr>
        <w:t> </w:t>
      </w:r>
      <w:r>
        <w:rPr/>
        <w:t>desarrollo</w:t>
      </w:r>
      <w:r>
        <w:rPr>
          <w:spacing w:val="-6"/>
        </w:rPr>
        <w:t> </w:t>
      </w:r>
      <w:r>
        <w:rPr/>
        <w:t>de</w:t>
      </w:r>
      <w:r>
        <w:rPr>
          <w:spacing w:val="-7"/>
        </w:rPr>
        <w:t> </w:t>
      </w:r>
      <w:r>
        <w:rPr/>
        <w:t>su</w:t>
      </w:r>
      <w:r>
        <w:rPr>
          <w:spacing w:val="-7"/>
        </w:rPr>
        <w:t> </w:t>
      </w:r>
      <w:r>
        <w:rPr/>
        <w:t>actividad</w:t>
      </w:r>
      <w:r>
        <w:rPr>
          <w:spacing w:val="-7"/>
        </w:rPr>
        <w:t> </w:t>
      </w:r>
      <w:r>
        <w:rPr/>
        <w:t>económica,</w:t>
      </w:r>
      <w:r>
        <w:rPr>
          <w:spacing w:val="-10"/>
        </w:rPr>
        <w:t> </w:t>
      </w:r>
      <w:r>
        <w:rPr/>
        <w:t>especializado en el sector terciario. Cabe mencionar que el sector que mayor predomina en el municipio es el terciario catalogado por INEGI en comercios y servicios, de los que destacan el comercio al por menor, seguido del subsector servicios, y donde se identificó que en Zinacantepec, se encuentran instalados grupos que ofrecen servicios, tal es el caso de Bancos (Banamex, Bancomer, Grupos financieros), hoteles, restaurantes especializados en la preparación de alimentos del mar, instituciones educativas de corte privadas y escuelas públicas. Dicha actividad ha permitido a la población del municipio poder acceder a estos servicios y emplearse dentro del sector</w:t>
      </w:r>
      <w:r>
        <w:rPr>
          <w:spacing w:val="-13"/>
        </w:rPr>
        <w:t> </w:t>
      </w:r>
      <w:r>
        <w:rPr/>
        <w:t>terciario.</w:t>
      </w:r>
    </w:p>
    <w:p>
      <w:pPr>
        <w:pStyle w:val="BodyText"/>
        <w:spacing w:line="360" w:lineRule="auto" w:before="125"/>
        <w:ind w:left="102" w:right="114"/>
        <w:jc w:val="both"/>
      </w:pPr>
      <w:r>
        <w:rPr/>
        <w:t>El municipio de Zinacantepec, se especializa en el sector terciario, resaltando a la localidad</w:t>
      </w:r>
      <w:r>
        <w:rPr>
          <w:spacing w:val="-6"/>
        </w:rPr>
        <w:t> </w:t>
      </w:r>
      <w:r>
        <w:rPr/>
        <w:t>de</w:t>
      </w:r>
      <w:r>
        <w:rPr>
          <w:spacing w:val="-6"/>
        </w:rPr>
        <w:t> </w:t>
      </w:r>
      <w:r>
        <w:rPr/>
        <w:t>San</w:t>
      </w:r>
      <w:r>
        <w:rPr>
          <w:spacing w:val="-6"/>
        </w:rPr>
        <w:t> </w:t>
      </w:r>
      <w:r>
        <w:rPr/>
        <w:t>Luis</w:t>
      </w:r>
      <w:r>
        <w:rPr>
          <w:spacing w:val="-7"/>
        </w:rPr>
        <w:t> </w:t>
      </w:r>
      <w:r>
        <w:rPr/>
        <w:t>Mextepec, y</w:t>
      </w:r>
      <w:r>
        <w:rPr>
          <w:spacing w:val="-7"/>
        </w:rPr>
        <w:t> </w:t>
      </w:r>
      <w:r>
        <w:rPr/>
        <w:t>en</w:t>
      </w:r>
      <w:r>
        <w:rPr>
          <w:spacing w:val="-4"/>
        </w:rPr>
        <w:t> </w:t>
      </w:r>
      <w:r>
        <w:rPr/>
        <w:t>donde</w:t>
      </w:r>
      <w:r>
        <w:rPr>
          <w:spacing w:val="-5"/>
        </w:rPr>
        <w:t> </w:t>
      </w:r>
      <w:r>
        <w:rPr/>
        <w:t>su</w:t>
      </w:r>
      <w:r>
        <w:rPr>
          <w:spacing w:val="-4"/>
        </w:rPr>
        <w:t> </w:t>
      </w:r>
      <w:r>
        <w:rPr/>
        <w:t>principal</w:t>
      </w:r>
      <w:r>
        <w:rPr>
          <w:spacing w:val="-7"/>
        </w:rPr>
        <w:t> </w:t>
      </w:r>
      <w:r>
        <w:rPr/>
        <w:t>actividad</w:t>
      </w:r>
      <w:r>
        <w:rPr>
          <w:spacing w:val="-4"/>
        </w:rPr>
        <w:t> </w:t>
      </w:r>
      <w:r>
        <w:rPr/>
        <w:t>es</w:t>
      </w:r>
      <w:r>
        <w:rPr>
          <w:spacing w:val="-4"/>
        </w:rPr>
        <w:t> </w:t>
      </w:r>
      <w:r>
        <w:rPr/>
        <w:t>el</w:t>
      </w:r>
      <w:r>
        <w:rPr>
          <w:spacing w:val="-5"/>
        </w:rPr>
        <w:t> </w:t>
      </w:r>
      <w:r>
        <w:rPr/>
        <w:t>comercio,</w:t>
      </w:r>
      <w:r>
        <w:rPr>
          <w:spacing w:val="-6"/>
        </w:rPr>
        <w:t> </w:t>
      </w:r>
      <w:r>
        <w:rPr/>
        <w:t>y derivado de esta actividad se han generado servicios. Además sirvió como base para identificar, que en realidad el municipio se especializa en el sector terciario, y que</w:t>
      </w:r>
      <w:r>
        <w:rPr>
          <w:spacing w:val="-6"/>
        </w:rPr>
        <w:t> </w:t>
      </w:r>
      <w:r>
        <w:rPr/>
        <w:t>se</w:t>
      </w:r>
      <w:r>
        <w:rPr>
          <w:spacing w:val="-6"/>
        </w:rPr>
        <w:t> </w:t>
      </w:r>
      <w:r>
        <w:rPr/>
        <w:t>están</w:t>
      </w:r>
      <w:r>
        <w:rPr>
          <w:spacing w:val="-6"/>
        </w:rPr>
        <w:t> </w:t>
      </w:r>
      <w:r>
        <w:rPr/>
        <w:t>presentando</w:t>
      </w:r>
      <w:r>
        <w:rPr>
          <w:spacing w:val="-6"/>
        </w:rPr>
        <w:t> </w:t>
      </w:r>
      <w:r>
        <w:rPr/>
        <w:t>acciones,</w:t>
      </w:r>
      <w:r>
        <w:rPr>
          <w:spacing w:val="-6"/>
        </w:rPr>
        <w:t> </w:t>
      </w:r>
      <w:r>
        <w:rPr/>
        <w:t>por</w:t>
      </w:r>
      <w:r>
        <w:rPr>
          <w:spacing w:val="-7"/>
        </w:rPr>
        <w:t> </w:t>
      </w:r>
      <w:r>
        <w:rPr/>
        <w:t>parte</w:t>
      </w:r>
      <w:r>
        <w:rPr>
          <w:spacing w:val="-6"/>
        </w:rPr>
        <w:t> </w:t>
      </w:r>
      <w:r>
        <w:rPr/>
        <w:t>del</w:t>
      </w:r>
      <w:r>
        <w:rPr>
          <w:spacing w:val="-2"/>
        </w:rPr>
        <w:t> </w:t>
      </w:r>
      <w:r>
        <w:rPr/>
        <w:t>H.</w:t>
      </w:r>
      <w:r>
        <w:rPr>
          <w:spacing w:val="-7"/>
        </w:rPr>
        <w:t> </w:t>
      </w:r>
      <w:r>
        <w:rPr/>
        <w:t>Ayuntamiento</w:t>
      </w:r>
      <w:r>
        <w:rPr>
          <w:spacing w:val="-8"/>
        </w:rPr>
        <w:t> </w:t>
      </w:r>
      <w:r>
        <w:rPr/>
        <w:t>para</w:t>
      </w:r>
      <w:r>
        <w:rPr>
          <w:spacing w:val="-7"/>
        </w:rPr>
        <w:t> </w:t>
      </w:r>
      <w:r>
        <w:rPr/>
        <w:t>impulsar</w:t>
      </w:r>
      <w:r>
        <w:rPr>
          <w:spacing w:val="-4"/>
        </w:rPr>
        <w:t> </w:t>
      </w:r>
      <w:r>
        <w:rPr/>
        <w:t>el desarrollo</w:t>
      </w:r>
      <w:r>
        <w:rPr>
          <w:spacing w:val="-17"/>
        </w:rPr>
        <w:t> </w:t>
      </w:r>
      <w:r>
        <w:rPr/>
        <w:t>económico</w:t>
      </w:r>
      <w:r>
        <w:rPr>
          <w:spacing w:val="-21"/>
        </w:rPr>
        <w:t> </w:t>
      </w:r>
      <w:r>
        <w:rPr/>
        <w:t>de</w:t>
      </w:r>
      <w:r>
        <w:rPr>
          <w:spacing w:val="-18"/>
        </w:rPr>
        <w:t> </w:t>
      </w:r>
      <w:r>
        <w:rPr/>
        <w:t>la</w:t>
      </w:r>
      <w:r>
        <w:rPr>
          <w:spacing w:val="-18"/>
        </w:rPr>
        <w:t> </w:t>
      </w:r>
      <w:r>
        <w:rPr/>
        <w:t>zona,</w:t>
      </w:r>
      <w:r>
        <w:rPr>
          <w:spacing w:val="-21"/>
        </w:rPr>
        <w:t> </w:t>
      </w:r>
      <w:r>
        <w:rPr/>
        <w:t>a</w:t>
      </w:r>
      <w:r>
        <w:rPr>
          <w:spacing w:val="-18"/>
        </w:rPr>
        <w:t> </w:t>
      </w:r>
      <w:r>
        <w:rPr/>
        <w:t>través</w:t>
      </w:r>
      <w:r>
        <w:rPr>
          <w:spacing w:val="-19"/>
        </w:rPr>
        <w:t> </w:t>
      </w:r>
      <w:r>
        <w:rPr/>
        <w:t>de</w:t>
      </w:r>
      <w:r>
        <w:rPr>
          <w:spacing w:val="-20"/>
        </w:rPr>
        <w:t> </w:t>
      </w:r>
      <w:r>
        <w:rPr/>
        <w:t>una</w:t>
      </w:r>
      <w:r>
        <w:rPr>
          <w:spacing w:val="-18"/>
        </w:rPr>
        <w:t> </w:t>
      </w:r>
      <w:r>
        <w:rPr/>
        <w:t>serie</w:t>
      </w:r>
      <w:r>
        <w:rPr>
          <w:spacing w:val="-20"/>
        </w:rPr>
        <w:t> </w:t>
      </w:r>
      <w:r>
        <w:rPr/>
        <w:t>de</w:t>
      </w:r>
      <w:r>
        <w:rPr>
          <w:spacing w:val="-18"/>
        </w:rPr>
        <w:t> </w:t>
      </w:r>
      <w:r>
        <w:rPr/>
        <w:t>acciones</w:t>
      </w:r>
      <w:r>
        <w:rPr>
          <w:spacing w:val="-19"/>
        </w:rPr>
        <w:t> </w:t>
      </w:r>
      <w:r>
        <w:rPr/>
        <w:t>que</w:t>
      </w:r>
      <w:r>
        <w:rPr>
          <w:spacing w:val="-18"/>
        </w:rPr>
        <w:t> </w:t>
      </w:r>
      <w:r>
        <w:rPr/>
        <w:t>tienen</w:t>
      </w:r>
      <w:r>
        <w:rPr>
          <w:spacing w:val="28"/>
        </w:rPr>
        <w:t> </w:t>
      </w:r>
      <w:r>
        <w:rPr/>
        <w:t>como objetivo impulsar el desarrollo económico del</w:t>
      </w:r>
      <w:r>
        <w:rPr>
          <w:spacing w:val="-20"/>
        </w:rPr>
        <w:t> </w:t>
      </w:r>
      <w:r>
        <w:rPr/>
        <w:t>municipio.</w:t>
      </w:r>
    </w:p>
    <w:p>
      <w:pPr>
        <w:pStyle w:val="BodyText"/>
        <w:spacing w:line="360" w:lineRule="auto" w:before="123"/>
        <w:ind w:left="102" w:right="114"/>
        <w:jc w:val="both"/>
      </w:pPr>
      <w:r>
        <w:rPr/>
        <w:t>La localidad de San Luis Mextepec, ha jugado un papel importante dentro de las actividades económicas del municipio de Zinacantepec, principalmente en el fomento de la actividad terciaria, resaltando el subsector comercio (venta de pescados y mariscos) y servicios (restaurantes, hoteles, talleres). Cabe mencionar que el origen de la actividad comercial empezó a partir de la venta de pescados   y</w:t>
      </w:r>
    </w:p>
    <w:p>
      <w:pPr>
        <w:pStyle w:val="BodyText"/>
        <w:spacing w:before="2"/>
        <w:ind w:left="102"/>
        <w:jc w:val="both"/>
      </w:pPr>
      <w:r>
        <w:rPr/>
        <w:t>mariscos,</w:t>
      </w:r>
      <w:r>
        <w:rPr>
          <w:spacing w:val="-18"/>
        </w:rPr>
        <w:t> </w:t>
      </w:r>
      <w:r>
        <w:rPr/>
        <w:t>la</w:t>
      </w:r>
      <w:r>
        <w:rPr>
          <w:spacing w:val="-18"/>
        </w:rPr>
        <w:t> </w:t>
      </w:r>
      <w:r>
        <w:rPr/>
        <w:t>cual</w:t>
      </w:r>
      <w:r>
        <w:rPr>
          <w:spacing w:val="-18"/>
        </w:rPr>
        <w:t> </w:t>
      </w:r>
      <w:r>
        <w:rPr/>
        <w:t>se</w:t>
      </w:r>
      <w:r>
        <w:rPr>
          <w:spacing w:val="-18"/>
        </w:rPr>
        <w:t> </w:t>
      </w:r>
      <w:r>
        <w:rPr/>
        <w:t>ha</w:t>
      </w:r>
      <w:r>
        <w:rPr>
          <w:spacing w:val="-20"/>
        </w:rPr>
        <w:t> </w:t>
      </w:r>
      <w:r>
        <w:rPr/>
        <w:t>hecho</w:t>
      </w:r>
      <w:r>
        <w:rPr>
          <w:spacing w:val="-18"/>
        </w:rPr>
        <w:t> </w:t>
      </w:r>
      <w:r>
        <w:rPr/>
        <w:t>una</w:t>
      </w:r>
      <w:r>
        <w:rPr>
          <w:spacing w:val="-18"/>
        </w:rPr>
        <w:t> </w:t>
      </w:r>
      <w:r>
        <w:rPr/>
        <w:t>tradición</w:t>
      </w:r>
      <w:r>
        <w:rPr>
          <w:spacing w:val="-18"/>
        </w:rPr>
        <w:t> </w:t>
      </w:r>
      <w:r>
        <w:rPr/>
        <w:t>y</w:t>
      </w:r>
      <w:r>
        <w:rPr>
          <w:spacing w:val="-21"/>
        </w:rPr>
        <w:t> </w:t>
      </w:r>
      <w:r>
        <w:rPr/>
        <w:t>una</w:t>
      </w:r>
      <w:r>
        <w:rPr>
          <w:spacing w:val="-20"/>
        </w:rPr>
        <w:t> </w:t>
      </w:r>
      <w:r>
        <w:rPr/>
        <w:t>fuente</w:t>
      </w:r>
      <w:r>
        <w:rPr>
          <w:spacing w:val="-20"/>
        </w:rPr>
        <w:t> </w:t>
      </w:r>
      <w:r>
        <w:rPr/>
        <w:t>de</w:t>
      </w:r>
      <w:r>
        <w:rPr>
          <w:spacing w:val="-18"/>
        </w:rPr>
        <w:t> </w:t>
      </w:r>
      <w:r>
        <w:rPr/>
        <w:t>empleo</w:t>
      </w:r>
      <w:r>
        <w:rPr>
          <w:spacing w:val="-18"/>
        </w:rPr>
        <w:t> </w:t>
      </w:r>
      <w:r>
        <w:rPr/>
        <w:t>para</w:t>
      </w:r>
      <w:r>
        <w:rPr>
          <w:spacing w:val="-11"/>
        </w:rPr>
        <w:t> </w:t>
      </w:r>
      <w:r>
        <w:rPr/>
        <w:t>la</w:t>
      </w:r>
      <w:r>
        <w:rPr>
          <w:spacing w:val="-18"/>
        </w:rPr>
        <w:t> </w:t>
      </w:r>
      <w:r>
        <w:rPr/>
        <w:t>población</w:t>
      </w:r>
    </w:p>
    <w:p>
      <w:pPr>
        <w:spacing w:after="0"/>
        <w:jc w:val="both"/>
        <w:sectPr>
          <w:pgSz w:w="12240" w:h="15840"/>
          <w:pgMar w:header="0" w:footer="1502" w:top="1360" w:bottom="1700" w:left="1600" w:right="1580"/>
        </w:sectPr>
      </w:pPr>
    </w:p>
    <w:p>
      <w:pPr>
        <w:pStyle w:val="BodyText"/>
        <w:spacing w:line="360" w:lineRule="auto" w:before="54"/>
        <w:ind w:left="102" w:right="117"/>
        <w:jc w:val="both"/>
      </w:pPr>
      <w:r>
        <w:rPr/>
        <w:t>de la localidad. A través de esta actividad se han generado otros negocios que se han beneficiado y que han brindado empleo e ingresos para el municipio. Tal es el caso de la instalación de restaurantes con temática de productos del mar, esto ha permitido que se generen nuevas actividades. Cabe mencionar que la localidad se encuentra</w:t>
      </w:r>
      <w:r>
        <w:rPr>
          <w:spacing w:val="-6"/>
        </w:rPr>
        <w:t> </w:t>
      </w:r>
      <w:r>
        <w:rPr/>
        <w:t>inmersa</w:t>
      </w:r>
      <w:r>
        <w:rPr>
          <w:spacing w:val="-6"/>
        </w:rPr>
        <w:t> </w:t>
      </w:r>
      <w:r>
        <w:rPr/>
        <w:t>dentro</w:t>
      </w:r>
      <w:r>
        <w:rPr>
          <w:spacing w:val="-4"/>
        </w:rPr>
        <w:t> </w:t>
      </w:r>
      <w:r>
        <w:rPr/>
        <w:t>de</w:t>
      </w:r>
      <w:r>
        <w:rPr>
          <w:spacing w:val="-6"/>
        </w:rPr>
        <w:t> </w:t>
      </w:r>
      <w:r>
        <w:rPr/>
        <w:t>la</w:t>
      </w:r>
      <w:r>
        <w:rPr>
          <w:spacing w:val="-4"/>
        </w:rPr>
        <w:t> </w:t>
      </w:r>
      <w:r>
        <w:rPr/>
        <w:t>Zona</w:t>
      </w:r>
      <w:r>
        <w:rPr>
          <w:spacing w:val="-6"/>
        </w:rPr>
        <w:t> </w:t>
      </w:r>
      <w:r>
        <w:rPr/>
        <w:t>Metropolitana</w:t>
      </w:r>
      <w:r>
        <w:rPr>
          <w:spacing w:val="-6"/>
        </w:rPr>
        <w:t> </w:t>
      </w:r>
      <w:r>
        <w:rPr/>
        <w:t>de</w:t>
      </w:r>
      <w:r>
        <w:rPr>
          <w:spacing w:val="-6"/>
        </w:rPr>
        <w:t> </w:t>
      </w:r>
      <w:r>
        <w:rPr/>
        <w:t>Toluca,</w:t>
      </w:r>
      <w:r>
        <w:rPr>
          <w:spacing w:val="-4"/>
        </w:rPr>
        <w:t> </w:t>
      </w:r>
      <w:r>
        <w:rPr/>
        <w:t>lo</w:t>
      </w:r>
      <w:r>
        <w:rPr>
          <w:spacing w:val="-4"/>
        </w:rPr>
        <w:t> </w:t>
      </w:r>
      <w:r>
        <w:rPr/>
        <w:t>que</w:t>
      </w:r>
      <w:r>
        <w:rPr>
          <w:spacing w:val="-4"/>
        </w:rPr>
        <w:t> </w:t>
      </w:r>
      <w:r>
        <w:rPr/>
        <w:t>ha</w:t>
      </w:r>
      <w:r>
        <w:rPr>
          <w:spacing w:val="-6"/>
        </w:rPr>
        <w:t> </w:t>
      </w:r>
      <w:r>
        <w:rPr/>
        <w:t>favorecido su desarrollo y promoción de su actividad tradicional, esto ha permitido que la actividad</w:t>
      </w:r>
      <w:r>
        <w:rPr>
          <w:spacing w:val="-6"/>
        </w:rPr>
        <w:t> </w:t>
      </w:r>
      <w:r>
        <w:rPr/>
        <w:t>del</w:t>
      </w:r>
      <w:r>
        <w:rPr>
          <w:spacing w:val="-7"/>
        </w:rPr>
        <w:t> </w:t>
      </w:r>
      <w:r>
        <w:rPr/>
        <w:t>subsector</w:t>
      </w:r>
      <w:r>
        <w:rPr>
          <w:spacing w:val="-10"/>
        </w:rPr>
        <w:t> </w:t>
      </w:r>
      <w:r>
        <w:rPr/>
        <w:t>comercio,</w:t>
      </w:r>
      <w:r>
        <w:rPr>
          <w:spacing w:val="-9"/>
        </w:rPr>
        <w:t> </w:t>
      </w:r>
      <w:r>
        <w:rPr/>
        <w:t>en</w:t>
      </w:r>
      <w:r>
        <w:rPr>
          <w:spacing w:val="-6"/>
        </w:rPr>
        <w:t> </w:t>
      </w:r>
      <w:r>
        <w:rPr/>
        <w:t>la</w:t>
      </w:r>
      <w:r>
        <w:rPr>
          <w:spacing w:val="-9"/>
        </w:rPr>
        <w:t> </w:t>
      </w:r>
      <w:r>
        <w:rPr/>
        <w:t>venta</w:t>
      </w:r>
      <w:r>
        <w:rPr>
          <w:spacing w:val="-8"/>
        </w:rPr>
        <w:t> </w:t>
      </w:r>
      <w:r>
        <w:rPr/>
        <w:t>del</w:t>
      </w:r>
      <w:r>
        <w:rPr>
          <w:spacing w:val="-7"/>
        </w:rPr>
        <w:t> </w:t>
      </w:r>
      <w:r>
        <w:rPr/>
        <w:t>pescado</w:t>
      </w:r>
      <w:r>
        <w:rPr>
          <w:spacing w:val="-6"/>
        </w:rPr>
        <w:t> </w:t>
      </w:r>
      <w:r>
        <w:rPr/>
        <w:t>y</w:t>
      </w:r>
      <w:r>
        <w:rPr>
          <w:spacing w:val="-9"/>
        </w:rPr>
        <w:t> </w:t>
      </w:r>
      <w:r>
        <w:rPr/>
        <w:t>marisco</w:t>
      </w:r>
      <w:r>
        <w:rPr>
          <w:spacing w:val="-11"/>
        </w:rPr>
        <w:t> </w:t>
      </w:r>
      <w:r>
        <w:rPr/>
        <w:t>genere</w:t>
      </w:r>
      <w:r>
        <w:rPr>
          <w:spacing w:val="-7"/>
        </w:rPr>
        <w:t> </w:t>
      </w:r>
      <w:r>
        <w:rPr/>
        <w:t>nuevas actividades y  que la localidad sea competitiva</w:t>
      </w:r>
      <w:r>
        <w:rPr>
          <w:spacing w:val="-27"/>
        </w:rPr>
        <w:t> </w:t>
      </w:r>
      <w:r>
        <w:rPr/>
        <w:t>territorialmente.</w:t>
      </w:r>
    </w:p>
    <w:p>
      <w:pPr>
        <w:pStyle w:val="BodyText"/>
        <w:spacing w:line="360" w:lineRule="auto" w:before="123"/>
        <w:ind w:left="102" w:right="117"/>
        <w:jc w:val="both"/>
      </w:pPr>
      <w:r>
        <w:rPr/>
        <w:t>Aunque, la localidad se especializa en la actividad del comercio y servicios, no se ha tenido el suficiente apoyo por parte de las administraciones pasadas del H. Ayuntamiento de Zinacantepec, debido a la falta de apoyos para el fomento de la actividad económica. Sin embargo cabe resaltar que en la administración actual 2013-2015 del H. Ayuntamiento de Zinacantepec, se han llevado a cabo una serie de actividades para el fomento del desarrollo económico del municipio, y de las cuales se han realizado dos acciones importantes para el impulso de la actividad comercial de la localidad de San Luis Mextepec.</w:t>
      </w:r>
    </w:p>
    <w:p>
      <w:pPr>
        <w:pStyle w:val="BodyText"/>
        <w:spacing w:line="360" w:lineRule="auto" w:before="123"/>
        <w:ind w:left="102" w:right="115"/>
        <w:jc w:val="both"/>
      </w:pPr>
      <w:r>
        <w:rPr/>
        <w:t>La primera acción realizada en la localidad consistió en la repavimentación de la calle principal de la localidad, esto con la finalidad de mejorar las condiciones e imagen urbana y la atracción de turistas. La segunda acción realizada por la presente administración fue la primera y segunda feria gastronómica del pescado, cual tuvo como objetivo impulsar la actividad económica de la localidad, principalmente</w:t>
      </w:r>
      <w:r>
        <w:rPr>
          <w:spacing w:val="-15"/>
        </w:rPr>
        <w:t> </w:t>
      </w:r>
      <w:r>
        <w:rPr/>
        <w:t>el</w:t>
      </w:r>
      <w:r>
        <w:rPr>
          <w:spacing w:val="-19"/>
        </w:rPr>
        <w:t> </w:t>
      </w:r>
      <w:r>
        <w:rPr/>
        <w:t>turismo</w:t>
      </w:r>
      <w:r>
        <w:rPr>
          <w:spacing w:val="-16"/>
        </w:rPr>
        <w:t> </w:t>
      </w:r>
      <w:r>
        <w:rPr/>
        <w:t>y</w:t>
      </w:r>
      <w:r>
        <w:rPr>
          <w:spacing w:val="-19"/>
        </w:rPr>
        <w:t> </w:t>
      </w:r>
      <w:r>
        <w:rPr/>
        <w:t>el</w:t>
      </w:r>
      <w:r>
        <w:rPr>
          <w:spacing w:val="-19"/>
        </w:rPr>
        <w:t> </w:t>
      </w:r>
      <w:r>
        <w:rPr/>
        <w:t>sector</w:t>
      </w:r>
      <w:r>
        <w:rPr>
          <w:spacing w:val="-19"/>
        </w:rPr>
        <w:t> </w:t>
      </w:r>
      <w:r>
        <w:rPr/>
        <w:t>comercial</w:t>
      </w:r>
      <w:r>
        <w:rPr>
          <w:spacing w:val="-17"/>
        </w:rPr>
        <w:t> </w:t>
      </w:r>
      <w:r>
        <w:rPr/>
        <w:t>y</w:t>
      </w:r>
      <w:r>
        <w:rPr>
          <w:spacing w:val="-19"/>
        </w:rPr>
        <w:t> </w:t>
      </w:r>
      <w:r>
        <w:rPr/>
        <w:t>de</w:t>
      </w:r>
      <w:r>
        <w:rPr>
          <w:spacing w:val="-16"/>
        </w:rPr>
        <w:t> </w:t>
      </w:r>
      <w:r>
        <w:rPr/>
        <w:t>servicios.</w:t>
      </w:r>
      <w:r>
        <w:rPr>
          <w:spacing w:val="-13"/>
        </w:rPr>
        <w:t> </w:t>
      </w:r>
      <w:r>
        <w:rPr/>
        <w:t>Dentro</w:t>
      </w:r>
      <w:r>
        <w:rPr>
          <w:spacing w:val="-16"/>
        </w:rPr>
        <w:t> </w:t>
      </w:r>
      <w:r>
        <w:rPr/>
        <w:t>estas</w:t>
      </w:r>
      <w:r>
        <w:rPr>
          <w:spacing w:val="-19"/>
        </w:rPr>
        <w:t> </w:t>
      </w:r>
      <w:r>
        <w:rPr/>
        <w:t>acciones, derivadas de la política para fomentar el desarrollo económico, se han sido beneficiadas otras actividades, tal es el caso del turismo, también se han beneficiado a los artesanos, y a pequeños comercios dentro de la localidad de San Luis Mextepec. Sin embargo, hace falta mayor participación de la población del municipio en la elaboración de políticas públicas que fomente el desarrollo económico local, ya que estas acciones son dirigidas a beneficios del</w:t>
      </w:r>
      <w:r>
        <w:rPr>
          <w:spacing w:val="-29"/>
        </w:rPr>
        <w:t> </w:t>
      </w:r>
      <w:r>
        <w:rPr/>
        <w:t>municipio.</w:t>
      </w:r>
    </w:p>
    <w:p>
      <w:pPr>
        <w:pStyle w:val="BodyText"/>
        <w:spacing w:line="412" w:lineRule="exact" w:before="18"/>
        <w:ind w:left="102" w:right="117"/>
        <w:jc w:val="both"/>
      </w:pPr>
      <w:r>
        <w:rPr/>
        <w:t>Dichas acciones han tenido un resultado aceptable para la población, ya que se ha tendido una derrama económica, tanto para los comerciantes, la población y las</w:t>
      </w:r>
    </w:p>
    <w:p>
      <w:pPr>
        <w:spacing w:after="0" w:line="412" w:lineRule="exact"/>
        <w:jc w:val="both"/>
        <w:sectPr>
          <w:pgSz w:w="12240" w:h="15840"/>
          <w:pgMar w:header="0" w:footer="1502" w:top="1360" w:bottom="1700" w:left="1600" w:right="1580"/>
        </w:sectPr>
      </w:pPr>
    </w:p>
    <w:p>
      <w:pPr>
        <w:pStyle w:val="BodyText"/>
        <w:spacing w:line="360" w:lineRule="auto" w:before="54"/>
        <w:ind w:left="102" w:right="116"/>
        <w:jc w:val="both"/>
      </w:pPr>
      <w:r>
        <w:rPr/>
        <w:t>autoridades del H. Ayuntamiento de Zinacantepec. Dichas acciones parte del supuesto del enfoque del Desarrollo económico local, los cuales han tomado en cuenta la participación de la población en dichas actividades, así como la colaboración del sector privado (participación de instituciones educativas, empresas, organizaciones no gubernamentales) y público (Dirección de Desarrollo Económico y Metropolitano del H. Ayuntamiento de Zinacantepec).</w:t>
      </w:r>
    </w:p>
    <w:p>
      <w:pPr>
        <w:pStyle w:val="BodyText"/>
        <w:spacing w:line="360" w:lineRule="auto" w:before="122"/>
        <w:ind w:left="102" w:right="116"/>
        <w:jc w:val="both"/>
      </w:pPr>
      <w:r>
        <w:rPr/>
        <w:t>Sin embargo, dentro de la política pública no se aborda el aspecto territorial, tal es el caso de que la localidad no cuenta con espacios destinados para estacionamientos, lo que podría debilitar la actividad local y a su vez la generación de empleo. Se identificó que la gente no va a la localidad por la falta de estacionamientos</w:t>
      </w:r>
      <w:r>
        <w:rPr>
          <w:spacing w:val="-4"/>
        </w:rPr>
        <w:t> </w:t>
      </w:r>
      <w:r>
        <w:rPr/>
        <w:t>y</w:t>
      </w:r>
      <w:r>
        <w:rPr>
          <w:spacing w:val="-7"/>
        </w:rPr>
        <w:t> </w:t>
      </w:r>
      <w:r>
        <w:rPr/>
        <w:t>por</w:t>
      </w:r>
      <w:r>
        <w:rPr>
          <w:spacing w:val="-5"/>
        </w:rPr>
        <w:t> </w:t>
      </w:r>
      <w:r>
        <w:rPr/>
        <w:t>qué</w:t>
      </w:r>
      <w:r>
        <w:rPr>
          <w:spacing w:val="-4"/>
        </w:rPr>
        <w:t> </w:t>
      </w:r>
      <w:r>
        <w:rPr/>
        <w:t>existen</w:t>
      </w:r>
      <w:r>
        <w:rPr>
          <w:spacing w:val="-4"/>
        </w:rPr>
        <w:t> </w:t>
      </w:r>
      <w:r>
        <w:rPr/>
        <w:t>calles</w:t>
      </w:r>
      <w:r>
        <w:rPr>
          <w:spacing w:val="-4"/>
        </w:rPr>
        <w:t> </w:t>
      </w:r>
      <w:r>
        <w:rPr/>
        <w:t>angostas</w:t>
      </w:r>
      <w:r>
        <w:rPr>
          <w:spacing w:val="-4"/>
        </w:rPr>
        <w:t> </w:t>
      </w:r>
      <w:r>
        <w:rPr/>
        <w:t>y</w:t>
      </w:r>
      <w:r>
        <w:rPr>
          <w:spacing w:val="-7"/>
        </w:rPr>
        <w:t> </w:t>
      </w:r>
      <w:r>
        <w:rPr/>
        <w:t>en</w:t>
      </w:r>
      <w:r>
        <w:rPr>
          <w:spacing w:val="-4"/>
        </w:rPr>
        <w:t> </w:t>
      </w:r>
      <w:r>
        <w:rPr/>
        <w:t>mal</w:t>
      </w:r>
      <w:r>
        <w:rPr>
          <w:spacing w:val="-5"/>
        </w:rPr>
        <w:t> </w:t>
      </w:r>
      <w:r>
        <w:rPr/>
        <w:t>estado.</w:t>
      </w:r>
      <w:r>
        <w:rPr>
          <w:spacing w:val="-4"/>
        </w:rPr>
        <w:t> </w:t>
      </w:r>
      <w:r>
        <w:rPr/>
        <w:t>Es</w:t>
      </w:r>
      <w:r>
        <w:rPr>
          <w:spacing w:val="-4"/>
        </w:rPr>
        <w:t> </w:t>
      </w:r>
      <w:r>
        <w:rPr/>
        <w:t>importante ver</w:t>
      </w:r>
      <w:r>
        <w:rPr>
          <w:spacing w:val="-7"/>
        </w:rPr>
        <w:t> </w:t>
      </w:r>
      <w:r>
        <w:rPr/>
        <w:t>el</w:t>
      </w:r>
      <w:r>
        <w:rPr>
          <w:spacing w:val="-7"/>
        </w:rPr>
        <w:t> </w:t>
      </w:r>
      <w:r>
        <w:rPr/>
        <w:t>ordenamiento</w:t>
      </w:r>
      <w:r>
        <w:rPr>
          <w:spacing w:val="-6"/>
        </w:rPr>
        <w:t> </w:t>
      </w:r>
      <w:r>
        <w:rPr/>
        <w:t>territorial</w:t>
      </w:r>
      <w:r>
        <w:rPr>
          <w:spacing w:val="-5"/>
        </w:rPr>
        <w:t> </w:t>
      </w:r>
      <w:r>
        <w:rPr/>
        <w:t>y</w:t>
      </w:r>
      <w:r>
        <w:rPr>
          <w:spacing w:val="-9"/>
        </w:rPr>
        <w:t> </w:t>
      </w:r>
      <w:r>
        <w:rPr/>
        <w:t>no</w:t>
      </w:r>
      <w:r>
        <w:rPr>
          <w:spacing w:val="-6"/>
        </w:rPr>
        <w:t> </w:t>
      </w:r>
      <w:r>
        <w:rPr/>
        <w:t>solo</w:t>
      </w:r>
      <w:r>
        <w:rPr>
          <w:spacing w:val="-6"/>
        </w:rPr>
        <w:t> </w:t>
      </w:r>
      <w:r>
        <w:rPr/>
        <w:t>el</w:t>
      </w:r>
      <w:r>
        <w:rPr>
          <w:spacing w:val="-7"/>
        </w:rPr>
        <w:t> </w:t>
      </w:r>
      <w:r>
        <w:rPr/>
        <w:t>aspecto</w:t>
      </w:r>
      <w:r>
        <w:rPr>
          <w:spacing w:val="-6"/>
        </w:rPr>
        <w:t> </w:t>
      </w:r>
      <w:r>
        <w:rPr/>
        <w:t>económico,</w:t>
      </w:r>
      <w:r>
        <w:rPr>
          <w:spacing w:val="-8"/>
        </w:rPr>
        <w:t> </w:t>
      </w:r>
      <w:r>
        <w:rPr/>
        <w:t>falta</w:t>
      </w:r>
      <w:r>
        <w:rPr>
          <w:spacing w:val="-8"/>
        </w:rPr>
        <w:t> </w:t>
      </w:r>
      <w:r>
        <w:rPr/>
        <w:t>que</w:t>
      </w:r>
      <w:r>
        <w:rPr>
          <w:spacing w:val="-6"/>
        </w:rPr>
        <w:t> </w:t>
      </w:r>
      <w:r>
        <w:rPr/>
        <w:t>los</w:t>
      </w:r>
      <w:r>
        <w:rPr>
          <w:spacing w:val="-6"/>
        </w:rPr>
        <w:t> </w:t>
      </w:r>
      <w:r>
        <w:rPr/>
        <w:t>agentes locales actúen por la gente y no solo por los</w:t>
      </w:r>
      <w:r>
        <w:rPr>
          <w:spacing w:val="-11"/>
        </w:rPr>
        <w:t> </w:t>
      </w:r>
      <w:r>
        <w:rPr/>
        <w:t>comerciantes.</w:t>
      </w:r>
    </w:p>
    <w:p>
      <w:pPr>
        <w:pStyle w:val="BodyText"/>
        <w:spacing w:line="360" w:lineRule="auto" w:before="125"/>
        <w:ind w:left="102" w:right="115"/>
        <w:jc w:val="both"/>
      </w:pPr>
      <w:r>
        <w:rPr/>
        <w:t>Considerando</w:t>
      </w:r>
      <w:r>
        <w:rPr>
          <w:spacing w:val="-14"/>
        </w:rPr>
        <w:t> </w:t>
      </w:r>
      <w:r>
        <w:rPr/>
        <w:t>estas</w:t>
      </w:r>
      <w:r>
        <w:rPr>
          <w:spacing w:val="-13"/>
        </w:rPr>
        <w:t> </w:t>
      </w:r>
      <w:r>
        <w:rPr/>
        <w:t>acciones,</w:t>
      </w:r>
      <w:r>
        <w:rPr>
          <w:spacing w:val="-12"/>
        </w:rPr>
        <w:t> </w:t>
      </w:r>
      <w:r>
        <w:rPr/>
        <w:t>se</w:t>
      </w:r>
      <w:r>
        <w:rPr>
          <w:spacing w:val="-14"/>
        </w:rPr>
        <w:t> </w:t>
      </w:r>
      <w:r>
        <w:rPr/>
        <w:t>planten</w:t>
      </w:r>
      <w:r>
        <w:rPr>
          <w:spacing w:val="-12"/>
        </w:rPr>
        <w:t> </w:t>
      </w:r>
      <w:r>
        <w:rPr/>
        <w:t>políticas</w:t>
      </w:r>
      <w:r>
        <w:rPr>
          <w:spacing w:val="-8"/>
        </w:rPr>
        <w:t> </w:t>
      </w:r>
      <w:r>
        <w:rPr/>
        <w:t>públicas</w:t>
      </w:r>
      <w:r>
        <w:rPr>
          <w:spacing w:val="-13"/>
        </w:rPr>
        <w:t> </w:t>
      </w:r>
      <w:r>
        <w:rPr/>
        <w:t>enfocadas</w:t>
      </w:r>
      <w:r>
        <w:rPr>
          <w:spacing w:val="-13"/>
        </w:rPr>
        <w:t> </w:t>
      </w:r>
      <w:r>
        <w:rPr/>
        <w:t>a</w:t>
      </w:r>
      <w:r>
        <w:rPr>
          <w:spacing w:val="-12"/>
        </w:rPr>
        <w:t> </w:t>
      </w:r>
      <w:r>
        <w:rPr/>
        <w:t>fomentar</w:t>
      </w:r>
      <w:r>
        <w:rPr>
          <w:spacing w:val="-10"/>
        </w:rPr>
        <w:t> </w:t>
      </w:r>
      <w:r>
        <w:rPr/>
        <w:t>la actividad</w:t>
      </w:r>
      <w:r>
        <w:rPr>
          <w:spacing w:val="-5"/>
        </w:rPr>
        <w:t> </w:t>
      </w:r>
      <w:r>
        <w:rPr/>
        <w:t>comercial</w:t>
      </w:r>
      <w:r>
        <w:rPr>
          <w:spacing w:val="-9"/>
        </w:rPr>
        <w:t> </w:t>
      </w:r>
      <w:r>
        <w:rPr/>
        <w:t>desde</w:t>
      </w:r>
      <w:r>
        <w:rPr>
          <w:spacing w:val="-8"/>
        </w:rPr>
        <w:t> </w:t>
      </w:r>
      <w:r>
        <w:rPr/>
        <w:t>una</w:t>
      </w:r>
      <w:r>
        <w:rPr>
          <w:spacing w:val="-5"/>
        </w:rPr>
        <w:t> </w:t>
      </w:r>
      <w:r>
        <w:rPr/>
        <w:t>visión</w:t>
      </w:r>
      <w:r>
        <w:rPr>
          <w:spacing w:val="-6"/>
        </w:rPr>
        <w:t> </w:t>
      </w:r>
      <w:r>
        <w:rPr/>
        <w:t>territorial,</w:t>
      </w:r>
      <w:r>
        <w:rPr>
          <w:spacing w:val="-6"/>
        </w:rPr>
        <w:t> </w:t>
      </w:r>
      <w:r>
        <w:rPr/>
        <w:t>partiendo</w:t>
      </w:r>
      <w:r>
        <w:rPr>
          <w:spacing w:val="-8"/>
        </w:rPr>
        <w:t> </w:t>
      </w:r>
      <w:r>
        <w:rPr/>
        <w:t>del</w:t>
      </w:r>
      <w:r>
        <w:rPr>
          <w:spacing w:val="-9"/>
        </w:rPr>
        <w:t> </w:t>
      </w:r>
      <w:r>
        <w:rPr/>
        <w:t>enfoque</w:t>
      </w:r>
      <w:r>
        <w:rPr>
          <w:spacing w:val="-8"/>
        </w:rPr>
        <w:t> </w:t>
      </w:r>
      <w:r>
        <w:rPr/>
        <w:t>del</w:t>
      </w:r>
      <w:r>
        <w:rPr>
          <w:spacing w:val="-4"/>
        </w:rPr>
        <w:t> </w:t>
      </w:r>
      <w:r>
        <w:rPr/>
        <w:t>desarrollo económico local, sin olvidar los aspectos tanto sociodemográficos, económicos y políticos-administrativo. Cabe mencionar que aunque estas acciones han sido aplicadas recientemente, es un paso grande para el impulso de la actividad que en esta localidad se lleva acabo, quizás no sean suficientes, pero finalmente se están realizando, en coordinación con autoridades, la población, y los representantes de los</w:t>
      </w:r>
      <w:r>
        <w:rPr>
          <w:spacing w:val="-6"/>
        </w:rPr>
        <w:t> </w:t>
      </w:r>
      <w:r>
        <w:rPr/>
        <w:t>comerciantes.</w:t>
      </w:r>
    </w:p>
    <w:p>
      <w:pPr>
        <w:pStyle w:val="BodyText"/>
        <w:spacing w:line="360" w:lineRule="auto" w:before="125"/>
        <w:ind w:left="102" w:right="114"/>
        <w:jc w:val="both"/>
      </w:pPr>
      <w:r>
        <w:rPr/>
        <w:t>Se propone que en base a esta actividad del subsector terciario, en la venta del pescado y marisco, se generen otras actividades paralelas a esta actividad, tal es el</w:t>
      </w:r>
      <w:r>
        <w:rPr>
          <w:spacing w:val="-7"/>
        </w:rPr>
        <w:t> </w:t>
      </w:r>
      <w:r>
        <w:rPr/>
        <w:t>caso</w:t>
      </w:r>
      <w:r>
        <w:rPr>
          <w:spacing w:val="-6"/>
        </w:rPr>
        <w:t> </w:t>
      </w:r>
      <w:r>
        <w:rPr/>
        <w:t>como</w:t>
      </w:r>
      <w:r>
        <w:rPr>
          <w:spacing w:val="-8"/>
        </w:rPr>
        <w:t> </w:t>
      </w:r>
      <w:r>
        <w:rPr/>
        <w:t>exposiciones</w:t>
      </w:r>
      <w:r>
        <w:rPr>
          <w:spacing w:val="-9"/>
        </w:rPr>
        <w:t> </w:t>
      </w:r>
      <w:r>
        <w:rPr/>
        <w:t>de</w:t>
      </w:r>
      <w:r>
        <w:rPr>
          <w:spacing w:val="-6"/>
        </w:rPr>
        <w:t> </w:t>
      </w:r>
      <w:r>
        <w:rPr/>
        <w:t>artesanías</w:t>
      </w:r>
      <w:r>
        <w:rPr>
          <w:spacing w:val="-7"/>
        </w:rPr>
        <w:t> </w:t>
      </w:r>
      <w:r>
        <w:rPr/>
        <w:t>con</w:t>
      </w:r>
      <w:r>
        <w:rPr>
          <w:spacing w:val="-6"/>
        </w:rPr>
        <w:t> </w:t>
      </w:r>
      <w:r>
        <w:rPr/>
        <w:t>temáticas</w:t>
      </w:r>
      <w:r>
        <w:rPr>
          <w:spacing w:val="-9"/>
        </w:rPr>
        <w:t> </w:t>
      </w:r>
      <w:r>
        <w:rPr/>
        <w:t>del</w:t>
      </w:r>
      <w:r>
        <w:rPr>
          <w:spacing w:val="-10"/>
        </w:rPr>
        <w:t> </w:t>
      </w:r>
      <w:r>
        <w:rPr/>
        <w:t>municipio.</w:t>
      </w:r>
      <w:r>
        <w:rPr>
          <w:spacing w:val="-6"/>
        </w:rPr>
        <w:t> </w:t>
      </w:r>
      <w:r>
        <w:rPr/>
        <w:t>Además</w:t>
      </w:r>
      <w:r>
        <w:rPr>
          <w:spacing w:val="-7"/>
        </w:rPr>
        <w:t> </w:t>
      </w:r>
      <w:r>
        <w:rPr/>
        <w:t>que estas</w:t>
      </w:r>
      <w:r>
        <w:rPr>
          <w:spacing w:val="-12"/>
        </w:rPr>
        <w:t> </w:t>
      </w:r>
      <w:r>
        <w:rPr/>
        <w:t>acciones</w:t>
      </w:r>
      <w:r>
        <w:rPr>
          <w:spacing w:val="-12"/>
        </w:rPr>
        <w:t> </w:t>
      </w:r>
      <w:r>
        <w:rPr/>
        <w:t>de</w:t>
      </w:r>
      <w:r>
        <w:rPr>
          <w:spacing w:val="-11"/>
        </w:rPr>
        <w:t> </w:t>
      </w:r>
      <w:r>
        <w:rPr/>
        <w:t>las</w:t>
      </w:r>
      <w:r>
        <w:rPr>
          <w:spacing w:val="-14"/>
        </w:rPr>
        <w:t> </w:t>
      </w:r>
      <w:r>
        <w:rPr/>
        <w:t>ferias</w:t>
      </w:r>
      <w:r>
        <w:rPr>
          <w:spacing w:val="-10"/>
        </w:rPr>
        <w:t> </w:t>
      </w:r>
      <w:r>
        <w:rPr/>
        <w:t>del</w:t>
      </w:r>
      <w:r>
        <w:rPr>
          <w:spacing w:val="-12"/>
        </w:rPr>
        <w:t> </w:t>
      </w:r>
      <w:r>
        <w:rPr/>
        <w:t>pescado</w:t>
      </w:r>
      <w:r>
        <w:rPr>
          <w:spacing w:val="-11"/>
        </w:rPr>
        <w:t> </w:t>
      </w:r>
      <w:r>
        <w:rPr/>
        <w:t>y</w:t>
      </w:r>
      <w:r>
        <w:rPr>
          <w:spacing w:val="-12"/>
        </w:rPr>
        <w:t> </w:t>
      </w:r>
      <w:r>
        <w:rPr/>
        <w:t>marisco</w:t>
      </w:r>
      <w:r>
        <w:rPr>
          <w:spacing w:val="-6"/>
        </w:rPr>
        <w:t> </w:t>
      </w:r>
      <w:r>
        <w:rPr/>
        <w:t>sean</w:t>
      </w:r>
      <w:r>
        <w:rPr>
          <w:spacing w:val="-9"/>
        </w:rPr>
        <w:t> </w:t>
      </w:r>
      <w:r>
        <w:rPr/>
        <w:t>complementadas</w:t>
      </w:r>
      <w:r>
        <w:rPr>
          <w:spacing w:val="-12"/>
        </w:rPr>
        <w:t> </w:t>
      </w:r>
      <w:r>
        <w:rPr/>
        <w:t>con</w:t>
      </w:r>
      <w:r>
        <w:rPr>
          <w:spacing w:val="-11"/>
        </w:rPr>
        <w:t> </w:t>
      </w:r>
      <w:r>
        <w:rPr/>
        <w:t>otras actividades como exposiciones y ferias artesanales, esto podría generar aún más empleos e ingresos tanto para el municipio en su recaudación de impuestos como a los comerciantes de la localidad. Por tanto se sugiere que en base a las aportaciones</w:t>
      </w:r>
      <w:r>
        <w:rPr>
          <w:spacing w:val="-17"/>
        </w:rPr>
        <w:t> </w:t>
      </w:r>
      <w:r>
        <w:rPr/>
        <w:t>del</w:t>
      </w:r>
      <w:r>
        <w:rPr>
          <w:spacing w:val="-15"/>
        </w:rPr>
        <w:t> </w:t>
      </w:r>
      <w:r>
        <w:rPr/>
        <w:t>enfoque</w:t>
      </w:r>
      <w:r>
        <w:rPr>
          <w:spacing w:val="-17"/>
        </w:rPr>
        <w:t> </w:t>
      </w:r>
      <w:r>
        <w:rPr/>
        <w:t>del</w:t>
      </w:r>
      <w:r>
        <w:rPr>
          <w:spacing w:val="-14"/>
        </w:rPr>
        <w:t> </w:t>
      </w:r>
      <w:r>
        <w:rPr/>
        <w:t>desarrollo</w:t>
      </w:r>
      <w:r>
        <w:rPr>
          <w:spacing w:val="-13"/>
        </w:rPr>
        <w:t> </w:t>
      </w:r>
      <w:r>
        <w:rPr/>
        <w:t>económico</w:t>
      </w:r>
      <w:r>
        <w:rPr>
          <w:spacing w:val="-17"/>
        </w:rPr>
        <w:t> </w:t>
      </w:r>
      <w:r>
        <w:rPr/>
        <w:t>local,</w:t>
      </w:r>
      <w:r>
        <w:rPr>
          <w:spacing w:val="-17"/>
        </w:rPr>
        <w:t> </w:t>
      </w:r>
      <w:r>
        <w:rPr/>
        <w:t>se</w:t>
      </w:r>
      <w:r>
        <w:rPr>
          <w:spacing w:val="-16"/>
        </w:rPr>
        <w:t> </w:t>
      </w:r>
      <w:r>
        <w:rPr/>
        <w:t>puedan</w:t>
      </w:r>
      <w:r>
        <w:rPr>
          <w:spacing w:val="-16"/>
        </w:rPr>
        <w:t> </w:t>
      </w:r>
      <w:r>
        <w:rPr/>
        <w:t>aplicar</w:t>
      </w:r>
      <w:r>
        <w:rPr>
          <w:spacing w:val="-18"/>
        </w:rPr>
        <w:t> </w:t>
      </w:r>
      <w:r>
        <w:rPr/>
        <w:t>políticas</w:t>
      </w:r>
    </w:p>
    <w:p>
      <w:pPr>
        <w:pStyle w:val="BodyText"/>
        <w:spacing w:before="2"/>
        <w:ind w:left="102"/>
        <w:jc w:val="both"/>
      </w:pPr>
      <w:r>
        <w:rPr/>
        <w:t>a nivel localidad, en materia de impulso del subsector comercio, en coordinación</w:t>
      </w:r>
    </w:p>
    <w:p>
      <w:pPr>
        <w:spacing w:after="0"/>
        <w:jc w:val="both"/>
        <w:sectPr>
          <w:footerReference w:type="default" r:id="rId90"/>
          <w:pgSz w:w="12240" w:h="15840"/>
          <w:pgMar w:footer="1512" w:header="0" w:top="1360" w:bottom="1700" w:left="1600" w:right="1580"/>
          <w:pgNumType w:start="150"/>
        </w:sectPr>
      </w:pPr>
    </w:p>
    <w:p>
      <w:pPr>
        <w:pStyle w:val="BodyText"/>
        <w:spacing w:line="362" w:lineRule="auto" w:before="54"/>
        <w:ind w:left="102" w:right="123"/>
        <w:jc w:val="both"/>
      </w:pPr>
      <w:r>
        <w:rPr/>
        <w:t>con</w:t>
      </w:r>
      <w:r>
        <w:rPr>
          <w:spacing w:val="-12"/>
        </w:rPr>
        <w:t> </w:t>
      </w:r>
      <w:r>
        <w:rPr/>
        <w:t>tres</w:t>
      </w:r>
      <w:r>
        <w:rPr>
          <w:spacing w:val="-12"/>
        </w:rPr>
        <w:t> </w:t>
      </w:r>
      <w:r>
        <w:rPr/>
        <w:t>actores</w:t>
      </w:r>
      <w:r>
        <w:rPr>
          <w:spacing w:val="-12"/>
        </w:rPr>
        <w:t> </w:t>
      </w:r>
      <w:r>
        <w:rPr/>
        <w:t>claves</w:t>
      </w:r>
      <w:r>
        <w:rPr>
          <w:spacing w:val="-13"/>
        </w:rPr>
        <w:t> </w:t>
      </w:r>
      <w:r>
        <w:rPr/>
        <w:t>(población,</w:t>
      </w:r>
      <w:r>
        <w:rPr>
          <w:spacing w:val="-12"/>
        </w:rPr>
        <w:t> </w:t>
      </w:r>
      <w:r>
        <w:rPr/>
        <w:t>comerciantes</w:t>
      </w:r>
      <w:r>
        <w:rPr>
          <w:spacing w:val="-13"/>
        </w:rPr>
        <w:t> </w:t>
      </w:r>
      <w:r>
        <w:rPr/>
        <w:t>y</w:t>
      </w:r>
      <w:r>
        <w:rPr>
          <w:spacing w:val="-15"/>
        </w:rPr>
        <w:t> </w:t>
      </w:r>
      <w:r>
        <w:rPr/>
        <w:t>autoridades</w:t>
      </w:r>
      <w:r>
        <w:rPr>
          <w:spacing w:val="-13"/>
        </w:rPr>
        <w:t> </w:t>
      </w:r>
      <w:r>
        <w:rPr/>
        <w:t>del</w:t>
      </w:r>
      <w:r>
        <w:rPr>
          <w:spacing w:val="-13"/>
        </w:rPr>
        <w:t> </w:t>
      </w:r>
      <w:r>
        <w:rPr/>
        <w:t>H.</w:t>
      </w:r>
      <w:r>
        <w:rPr>
          <w:spacing w:val="-12"/>
        </w:rPr>
        <w:t> </w:t>
      </w:r>
      <w:r>
        <w:rPr/>
        <w:t>Ayuntamiento de Zinacantepec) para su eficiente</w:t>
      </w:r>
      <w:r>
        <w:rPr>
          <w:spacing w:val="-12"/>
        </w:rPr>
        <w:t> </w:t>
      </w:r>
      <w:r>
        <w:rPr/>
        <w:t>ejecución.</w:t>
      </w:r>
    </w:p>
    <w:p>
      <w:pPr>
        <w:pStyle w:val="BodyText"/>
        <w:spacing w:line="360" w:lineRule="auto" w:before="120"/>
        <w:ind w:left="102" w:right="116"/>
        <w:jc w:val="both"/>
      </w:pPr>
      <w:r>
        <w:rPr/>
        <w:t>Por tanto, al aplicar acciones a nivel local las políticas públicas, estas generaran mayor fomento a la actividad económica, y mayor cobertura a resolver los problemas que se deriven a nivel localidad. La localidad de San Luis Mextepec, se caracteriza</w:t>
      </w:r>
      <w:r>
        <w:rPr>
          <w:spacing w:val="-9"/>
        </w:rPr>
        <w:t> </w:t>
      </w:r>
      <w:r>
        <w:rPr/>
        <w:t>por</w:t>
      </w:r>
      <w:r>
        <w:rPr>
          <w:spacing w:val="-13"/>
        </w:rPr>
        <w:t> </w:t>
      </w:r>
      <w:r>
        <w:rPr/>
        <w:t>contar</w:t>
      </w:r>
      <w:r>
        <w:rPr>
          <w:spacing w:val="-13"/>
        </w:rPr>
        <w:t> </w:t>
      </w:r>
      <w:r>
        <w:rPr/>
        <w:t>con</w:t>
      </w:r>
      <w:r>
        <w:rPr>
          <w:spacing w:val="-9"/>
        </w:rPr>
        <w:t> </w:t>
      </w:r>
      <w:r>
        <w:rPr/>
        <w:t>la</w:t>
      </w:r>
      <w:r>
        <w:rPr>
          <w:spacing w:val="-12"/>
        </w:rPr>
        <w:t> </w:t>
      </w:r>
      <w:r>
        <w:rPr/>
        <w:t>participación</w:t>
      </w:r>
      <w:r>
        <w:rPr>
          <w:spacing w:val="-12"/>
        </w:rPr>
        <w:t> </w:t>
      </w:r>
      <w:r>
        <w:rPr/>
        <w:t>de</w:t>
      </w:r>
      <w:r>
        <w:rPr>
          <w:spacing w:val="-9"/>
        </w:rPr>
        <w:t> </w:t>
      </w:r>
      <w:r>
        <w:rPr/>
        <w:t>su</w:t>
      </w:r>
      <w:r>
        <w:rPr>
          <w:spacing w:val="-9"/>
        </w:rPr>
        <w:t> </w:t>
      </w:r>
      <w:r>
        <w:rPr/>
        <w:t>población,</w:t>
      </w:r>
      <w:r>
        <w:rPr>
          <w:spacing w:val="-12"/>
        </w:rPr>
        <w:t> </w:t>
      </w:r>
      <w:r>
        <w:rPr/>
        <w:t>comerciantes</w:t>
      </w:r>
      <w:r>
        <w:rPr>
          <w:spacing w:val="-13"/>
        </w:rPr>
        <w:t> </w:t>
      </w:r>
      <w:r>
        <w:rPr/>
        <w:t>en</w:t>
      </w:r>
      <w:r>
        <w:rPr>
          <w:spacing w:val="-12"/>
        </w:rPr>
        <w:t> </w:t>
      </w:r>
      <w:r>
        <w:rPr/>
        <w:t>la</w:t>
      </w:r>
      <w:r>
        <w:rPr>
          <w:spacing w:val="-12"/>
        </w:rPr>
        <w:t> </w:t>
      </w:r>
      <w:r>
        <w:rPr/>
        <w:t>toma de</w:t>
      </w:r>
      <w:r>
        <w:rPr>
          <w:spacing w:val="-4"/>
        </w:rPr>
        <w:t> </w:t>
      </w:r>
      <w:r>
        <w:rPr/>
        <w:t>decisiones</w:t>
      </w:r>
      <w:r>
        <w:rPr>
          <w:spacing w:val="-7"/>
        </w:rPr>
        <w:t> </w:t>
      </w:r>
      <w:r>
        <w:rPr/>
        <w:t>en</w:t>
      </w:r>
      <w:r>
        <w:rPr>
          <w:spacing w:val="-6"/>
        </w:rPr>
        <w:t> </w:t>
      </w:r>
      <w:r>
        <w:rPr/>
        <w:t>cuanto</w:t>
      </w:r>
      <w:r>
        <w:rPr>
          <w:spacing w:val="-4"/>
        </w:rPr>
        <w:t> </w:t>
      </w:r>
      <w:r>
        <w:rPr/>
        <w:t>a</w:t>
      </w:r>
      <w:r>
        <w:rPr>
          <w:spacing w:val="-6"/>
        </w:rPr>
        <w:t> </w:t>
      </w:r>
      <w:r>
        <w:rPr/>
        <w:t>al</w:t>
      </w:r>
      <w:r>
        <w:rPr>
          <w:spacing w:val="-7"/>
        </w:rPr>
        <w:t> </w:t>
      </w:r>
      <w:r>
        <w:rPr/>
        <w:t>fomento</w:t>
      </w:r>
      <w:r>
        <w:rPr>
          <w:spacing w:val="-5"/>
        </w:rPr>
        <w:t> </w:t>
      </w:r>
      <w:r>
        <w:rPr/>
        <w:t>de</w:t>
      </w:r>
      <w:r>
        <w:rPr>
          <w:spacing w:val="-6"/>
        </w:rPr>
        <w:t> </w:t>
      </w:r>
      <w:r>
        <w:rPr/>
        <w:t>la</w:t>
      </w:r>
      <w:r>
        <w:rPr>
          <w:spacing w:val="-4"/>
        </w:rPr>
        <w:t> </w:t>
      </w:r>
      <w:r>
        <w:rPr/>
        <w:t>actividad</w:t>
      </w:r>
      <w:r>
        <w:rPr>
          <w:spacing w:val="-4"/>
        </w:rPr>
        <w:t> </w:t>
      </w:r>
      <w:r>
        <w:rPr/>
        <w:t>económica</w:t>
      </w:r>
      <w:r>
        <w:rPr>
          <w:spacing w:val="-4"/>
        </w:rPr>
        <w:t> </w:t>
      </w:r>
      <w:r>
        <w:rPr/>
        <w:t>que</w:t>
      </w:r>
      <w:r>
        <w:rPr>
          <w:spacing w:val="-6"/>
        </w:rPr>
        <w:t> </w:t>
      </w:r>
      <w:r>
        <w:rPr/>
        <w:t>en</w:t>
      </w:r>
      <w:r>
        <w:rPr>
          <w:spacing w:val="-4"/>
        </w:rPr>
        <w:t> </w:t>
      </w:r>
      <w:r>
        <w:rPr/>
        <w:t>la</w:t>
      </w:r>
      <w:r>
        <w:rPr>
          <w:spacing w:val="-4"/>
        </w:rPr>
        <w:t> </w:t>
      </w:r>
      <w:r>
        <w:rPr/>
        <w:t>localidad se desarrollan. Tal es el caso de las dos ferias gastronómicas del pescado y marisco, en donde a través de la población, comerciantes y autoridades públicas, se</w:t>
      </w:r>
      <w:r>
        <w:rPr>
          <w:spacing w:val="-12"/>
        </w:rPr>
        <w:t> </w:t>
      </w:r>
      <w:r>
        <w:rPr/>
        <w:t>empieza</w:t>
      </w:r>
      <w:r>
        <w:rPr>
          <w:spacing w:val="-12"/>
        </w:rPr>
        <w:t> </w:t>
      </w:r>
      <w:r>
        <w:rPr/>
        <w:t>a</w:t>
      </w:r>
      <w:r>
        <w:rPr>
          <w:spacing w:val="-12"/>
        </w:rPr>
        <w:t> </w:t>
      </w:r>
      <w:r>
        <w:rPr/>
        <w:t>promover</w:t>
      </w:r>
      <w:r>
        <w:rPr>
          <w:spacing w:val="-13"/>
        </w:rPr>
        <w:t> </w:t>
      </w:r>
      <w:r>
        <w:rPr/>
        <w:t>la</w:t>
      </w:r>
      <w:r>
        <w:rPr>
          <w:spacing w:val="-12"/>
        </w:rPr>
        <w:t> </w:t>
      </w:r>
      <w:r>
        <w:rPr/>
        <w:t>actividad</w:t>
      </w:r>
      <w:r>
        <w:rPr>
          <w:spacing w:val="-12"/>
        </w:rPr>
        <w:t> </w:t>
      </w:r>
      <w:r>
        <w:rPr/>
        <w:t>de</w:t>
      </w:r>
      <w:r>
        <w:rPr>
          <w:spacing w:val="-12"/>
        </w:rPr>
        <w:t> </w:t>
      </w:r>
      <w:r>
        <w:rPr/>
        <w:t>la</w:t>
      </w:r>
      <w:r>
        <w:rPr>
          <w:spacing w:val="-12"/>
        </w:rPr>
        <w:t> </w:t>
      </w:r>
      <w:r>
        <w:rPr/>
        <w:t>venta</w:t>
      </w:r>
      <w:r>
        <w:rPr>
          <w:spacing w:val="-12"/>
        </w:rPr>
        <w:t> </w:t>
      </w:r>
      <w:r>
        <w:rPr/>
        <w:t>del</w:t>
      </w:r>
      <w:r>
        <w:rPr>
          <w:spacing w:val="-15"/>
        </w:rPr>
        <w:t> </w:t>
      </w:r>
      <w:r>
        <w:rPr/>
        <w:t>pescado</w:t>
      </w:r>
      <w:r>
        <w:rPr>
          <w:spacing w:val="-12"/>
        </w:rPr>
        <w:t> </w:t>
      </w:r>
      <w:r>
        <w:rPr/>
        <w:t>y</w:t>
      </w:r>
      <w:r>
        <w:rPr>
          <w:spacing w:val="-15"/>
        </w:rPr>
        <w:t> </w:t>
      </w:r>
      <w:r>
        <w:rPr/>
        <w:t>marisco</w:t>
      </w:r>
      <w:r>
        <w:rPr>
          <w:spacing w:val="-12"/>
        </w:rPr>
        <w:t> </w:t>
      </w:r>
      <w:r>
        <w:rPr/>
        <w:t>de</w:t>
      </w:r>
      <w:r>
        <w:rPr>
          <w:spacing w:val="-14"/>
        </w:rPr>
        <w:t> </w:t>
      </w:r>
      <w:r>
        <w:rPr/>
        <w:t>esta</w:t>
      </w:r>
      <w:r>
        <w:rPr>
          <w:spacing w:val="-11"/>
        </w:rPr>
        <w:t> </w:t>
      </w:r>
      <w:r>
        <w:rPr/>
        <w:t>zona, con</w:t>
      </w:r>
      <w:r>
        <w:rPr>
          <w:spacing w:val="-16"/>
        </w:rPr>
        <w:t> </w:t>
      </w:r>
      <w:r>
        <w:rPr/>
        <w:t>una</w:t>
      </w:r>
      <w:r>
        <w:rPr>
          <w:spacing w:val="-18"/>
        </w:rPr>
        <w:t> </w:t>
      </w:r>
      <w:r>
        <w:rPr/>
        <w:t>mayor</w:t>
      </w:r>
      <w:r>
        <w:rPr>
          <w:spacing w:val="-15"/>
        </w:rPr>
        <w:t> </w:t>
      </w:r>
      <w:r>
        <w:rPr/>
        <w:t>aceptación</w:t>
      </w:r>
      <w:r>
        <w:rPr>
          <w:spacing w:val="-15"/>
        </w:rPr>
        <w:t> </w:t>
      </w:r>
      <w:r>
        <w:rPr/>
        <w:t>para</w:t>
      </w:r>
      <w:r>
        <w:rPr>
          <w:spacing w:val="-16"/>
        </w:rPr>
        <w:t> </w:t>
      </w:r>
      <w:r>
        <w:rPr/>
        <w:t>la</w:t>
      </w:r>
      <w:r>
        <w:rPr>
          <w:spacing w:val="-16"/>
        </w:rPr>
        <w:t> </w:t>
      </w:r>
      <w:r>
        <w:rPr/>
        <w:t>población</w:t>
      </w:r>
      <w:r>
        <w:rPr>
          <w:spacing w:val="-15"/>
        </w:rPr>
        <w:t> </w:t>
      </w:r>
      <w:r>
        <w:rPr/>
        <w:t>de</w:t>
      </w:r>
      <w:r>
        <w:rPr>
          <w:spacing w:val="-13"/>
        </w:rPr>
        <w:t> </w:t>
      </w:r>
      <w:r>
        <w:rPr/>
        <w:t>la</w:t>
      </w:r>
      <w:r>
        <w:rPr>
          <w:spacing w:val="-16"/>
        </w:rPr>
        <w:t> </w:t>
      </w:r>
      <w:r>
        <w:rPr/>
        <w:t>localidad</w:t>
      </w:r>
      <w:r>
        <w:rPr>
          <w:spacing w:val="-15"/>
        </w:rPr>
        <w:t> </w:t>
      </w:r>
      <w:r>
        <w:rPr/>
        <w:t>y</w:t>
      </w:r>
      <w:r>
        <w:rPr>
          <w:spacing w:val="-16"/>
        </w:rPr>
        <w:t> </w:t>
      </w:r>
      <w:r>
        <w:rPr/>
        <w:t>del</w:t>
      </w:r>
      <w:r>
        <w:rPr>
          <w:spacing w:val="-14"/>
        </w:rPr>
        <w:t> </w:t>
      </w:r>
      <w:r>
        <w:rPr/>
        <w:t>resto</w:t>
      </w:r>
      <w:r>
        <w:rPr>
          <w:spacing w:val="-13"/>
        </w:rPr>
        <w:t> </w:t>
      </w:r>
      <w:r>
        <w:rPr/>
        <w:t>del</w:t>
      </w:r>
      <w:r>
        <w:rPr>
          <w:spacing w:val="-17"/>
        </w:rPr>
        <w:t> </w:t>
      </w:r>
      <w:r>
        <w:rPr/>
        <w:t>municipio, que participaron dentro de estas</w:t>
      </w:r>
      <w:r>
        <w:rPr>
          <w:spacing w:val="-12"/>
        </w:rPr>
        <w:t> </w:t>
      </w:r>
      <w:r>
        <w:rPr/>
        <w:t>acciones.</w:t>
      </w:r>
    </w:p>
    <w:p>
      <w:pPr>
        <w:pStyle w:val="BodyText"/>
        <w:spacing w:line="360" w:lineRule="auto" w:before="122"/>
        <w:ind w:left="102" w:right="119"/>
        <w:jc w:val="both"/>
      </w:pPr>
      <w:r>
        <w:rPr/>
        <w:t>El</w:t>
      </w:r>
      <w:r>
        <w:rPr>
          <w:spacing w:val="-13"/>
        </w:rPr>
        <w:t> </w:t>
      </w:r>
      <w:r>
        <w:rPr/>
        <w:t>desarrollo</w:t>
      </w:r>
      <w:r>
        <w:rPr>
          <w:spacing w:val="-12"/>
        </w:rPr>
        <w:t> </w:t>
      </w:r>
      <w:r>
        <w:rPr/>
        <w:t>económico</w:t>
      </w:r>
      <w:r>
        <w:rPr>
          <w:spacing w:val="-12"/>
        </w:rPr>
        <w:t> </w:t>
      </w:r>
      <w:r>
        <w:rPr/>
        <w:t>local,</w:t>
      </w:r>
      <w:r>
        <w:rPr>
          <w:spacing w:val="-15"/>
        </w:rPr>
        <w:t> </w:t>
      </w:r>
      <w:r>
        <w:rPr/>
        <w:t>es</w:t>
      </w:r>
      <w:r>
        <w:rPr>
          <w:spacing w:val="-15"/>
        </w:rPr>
        <w:t> </w:t>
      </w:r>
      <w:r>
        <w:rPr/>
        <w:t>un</w:t>
      </w:r>
      <w:r>
        <w:rPr>
          <w:spacing w:val="-12"/>
        </w:rPr>
        <w:t> </w:t>
      </w:r>
      <w:r>
        <w:rPr/>
        <w:t>proceso</w:t>
      </w:r>
      <w:r>
        <w:rPr>
          <w:spacing w:val="-16"/>
        </w:rPr>
        <w:t> </w:t>
      </w:r>
      <w:r>
        <w:rPr/>
        <w:t>para</w:t>
      </w:r>
      <w:r>
        <w:rPr>
          <w:spacing w:val="-12"/>
        </w:rPr>
        <w:t> </w:t>
      </w:r>
      <w:r>
        <w:rPr/>
        <w:t>impulsar</w:t>
      </w:r>
      <w:r>
        <w:rPr>
          <w:spacing w:val="-13"/>
        </w:rPr>
        <w:t> </w:t>
      </w:r>
      <w:r>
        <w:rPr/>
        <w:t>el</w:t>
      </w:r>
      <w:r>
        <w:rPr>
          <w:spacing w:val="-15"/>
        </w:rPr>
        <w:t> </w:t>
      </w:r>
      <w:r>
        <w:rPr/>
        <w:t>desarrollo</w:t>
      </w:r>
      <w:r>
        <w:rPr>
          <w:spacing w:val="-12"/>
        </w:rPr>
        <w:t> </w:t>
      </w:r>
      <w:r>
        <w:rPr/>
        <w:t>económico, social, político de un territorio, y en donde existe la coordinación entre actores públicos, privados y sociales. Ya que estos son los que formulan políticas públicas o</w:t>
      </w:r>
      <w:r>
        <w:rPr>
          <w:spacing w:val="-8"/>
        </w:rPr>
        <w:t> </w:t>
      </w:r>
      <w:r>
        <w:rPr/>
        <w:t>estrategias</w:t>
      </w:r>
      <w:r>
        <w:rPr>
          <w:spacing w:val="-9"/>
        </w:rPr>
        <w:t> </w:t>
      </w:r>
      <w:r>
        <w:rPr/>
        <w:t>encaminadas</w:t>
      </w:r>
      <w:r>
        <w:rPr>
          <w:spacing w:val="-6"/>
        </w:rPr>
        <w:t> </w:t>
      </w:r>
      <w:r>
        <w:rPr/>
        <w:t>a</w:t>
      </w:r>
      <w:r>
        <w:rPr>
          <w:spacing w:val="-8"/>
        </w:rPr>
        <w:t> </w:t>
      </w:r>
      <w:r>
        <w:rPr/>
        <w:t>impulsar</w:t>
      </w:r>
      <w:r>
        <w:rPr>
          <w:spacing w:val="-9"/>
        </w:rPr>
        <w:t> </w:t>
      </w:r>
      <w:r>
        <w:rPr/>
        <w:t>las</w:t>
      </w:r>
      <w:r>
        <w:rPr>
          <w:spacing w:val="-9"/>
        </w:rPr>
        <w:t> </w:t>
      </w:r>
      <w:r>
        <w:rPr/>
        <w:t>actividades</w:t>
      </w:r>
      <w:r>
        <w:rPr>
          <w:spacing w:val="-9"/>
        </w:rPr>
        <w:t> </w:t>
      </w:r>
      <w:r>
        <w:rPr/>
        <w:t>que</w:t>
      </w:r>
      <w:r>
        <w:rPr>
          <w:spacing w:val="-8"/>
        </w:rPr>
        <w:t> </w:t>
      </w:r>
      <w:r>
        <w:rPr/>
        <w:t>generen</w:t>
      </w:r>
      <w:r>
        <w:rPr>
          <w:spacing w:val="-11"/>
        </w:rPr>
        <w:t> </w:t>
      </w:r>
      <w:r>
        <w:rPr/>
        <w:t>un</w:t>
      </w:r>
      <w:r>
        <w:rPr>
          <w:spacing w:val="-8"/>
        </w:rPr>
        <w:t> </w:t>
      </w:r>
      <w:r>
        <w:rPr/>
        <w:t>beneficio</w:t>
      </w:r>
      <w:r>
        <w:rPr>
          <w:spacing w:val="-8"/>
        </w:rPr>
        <w:t> </w:t>
      </w:r>
      <w:r>
        <w:rPr/>
        <w:t>a</w:t>
      </w:r>
      <w:r>
        <w:rPr>
          <w:spacing w:val="-8"/>
        </w:rPr>
        <w:t> </w:t>
      </w:r>
      <w:r>
        <w:rPr/>
        <w:t>la población.</w:t>
      </w:r>
      <w:r>
        <w:rPr>
          <w:spacing w:val="-7"/>
        </w:rPr>
        <w:t> </w:t>
      </w:r>
      <w:r>
        <w:rPr/>
        <w:t>Y</w:t>
      </w:r>
      <w:r>
        <w:rPr>
          <w:spacing w:val="-7"/>
        </w:rPr>
        <w:t> </w:t>
      </w:r>
      <w:r>
        <w:rPr/>
        <w:t>que</w:t>
      </w:r>
      <w:r>
        <w:rPr>
          <w:spacing w:val="-5"/>
        </w:rPr>
        <w:t> </w:t>
      </w:r>
      <w:r>
        <w:rPr/>
        <w:t>no</w:t>
      </w:r>
      <w:r>
        <w:rPr>
          <w:spacing w:val="-5"/>
        </w:rPr>
        <w:t> </w:t>
      </w:r>
      <w:r>
        <w:rPr/>
        <w:t>solo</w:t>
      </w:r>
      <w:r>
        <w:rPr>
          <w:spacing w:val="-5"/>
        </w:rPr>
        <w:t> </w:t>
      </w:r>
      <w:r>
        <w:rPr/>
        <w:t>aborden</w:t>
      </w:r>
      <w:r>
        <w:rPr>
          <w:spacing w:val="-7"/>
        </w:rPr>
        <w:t> </w:t>
      </w:r>
      <w:r>
        <w:rPr/>
        <w:t>el</w:t>
      </w:r>
      <w:r>
        <w:rPr>
          <w:spacing w:val="-6"/>
        </w:rPr>
        <w:t> </w:t>
      </w:r>
      <w:r>
        <w:rPr/>
        <w:t>aspecto</w:t>
      </w:r>
      <w:r>
        <w:rPr>
          <w:spacing w:val="-7"/>
        </w:rPr>
        <w:t> </w:t>
      </w:r>
      <w:r>
        <w:rPr/>
        <w:t>económico</w:t>
      </w:r>
      <w:r>
        <w:rPr>
          <w:spacing w:val="-7"/>
        </w:rPr>
        <w:t> </w:t>
      </w:r>
      <w:r>
        <w:rPr/>
        <w:t>como</w:t>
      </w:r>
      <w:r>
        <w:rPr>
          <w:spacing w:val="-7"/>
        </w:rPr>
        <w:t> </w:t>
      </w:r>
      <w:r>
        <w:rPr/>
        <w:t>elemento</w:t>
      </w:r>
      <w:r>
        <w:rPr>
          <w:spacing w:val="-6"/>
        </w:rPr>
        <w:t> </w:t>
      </w:r>
      <w:r>
        <w:rPr/>
        <w:t>importante para generar desarrollo de un territorio, si no que se debe contemplar la participación de autoridades, empresas, universidades y la población. Cabe mencionar que dentro de este enfoque se debe tomar en cuenta tanto factores endógenos como exógenos que permitan el desarrollo</w:t>
      </w:r>
      <w:r>
        <w:rPr>
          <w:spacing w:val="-27"/>
        </w:rPr>
        <w:t> </w:t>
      </w:r>
      <w:r>
        <w:rPr/>
        <w:t>local.</w:t>
      </w:r>
    </w:p>
    <w:p>
      <w:pPr>
        <w:pStyle w:val="BodyText"/>
        <w:spacing w:line="360" w:lineRule="auto" w:before="125"/>
        <w:ind w:left="102" w:right="116"/>
        <w:jc w:val="both"/>
      </w:pPr>
      <w:r>
        <w:rPr/>
        <w:t>Para que funcione una política pública que fomente el subsector comercio, bajo un enfoque del desarrollo económico local es necesario abordar tanto aspectos políticos, sociales y económicos, todos estos desde una visión territorial a continuación se plantean algunas recomendaciones para el funcionamiento:</w:t>
      </w:r>
    </w:p>
    <w:p>
      <w:pPr>
        <w:pStyle w:val="ListParagraph"/>
        <w:numPr>
          <w:ilvl w:val="1"/>
          <w:numId w:val="25"/>
        </w:numPr>
        <w:tabs>
          <w:tab w:pos="822" w:val="left" w:leader="none"/>
        </w:tabs>
        <w:spacing w:line="240" w:lineRule="auto" w:before="204" w:after="0"/>
        <w:ind w:left="822" w:right="0" w:hanging="360"/>
        <w:jc w:val="left"/>
        <w:rPr>
          <w:sz w:val="24"/>
        </w:rPr>
      </w:pPr>
      <w:r>
        <w:rPr>
          <w:sz w:val="24"/>
        </w:rPr>
        <w:t>Políticas de desarrollo económico local (con visión</w:t>
      </w:r>
      <w:r>
        <w:rPr>
          <w:spacing w:val="-21"/>
          <w:sz w:val="24"/>
        </w:rPr>
        <w:t> </w:t>
      </w:r>
      <w:r>
        <w:rPr>
          <w:sz w:val="24"/>
        </w:rPr>
        <w:t>territorial).</w:t>
      </w:r>
    </w:p>
    <w:p>
      <w:pPr>
        <w:pStyle w:val="BodyText"/>
        <w:spacing w:before="3"/>
        <w:rPr>
          <w:sz w:val="22"/>
        </w:rPr>
      </w:pPr>
    </w:p>
    <w:p>
      <w:pPr>
        <w:pStyle w:val="ListParagraph"/>
        <w:numPr>
          <w:ilvl w:val="1"/>
          <w:numId w:val="25"/>
        </w:numPr>
        <w:tabs>
          <w:tab w:pos="822" w:val="left" w:leader="none"/>
        </w:tabs>
        <w:spacing w:line="360" w:lineRule="auto" w:before="1" w:after="0"/>
        <w:ind w:left="822" w:right="125" w:hanging="360"/>
        <w:jc w:val="left"/>
        <w:rPr>
          <w:sz w:val="24"/>
        </w:rPr>
      </w:pPr>
      <w:r>
        <w:rPr>
          <w:sz w:val="24"/>
        </w:rPr>
        <w:t>Participación de la ciudadanía en la elaboración de políticas públicas que fomenten las actividades</w:t>
      </w:r>
      <w:r>
        <w:rPr>
          <w:spacing w:val="-11"/>
          <w:sz w:val="24"/>
        </w:rPr>
        <w:t> </w:t>
      </w:r>
      <w:r>
        <w:rPr>
          <w:sz w:val="24"/>
        </w:rPr>
        <w:t>económicas.</w:t>
      </w:r>
    </w:p>
    <w:p>
      <w:pPr>
        <w:spacing w:after="0" w:line="360" w:lineRule="auto"/>
        <w:jc w:val="left"/>
        <w:rPr>
          <w:sz w:val="24"/>
        </w:rPr>
        <w:sectPr>
          <w:pgSz w:w="12240" w:h="15840"/>
          <w:pgMar w:header="0" w:footer="1512" w:top="1360" w:bottom="1700" w:left="1600" w:right="1580"/>
        </w:sectPr>
      </w:pPr>
    </w:p>
    <w:p>
      <w:pPr>
        <w:pStyle w:val="ListParagraph"/>
        <w:numPr>
          <w:ilvl w:val="1"/>
          <w:numId w:val="25"/>
        </w:numPr>
        <w:tabs>
          <w:tab w:pos="822" w:val="left" w:leader="none"/>
        </w:tabs>
        <w:spacing w:line="362" w:lineRule="auto" w:before="54" w:after="0"/>
        <w:ind w:left="822" w:right="122" w:hanging="360"/>
        <w:jc w:val="left"/>
        <w:rPr>
          <w:sz w:val="24"/>
        </w:rPr>
      </w:pPr>
      <w:r>
        <w:rPr>
          <w:sz w:val="24"/>
        </w:rPr>
        <w:t>Fomentar la participación de grupos sociales y empresariales con las instancias de</w:t>
      </w:r>
      <w:r>
        <w:rPr>
          <w:spacing w:val="-5"/>
          <w:sz w:val="24"/>
        </w:rPr>
        <w:t> </w:t>
      </w:r>
      <w:r>
        <w:rPr>
          <w:sz w:val="24"/>
        </w:rPr>
        <w:t>gobierno</w:t>
      </w:r>
    </w:p>
    <w:p>
      <w:pPr>
        <w:pStyle w:val="ListParagraph"/>
        <w:numPr>
          <w:ilvl w:val="1"/>
          <w:numId w:val="25"/>
        </w:numPr>
        <w:tabs>
          <w:tab w:pos="822" w:val="left" w:leader="none"/>
        </w:tabs>
        <w:spacing w:line="240" w:lineRule="auto" w:before="0" w:after="0"/>
        <w:ind w:left="822" w:right="0" w:hanging="360"/>
        <w:jc w:val="left"/>
        <w:rPr>
          <w:sz w:val="24"/>
        </w:rPr>
      </w:pPr>
      <w:r>
        <w:rPr>
          <w:sz w:val="24"/>
        </w:rPr>
        <w:t>Coordinación entre los grupos municipales y las</w:t>
      </w:r>
      <w:r>
        <w:rPr>
          <w:spacing w:val="-13"/>
          <w:sz w:val="24"/>
        </w:rPr>
        <w:t> </w:t>
      </w:r>
      <w:r>
        <w:rPr>
          <w:sz w:val="24"/>
        </w:rPr>
        <w:t>delegaciones.</w:t>
      </w:r>
    </w:p>
    <w:p>
      <w:pPr>
        <w:pStyle w:val="ListParagraph"/>
        <w:numPr>
          <w:ilvl w:val="1"/>
          <w:numId w:val="25"/>
        </w:numPr>
        <w:tabs>
          <w:tab w:pos="822" w:val="left" w:leader="none"/>
        </w:tabs>
        <w:spacing w:line="360" w:lineRule="auto" w:before="139" w:after="0"/>
        <w:ind w:left="822" w:right="126" w:hanging="360"/>
        <w:jc w:val="left"/>
        <w:rPr>
          <w:sz w:val="24"/>
        </w:rPr>
      </w:pPr>
      <w:r>
        <w:rPr>
          <w:sz w:val="24"/>
        </w:rPr>
        <w:t>Aprovechar apoyos institucionales para el financiamiento de las actividades productivas.</w:t>
      </w:r>
    </w:p>
    <w:p>
      <w:pPr>
        <w:pStyle w:val="ListParagraph"/>
        <w:numPr>
          <w:ilvl w:val="1"/>
          <w:numId w:val="25"/>
        </w:numPr>
        <w:tabs>
          <w:tab w:pos="822" w:val="left" w:leader="none"/>
        </w:tabs>
        <w:spacing w:line="240" w:lineRule="auto" w:before="5" w:after="0"/>
        <w:ind w:left="822" w:right="0" w:hanging="360"/>
        <w:jc w:val="left"/>
        <w:rPr>
          <w:sz w:val="24"/>
        </w:rPr>
      </w:pPr>
      <w:r>
        <w:rPr>
          <w:sz w:val="24"/>
        </w:rPr>
        <w:t>Creación de ambientes favorables para los empresarios</w:t>
      </w:r>
      <w:r>
        <w:rPr>
          <w:spacing w:val="-28"/>
          <w:sz w:val="24"/>
        </w:rPr>
        <w:t> </w:t>
      </w:r>
      <w:r>
        <w:rPr>
          <w:sz w:val="24"/>
        </w:rPr>
        <w:t>(comerciantes).</w:t>
      </w:r>
    </w:p>
    <w:p>
      <w:pPr>
        <w:pStyle w:val="BodyText"/>
        <w:spacing w:before="3"/>
        <w:rPr>
          <w:sz w:val="22"/>
        </w:rPr>
      </w:pPr>
    </w:p>
    <w:p>
      <w:pPr>
        <w:pStyle w:val="ListParagraph"/>
        <w:numPr>
          <w:ilvl w:val="1"/>
          <w:numId w:val="25"/>
        </w:numPr>
        <w:tabs>
          <w:tab w:pos="822" w:val="left" w:leader="none"/>
        </w:tabs>
        <w:spacing w:line="360" w:lineRule="auto" w:before="1" w:after="0"/>
        <w:ind w:left="822" w:right="117" w:hanging="360"/>
        <w:jc w:val="left"/>
        <w:rPr>
          <w:sz w:val="24"/>
        </w:rPr>
      </w:pPr>
      <w:r>
        <w:rPr>
          <w:sz w:val="24"/>
        </w:rPr>
        <w:t>Fortalecimiento de las instituciones públicas para el impulso de la actividad económica.</w:t>
      </w:r>
    </w:p>
    <w:p>
      <w:pPr>
        <w:pStyle w:val="ListParagraph"/>
        <w:numPr>
          <w:ilvl w:val="1"/>
          <w:numId w:val="25"/>
        </w:numPr>
        <w:tabs>
          <w:tab w:pos="822" w:val="left" w:leader="none"/>
        </w:tabs>
        <w:spacing w:line="360" w:lineRule="auto" w:before="123" w:after="0"/>
        <w:ind w:left="822" w:right="126" w:hanging="360"/>
        <w:jc w:val="left"/>
        <w:rPr>
          <w:sz w:val="24"/>
        </w:rPr>
      </w:pPr>
      <w:r>
        <w:rPr>
          <w:sz w:val="24"/>
        </w:rPr>
        <w:t>Colaboración entre los agentes públicos y privados para la implementación de políticas</w:t>
      </w:r>
      <w:r>
        <w:rPr>
          <w:spacing w:val="-8"/>
          <w:sz w:val="24"/>
        </w:rPr>
        <w:t> </w:t>
      </w:r>
      <w:r>
        <w:rPr>
          <w:sz w:val="24"/>
        </w:rPr>
        <w:t>públicas.</w:t>
      </w:r>
    </w:p>
    <w:p>
      <w:pPr>
        <w:pStyle w:val="ListParagraph"/>
        <w:numPr>
          <w:ilvl w:val="1"/>
          <w:numId w:val="25"/>
        </w:numPr>
        <w:tabs>
          <w:tab w:pos="822" w:val="left" w:leader="none"/>
        </w:tabs>
        <w:spacing w:line="360" w:lineRule="auto" w:before="122" w:after="0"/>
        <w:ind w:left="822" w:right="124" w:hanging="360"/>
        <w:jc w:val="left"/>
        <w:rPr>
          <w:sz w:val="24"/>
        </w:rPr>
      </w:pPr>
      <w:r>
        <w:rPr>
          <w:sz w:val="24"/>
        </w:rPr>
        <w:t>Fomento de la actividad económica, a través del impulso actividades por parte de autoridades del H. Ayuntamiento de</w:t>
      </w:r>
      <w:r>
        <w:rPr>
          <w:spacing w:val="-24"/>
          <w:sz w:val="24"/>
        </w:rPr>
        <w:t> </w:t>
      </w:r>
      <w:r>
        <w:rPr>
          <w:sz w:val="24"/>
        </w:rPr>
        <w:t>Zinacantepec.</w:t>
      </w:r>
    </w:p>
    <w:p>
      <w:pPr>
        <w:pStyle w:val="ListParagraph"/>
        <w:numPr>
          <w:ilvl w:val="1"/>
          <w:numId w:val="25"/>
        </w:numPr>
        <w:tabs>
          <w:tab w:pos="822" w:val="left" w:leader="none"/>
        </w:tabs>
        <w:spacing w:line="360" w:lineRule="auto" w:before="122" w:after="0"/>
        <w:ind w:left="822" w:right="128" w:hanging="360"/>
        <w:jc w:val="left"/>
        <w:rPr>
          <w:sz w:val="24"/>
        </w:rPr>
      </w:pPr>
      <w:r>
        <w:rPr>
          <w:sz w:val="24"/>
        </w:rPr>
        <w:t>Contar con una estructura de seguimiento de las administraciones a largo plazo.</w:t>
      </w:r>
    </w:p>
    <w:p>
      <w:pPr>
        <w:pStyle w:val="ListParagraph"/>
        <w:numPr>
          <w:ilvl w:val="1"/>
          <w:numId w:val="25"/>
        </w:numPr>
        <w:tabs>
          <w:tab w:pos="822" w:val="left" w:leader="none"/>
        </w:tabs>
        <w:spacing w:line="240" w:lineRule="auto" w:before="122" w:after="0"/>
        <w:ind w:left="822" w:right="0" w:hanging="360"/>
        <w:jc w:val="left"/>
        <w:rPr>
          <w:sz w:val="24"/>
        </w:rPr>
      </w:pPr>
      <w:r>
        <w:rPr>
          <w:sz w:val="24"/>
        </w:rPr>
        <w:t>Condiciones para la generación de empleos en la</w:t>
      </w:r>
      <w:r>
        <w:rPr>
          <w:spacing w:val="-17"/>
          <w:sz w:val="24"/>
        </w:rPr>
        <w:t> </w:t>
      </w:r>
      <w:r>
        <w:rPr>
          <w:sz w:val="24"/>
        </w:rPr>
        <w:t>localidad.</w:t>
      </w:r>
    </w:p>
    <w:p>
      <w:pPr>
        <w:pStyle w:val="BodyText"/>
        <w:spacing w:before="6"/>
        <w:rPr>
          <w:sz w:val="22"/>
        </w:rPr>
      </w:pPr>
    </w:p>
    <w:p>
      <w:pPr>
        <w:pStyle w:val="ListParagraph"/>
        <w:numPr>
          <w:ilvl w:val="1"/>
          <w:numId w:val="25"/>
        </w:numPr>
        <w:tabs>
          <w:tab w:pos="822" w:val="left" w:leader="none"/>
        </w:tabs>
        <w:spacing w:line="360" w:lineRule="auto" w:before="0" w:after="0"/>
        <w:ind w:left="822" w:right="125" w:hanging="360"/>
        <w:jc w:val="left"/>
        <w:rPr>
          <w:sz w:val="24"/>
        </w:rPr>
      </w:pPr>
      <w:r>
        <w:rPr>
          <w:sz w:val="24"/>
        </w:rPr>
        <w:t>Conservación de la actividad tradicional de venta y pescados, como una actividad de desarrollo</w:t>
      </w:r>
      <w:r>
        <w:rPr>
          <w:spacing w:val="-4"/>
          <w:sz w:val="24"/>
        </w:rPr>
        <w:t> </w:t>
      </w:r>
      <w:r>
        <w:rPr>
          <w:sz w:val="24"/>
        </w:rPr>
        <w:t>local.</w:t>
      </w:r>
    </w:p>
    <w:p>
      <w:pPr>
        <w:pStyle w:val="ListParagraph"/>
        <w:numPr>
          <w:ilvl w:val="1"/>
          <w:numId w:val="25"/>
        </w:numPr>
        <w:tabs>
          <w:tab w:pos="822" w:val="left" w:leader="none"/>
        </w:tabs>
        <w:spacing w:line="360" w:lineRule="auto" w:before="125" w:after="0"/>
        <w:ind w:left="822" w:right="121" w:hanging="360"/>
        <w:jc w:val="left"/>
        <w:rPr>
          <w:sz w:val="24"/>
        </w:rPr>
      </w:pPr>
      <w:r>
        <w:rPr>
          <w:sz w:val="24"/>
        </w:rPr>
        <w:t>Generación de espacios destinados a estacionamientos para la atracción</w:t>
      </w:r>
      <w:r>
        <w:rPr>
          <w:spacing w:val="-30"/>
          <w:sz w:val="24"/>
        </w:rPr>
        <w:t> </w:t>
      </w:r>
      <w:r>
        <w:rPr>
          <w:sz w:val="24"/>
        </w:rPr>
        <w:t>de turistas a la localidad y</w:t>
      </w:r>
      <w:r>
        <w:rPr>
          <w:spacing w:val="-10"/>
          <w:sz w:val="24"/>
        </w:rPr>
        <w:t> </w:t>
      </w:r>
      <w:r>
        <w:rPr>
          <w:sz w:val="24"/>
        </w:rPr>
        <w:t>municipio.</w:t>
      </w:r>
    </w:p>
    <w:p>
      <w:pPr>
        <w:pStyle w:val="BodyText"/>
        <w:spacing w:line="360" w:lineRule="auto" w:before="125"/>
        <w:ind w:left="102" w:right="116"/>
        <w:jc w:val="both"/>
      </w:pPr>
      <w:r>
        <w:rPr/>
        <w:t>Además, se requiere la promoción del desarrollo en todos los territorios desde una visión territorial, que exista una coordinación vertical, esto quiere decir </w:t>
      </w:r>
      <w:r>
        <w:rPr>
          <w:spacing w:val="2"/>
        </w:rPr>
        <w:t>que </w:t>
      </w:r>
      <w:r>
        <w:rPr/>
        <w:t>debe existir la participación de los tres niveles de gobierno en la elaboración y ejecución de políticas enfocadas a fomentar el desarrollo económico, contemplando la dimensión</w:t>
      </w:r>
      <w:r>
        <w:rPr>
          <w:spacing w:val="-18"/>
        </w:rPr>
        <w:t> </w:t>
      </w:r>
      <w:r>
        <w:rPr/>
        <w:t>territorial.</w:t>
      </w:r>
      <w:r>
        <w:rPr>
          <w:spacing w:val="-20"/>
        </w:rPr>
        <w:t> </w:t>
      </w:r>
      <w:r>
        <w:rPr/>
        <w:t>Así</w:t>
      </w:r>
      <w:r>
        <w:rPr>
          <w:spacing w:val="-19"/>
        </w:rPr>
        <w:t> </w:t>
      </w:r>
      <w:r>
        <w:rPr/>
        <w:t>mismo</w:t>
      </w:r>
      <w:r>
        <w:rPr>
          <w:spacing w:val="-19"/>
        </w:rPr>
        <w:t> </w:t>
      </w:r>
      <w:r>
        <w:rPr/>
        <w:t>se</w:t>
      </w:r>
      <w:r>
        <w:rPr>
          <w:spacing w:val="-17"/>
        </w:rPr>
        <w:t> </w:t>
      </w:r>
      <w:r>
        <w:rPr/>
        <w:t>requiere</w:t>
      </w:r>
      <w:r>
        <w:rPr>
          <w:spacing w:val="-17"/>
        </w:rPr>
        <w:t> </w:t>
      </w:r>
      <w:r>
        <w:rPr/>
        <w:t>de</w:t>
      </w:r>
      <w:r>
        <w:rPr>
          <w:spacing w:val="-17"/>
        </w:rPr>
        <w:t> </w:t>
      </w:r>
      <w:r>
        <w:rPr/>
        <w:t>coordinación</w:t>
      </w:r>
      <w:r>
        <w:rPr>
          <w:spacing w:val="-19"/>
        </w:rPr>
        <w:t> </w:t>
      </w:r>
      <w:r>
        <w:rPr/>
        <w:t>horizontal,</w:t>
      </w:r>
      <w:r>
        <w:rPr>
          <w:spacing w:val="-17"/>
        </w:rPr>
        <w:t> </w:t>
      </w:r>
      <w:r>
        <w:rPr/>
        <w:t>tal</w:t>
      </w:r>
      <w:r>
        <w:rPr>
          <w:spacing w:val="-20"/>
        </w:rPr>
        <w:t> </w:t>
      </w:r>
      <w:r>
        <w:rPr/>
        <w:t>es</w:t>
      </w:r>
      <w:r>
        <w:rPr>
          <w:spacing w:val="-20"/>
        </w:rPr>
        <w:t> </w:t>
      </w:r>
      <w:r>
        <w:rPr/>
        <w:t>el</w:t>
      </w:r>
      <w:r>
        <w:rPr>
          <w:spacing w:val="-18"/>
        </w:rPr>
        <w:t> </w:t>
      </w:r>
      <w:r>
        <w:rPr/>
        <w:t>caso de la participación social, actores públicos y</w:t>
      </w:r>
      <w:r>
        <w:rPr>
          <w:spacing w:val="-18"/>
        </w:rPr>
        <w:t> </w:t>
      </w:r>
      <w:r>
        <w:rPr/>
        <w:t>privados.</w:t>
      </w:r>
    </w:p>
    <w:p>
      <w:pPr>
        <w:spacing w:after="0" w:line="360" w:lineRule="auto"/>
        <w:jc w:val="both"/>
        <w:sectPr>
          <w:pgSz w:w="12240" w:h="15840"/>
          <w:pgMar w:header="0" w:footer="1512" w:top="1360" w:bottom="1700" w:left="1600" w:right="1580"/>
        </w:sectPr>
      </w:pPr>
    </w:p>
    <w:p>
      <w:pPr>
        <w:pStyle w:val="Heading2"/>
        <w:jc w:val="left"/>
      </w:pPr>
      <w:bookmarkStart w:name="_bookmark51" w:id="92"/>
      <w:bookmarkEnd w:id="92"/>
      <w:r>
        <w:rPr>
          <w:b w:val="0"/>
        </w:rPr>
      </w:r>
      <w:r>
        <w:rPr/>
        <w:t>BIBLIOGRÁFIA</w:t>
      </w:r>
    </w:p>
    <w:p>
      <w:pPr>
        <w:pStyle w:val="BodyText"/>
        <w:spacing w:before="6"/>
        <w:rPr>
          <w:b/>
          <w:sz w:val="22"/>
        </w:rPr>
      </w:pPr>
    </w:p>
    <w:p>
      <w:pPr>
        <w:pStyle w:val="BodyText"/>
        <w:spacing w:line="360" w:lineRule="auto"/>
        <w:ind w:left="668" w:right="115" w:hanging="567"/>
        <w:jc w:val="both"/>
      </w:pPr>
      <w:r>
        <w:rPr/>
        <w:t>Alburquerque, Francisco (2004), El enfoque del desarrollo económico local. Cuaderno de capacitación No.1. Serie: desarrollo económico local y Empleabilidad, Organización Internacional del Trabajo, Buenos Aires 2004.</w:t>
      </w:r>
    </w:p>
    <w:p>
      <w:pPr>
        <w:pStyle w:val="BodyText"/>
        <w:spacing w:line="360" w:lineRule="auto" w:before="122"/>
        <w:ind w:left="668" w:right="118" w:hanging="567"/>
        <w:jc w:val="both"/>
      </w:pPr>
      <w:r>
        <w:rPr/>
        <w:t>Aranda, José (2005), Terciarización y precarización del trabajo en el Zona Metropolitana de Toluca, 1980-2000, en Revista Papeles de Población, vol. 11, núm 46, octubre-diciembre, 2005, pp. 109-137. Universidad Autónoma</w:t>
      </w:r>
      <w:r>
        <w:rPr>
          <w:spacing w:val="-44"/>
        </w:rPr>
        <w:t> </w:t>
      </w:r>
      <w:r>
        <w:rPr/>
        <w:t>del Estado de México,</w:t>
      </w:r>
      <w:r>
        <w:rPr>
          <w:spacing w:val="-11"/>
        </w:rPr>
        <w:t> </w:t>
      </w:r>
      <w:r>
        <w:rPr/>
        <w:t>México</w:t>
      </w:r>
    </w:p>
    <w:p>
      <w:pPr>
        <w:pStyle w:val="BodyText"/>
        <w:spacing w:line="360" w:lineRule="auto" w:before="123"/>
        <w:ind w:left="668" w:right="116" w:hanging="567"/>
        <w:jc w:val="both"/>
      </w:pPr>
      <w:r>
        <w:rPr/>
        <w:t>ASOCAM, Plataforma Latinoamericana de servicio regional de Conocimientos (2008), Políticas públicas para la promoción del desarrollo económico territorial: una aproximación desde la práctica, Seminario Taller. Asocam, Plataforma Latinoamericana de gestión de conocimientos para el desarrollo rural (2008). Quito, 2008</w:t>
      </w:r>
    </w:p>
    <w:p>
      <w:pPr>
        <w:pStyle w:val="BodyText"/>
        <w:spacing w:line="360" w:lineRule="auto" w:before="125"/>
        <w:ind w:left="668" w:right="115" w:hanging="567"/>
        <w:jc w:val="both"/>
      </w:pPr>
      <w:r>
        <w:rPr/>
        <w:t>Bravo, Olga (2007), La dimensión política del desarrollo local, en Revista Quórum académico, vol. 4, núm 1, enero-junio, 2007, pp. 13-30. Universidad del Zulia, Venezuela.</w:t>
      </w:r>
    </w:p>
    <w:p>
      <w:pPr>
        <w:pStyle w:val="BodyText"/>
        <w:spacing w:line="360" w:lineRule="auto" w:before="123"/>
        <w:ind w:left="668" w:right="116" w:hanging="567"/>
        <w:jc w:val="both"/>
      </w:pPr>
      <w:r>
        <w:rPr/>
        <w:t>Caicedo, Carlos (2008), Políticas e instituciones para el desarrollo económico territorial</w:t>
      </w:r>
      <w:r>
        <w:rPr>
          <w:spacing w:val="-7"/>
        </w:rPr>
        <w:t> </w:t>
      </w:r>
      <w:r>
        <w:rPr/>
        <w:t>en</w:t>
      </w:r>
      <w:r>
        <w:rPr>
          <w:spacing w:val="-6"/>
        </w:rPr>
        <w:t> </w:t>
      </w:r>
      <w:r>
        <w:rPr/>
        <w:t>América</w:t>
      </w:r>
      <w:r>
        <w:rPr>
          <w:spacing w:val="-6"/>
        </w:rPr>
        <w:t> </w:t>
      </w:r>
      <w:r>
        <w:rPr/>
        <w:t>Latina</w:t>
      </w:r>
      <w:r>
        <w:rPr>
          <w:spacing w:val="-6"/>
        </w:rPr>
        <w:t> </w:t>
      </w:r>
      <w:r>
        <w:rPr/>
        <w:t>y</w:t>
      </w:r>
      <w:r>
        <w:rPr>
          <w:spacing w:val="-9"/>
        </w:rPr>
        <w:t> </w:t>
      </w:r>
      <w:r>
        <w:rPr/>
        <w:t>el</w:t>
      </w:r>
      <w:r>
        <w:rPr>
          <w:spacing w:val="-7"/>
        </w:rPr>
        <w:t> </w:t>
      </w:r>
      <w:r>
        <w:rPr/>
        <w:t>Caribe.</w:t>
      </w:r>
      <w:r>
        <w:rPr>
          <w:spacing w:val="-6"/>
        </w:rPr>
        <w:t> </w:t>
      </w:r>
      <w:r>
        <w:rPr/>
        <w:t>Instituto</w:t>
      </w:r>
      <w:r>
        <w:rPr>
          <w:spacing w:val="-6"/>
        </w:rPr>
        <w:t> </w:t>
      </w:r>
      <w:r>
        <w:rPr/>
        <w:t>Latinoamericano</w:t>
      </w:r>
      <w:r>
        <w:rPr>
          <w:spacing w:val="-6"/>
        </w:rPr>
        <w:t> </w:t>
      </w:r>
      <w:r>
        <w:rPr/>
        <w:t>y</w:t>
      </w:r>
      <w:r>
        <w:rPr>
          <w:spacing w:val="-9"/>
        </w:rPr>
        <w:t> </w:t>
      </w:r>
      <w:r>
        <w:rPr/>
        <w:t>del</w:t>
      </w:r>
      <w:r>
        <w:rPr>
          <w:spacing w:val="-7"/>
        </w:rPr>
        <w:t> </w:t>
      </w:r>
      <w:r>
        <w:rPr/>
        <w:t>Caribe de Planificación Económica y Social (ILPES), Santiago de Chile,</w:t>
      </w:r>
      <w:r>
        <w:rPr>
          <w:spacing w:val="-25"/>
        </w:rPr>
        <w:t> </w:t>
      </w:r>
      <w:r>
        <w:rPr/>
        <w:t>Chile.</w:t>
      </w:r>
    </w:p>
    <w:p>
      <w:pPr>
        <w:pStyle w:val="BodyText"/>
        <w:spacing w:line="360" w:lineRule="auto" w:before="125"/>
        <w:ind w:left="668" w:right="123" w:hanging="567"/>
        <w:jc w:val="both"/>
      </w:pPr>
      <w:r>
        <w:rPr/>
        <w:t>Cámara de Diputados del H. Congreso de la Unión (2014), Constitución Política de los Estados Unidos Mexicanos, última reforma en el Diario Oficial de la Federación, Julio de 2014. México.</w:t>
      </w:r>
    </w:p>
    <w:p>
      <w:pPr>
        <w:pStyle w:val="BodyText"/>
        <w:spacing w:line="360" w:lineRule="auto" w:before="122"/>
        <w:ind w:left="668" w:right="120" w:hanging="567"/>
        <w:jc w:val="both"/>
      </w:pPr>
      <w:r>
        <w:rPr/>
        <w:t>Casanova, Fernando (2004), Desarrollo local, tejidos productivos y formación. Abordajes Alternativos para la Formación y el Trabajo de los Jóvenes, Oficina Internacional del Trabajo- OIT-CINTERFOR, Montevideo, 2004.</w:t>
      </w:r>
    </w:p>
    <w:p>
      <w:pPr>
        <w:spacing w:after="0" w:line="360" w:lineRule="auto"/>
        <w:jc w:val="both"/>
        <w:sectPr>
          <w:pgSz w:w="12240" w:h="15840"/>
          <w:pgMar w:header="0" w:footer="1512" w:top="1360" w:bottom="1700" w:left="1600" w:right="1580"/>
        </w:sectPr>
      </w:pPr>
    </w:p>
    <w:p>
      <w:pPr>
        <w:pStyle w:val="BodyText"/>
        <w:spacing w:line="360" w:lineRule="auto" w:before="54"/>
        <w:ind w:left="668" w:right="122" w:hanging="567"/>
        <w:jc w:val="both"/>
      </w:pPr>
      <w:r>
        <w:rPr/>
        <w:t>Clemente, Adriana (2006). “El desarrollo local y ajuste estructural. Una suma base cero”</w:t>
      </w:r>
      <w:r>
        <w:rPr>
          <w:spacing w:val="-10"/>
        </w:rPr>
        <w:t> </w:t>
      </w:r>
      <w:r>
        <w:rPr/>
        <w:t>en</w:t>
      </w:r>
      <w:r>
        <w:rPr>
          <w:spacing w:val="-8"/>
        </w:rPr>
        <w:t> </w:t>
      </w:r>
      <w:r>
        <w:rPr/>
        <w:t>Desarrollo</w:t>
      </w:r>
      <w:r>
        <w:rPr>
          <w:spacing w:val="-7"/>
        </w:rPr>
        <w:t> </w:t>
      </w:r>
      <w:r>
        <w:rPr/>
        <w:t>Local</w:t>
      </w:r>
      <w:r>
        <w:rPr>
          <w:spacing w:val="-10"/>
        </w:rPr>
        <w:t> </w:t>
      </w:r>
      <w:r>
        <w:rPr/>
        <w:t>una</w:t>
      </w:r>
      <w:r>
        <w:rPr>
          <w:spacing w:val="-8"/>
        </w:rPr>
        <w:t> </w:t>
      </w:r>
      <w:r>
        <w:rPr/>
        <w:t>revisión</w:t>
      </w:r>
      <w:r>
        <w:rPr>
          <w:spacing w:val="-8"/>
        </w:rPr>
        <w:t> </w:t>
      </w:r>
      <w:r>
        <w:rPr/>
        <w:t>crítica</w:t>
      </w:r>
      <w:r>
        <w:rPr>
          <w:spacing w:val="-6"/>
        </w:rPr>
        <w:t> </w:t>
      </w:r>
      <w:r>
        <w:rPr/>
        <w:t>del</w:t>
      </w:r>
      <w:r>
        <w:rPr>
          <w:spacing w:val="-10"/>
        </w:rPr>
        <w:t> </w:t>
      </w:r>
      <w:r>
        <w:rPr/>
        <w:t>debate,</w:t>
      </w:r>
      <w:r>
        <w:rPr>
          <w:spacing w:val="-9"/>
        </w:rPr>
        <w:t> </w:t>
      </w:r>
      <w:r>
        <w:rPr/>
        <w:t>Rofman,</w:t>
      </w:r>
      <w:r>
        <w:rPr>
          <w:spacing w:val="-11"/>
        </w:rPr>
        <w:t> </w:t>
      </w:r>
      <w:r>
        <w:rPr/>
        <w:t>A.</w:t>
      </w:r>
      <w:r>
        <w:rPr>
          <w:spacing w:val="-11"/>
        </w:rPr>
        <w:t> </w:t>
      </w:r>
      <w:r>
        <w:rPr/>
        <w:t>y</w:t>
      </w:r>
      <w:r>
        <w:rPr>
          <w:spacing w:val="-12"/>
        </w:rPr>
        <w:t> </w:t>
      </w:r>
      <w:r>
        <w:rPr/>
        <w:t>A.</w:t>
      </w:r>
      <w:r>
        <w:rPr>
          <w:spacing w:val="-9"/>
        </w:rPr>
        <w:t> </w:t>
      </w:r>
      <w:r>
        <w:rPr/>
        <w:t>Villar (coord.),Espacio Editorial, Universidad Nacional de Quilmes, Universidad General Nacional de Sarmiento, Colección de Ciencias</w:t>
      </w:r>
      <w:r>
        <w:rPr>
          <w:spacing w:val="51"/>
        </w:rPr>
        <w:t> </w:t>
      </w:r>
      <w:r>
        <w:rPr/>
        <w:t>Sociales-Novedades.</w:t>
      </w:r>
    </w:p>
    <w:p>
      <w:pPr>
        <w:pStyle w:val="BodyText"/>
        <w:spacing w:line="360" w:lineRule="auto" w:before="122"/>
        <w:ind w:left="668" w:right="120" w:hanging="567"/>
        <w:jc w:val="both"/>
      </w:pPr>
      <w:r>
        <w:rPr/>
        <w:t>Di</w:t>
      </w:r>
      <w:r>
        <w:rPr>
          <w:spacing w:val="-14"/>
        </w:rPr>
        <w:t> </w:t>
      </w:r>
      <w:r>
        <w:rPr/>
        <w:t>Pietro,</w:t>
      </w:r>
      <w:r>
        <w:rPr>
          <w:spacing w:val="-14"/>
        </w:rPr>
        <w:t> </w:t>
      </w:r>
      <w:r>
        <w:rPr/>
        <w:t>Paolo</w:t>
      </w:r>
      <w:r>
        <w:rPr>
          <w:spacing w:val="-12"/>
        </w:rPr>
        <w:t> </w:t>
      </w:r>
      <w:r>
        <w:rPr/>
        <w:t>(2001),</w:t>
      </w:r>
      <w:r>
        <w:rPr>
          <w:spacing w:val="-13"/>
        </w:rPr>
        <w:t> </w:t>
      </w:r>
      <w:r>
        <w:rPr/>
        <w:t>Hacia</w:t>
      </w:r>
      <w:r>
        <w:rPr>
          <w:spacing w:val="-14"/>
        </w:rPr>
        <w:t> </w:t>
      </w:r>
      <w:r>
        <w:rPr/>
        <w:t>un</w:t>
      </w:r>
      <w:r>
        <w:rPr>
          <w:spacing w:val="-13"/>
        </w:rPr>
        <w:t> </w:t>
      </w:r>
      <w:r>
        <w:rPr/>
        <w:t>desarrollo</w:t>
      </w:r>
      <w:r>
        <w:rPr>
          <w:spacing w:val="-11"/>
        </w:rPr>
        <w:t> </w:t>
      </w:r>
      <w:r>
        <w:rPr/>
        <w:t>integrador</w:t>
      </w:r>
      <w:r>
        <w:rPr>
          <w:spacing w:val="-13"/>
        </w:rPr>
        <w:t> </w:t>
      </w:r>
      <w:r>
        <w:rPr/>
        <w:t>y</w:t>
      </w:r>
      <w:r>
        <w:rPr>
          <w:spacing w:val="-15"/>
        </w:rPr>
        <w:t> </w:t>
      </w:r>
      <w:r>
        <w:rPr/>
        <w:t>equitativo;</w:t>
      </w:r>
      <w:r>
        <w:rPr>
          <w:spacing w:val="-14"/>
        </w:rPr>
        <w:t> </w:t>
      </w:r>
      <w:r>
        <w:rPr/>
        <w:t>una</w:t>
      </w:r>
      <w:r>
        <w:rPr>
          <w:spacing w:val="-12"/>
        </w:rPr>
        <w:t> </w:t>
      </w:r>
      <w:r>
        <w:rPr/>
        <w:t>introducción al desarrollo local, Buenos Aires,</w:t>
      </w:r>
      <w:r>
        <w:rPr>
          <w:spacing w:val="-17"/>
        </w:rPr>
        <w:t> </w:t>
      </w:r>
      <w:r>
        <w:rPr/>
        <w:t>Argentina.</w:t>
      </w:r>
    </w:p>
    <w:p>
      <w:pPr>
        <w:pStyle w:val="BodyText"/>
        <w:spacing w:line="360" w:lineRule="auto" w:before="122"/>
        <w:ind w:left="102"/>
      </w:pPr>
      <w:r>
        <w:rPr/>
        <w:t>Dye, Thomas (2002), “Understanding Public Policy” Tenth Edition. New Jersey: Prentice Hall.</w:t>
      </w:r>
    </w:p>
    <w:p>
      <w:pPr>
        <w:pStyle w:val="BodyText"/>
        <w:spacing w:line="360" w:lineRule="auto" w:before="123"/>
        <w:ind w:left="668" w:right="123" w:hanging="567"/>
        <w:jc w:val="both"/>
      </w:pPr>
      <w:r>
        <w:rPr/>
        <w:t>Elizalde,</w:t>
      </w:r>
      <w:r>
        <w:rPr>
          <w:spacing w:val="-10"/>
        </w:rPr>
        <w:t> </w:t>
      </w:r>
      <w:r>
        <w:rPr/>
        <w:t>Antonio</w:t>
      </w:r>
      <w:r>
        <w:rPr>
          <w:spacing w:val="-10"/>
        </w:rPr>
        <w:t> </w:t>
      </w:r>
      <w:r>
        <w:rPr/>
        <w:t>(2003),</w:t>
      </w:r>
      <w:r>
        <w:rPr>
          <w:spacing w:val="-10"/>
        </w:rPr>
        <w:t> </w:t>
      </w:r>
      <w:r>
        <w:rPr/>
        <w:t>Planificación</w:t>
      </w:r>
      <w:r>
        <w:rPr>
          <w:spacing w:val="-12"/>
        </w:rPr>
        <w:t> </w:t>
      </w:r>
      <w:r>
        <w:rPr/>
        <w:t>estratégica</w:t>
      </w:r>
      <w:r>
        <w:rPr>
          <w:spacing w:val="-10"/>
        </w:rPr>
        <w:t> </w:t>
      </w:r>
      <w:r>
        <w:rPr/>
        <w:t>territorial</w:t>
      </w:r>
      <w:r>
        <w:rPr>
          <w:spacing w:val="-11"/>
        </w:rPr>
        <w:t> </w:t>
      </w:r>
      <w:r>
        <w:rPr/>
        <w:t>y</w:t>
      </w:r>
      <w:r>
        <w:rPr>
          <w:spacing w:val="-13"/>
        </w:rPr>
        <w:t> </w:t>
      </w:r>
      <w:r>
        <w:rPr/>
        <w:t>políticas</w:t>
      </w:r>
      <w:r>
        <w:rPr>
          <w:spacing w:val="-10"/>
        </w:rPr>
        <w:t> </w:t>
      </w:r>
      <w:r>
        <w:rPr/>
        <w:t>públicas</w:t>
      </w:r>
      <w:r>
        <w:rPr>
          <w:spacing w:val="-10"/>
        </w:rPr>
        <w:t> </w:t>
      </w:r>
      <w:r>
        <w:rPr/>
        <w:t>para el desarrollo local. Instituto Latinoamericano y del Caribe de Planificación Económica y Social (ILPES), Santiago de Chile,</w:t>
      </w:r>
      <w:r>
        <w:rPr>
          <w:spacing w:val="-18"/>
        </w:rPr>
        <w:t> </w:t>
      </w:r>
      <w:r>
        <w:rPr/>
        <w:t>Chile.</w:t>
      </w:r>
    </w:p>
    <w:p>
      <w:pPr>
        <w:pStyle w:val="BodyText"/>
        <w:spacing w:line="360" w:lineRule="auto" w:before="125"/>
        <w:ind w:left="668" w:right="119" w:hanging="567"/>
        <w:jc w:val="both"/>
      </w:pPr>
      <w:r>
        <w:rPr/>
        <w:t>Franco, Julio (2013), Diseño de Políticas Públicas, México: Grupo Editorial y de Investigaciones Polaris</w:t>
      </w:r>
    </w:p>
    <w:p>
      <w:pPr>
        <w:pStyle w:val="BodyText"/>
        <w:spacing w:line="360" w:lineRule="auto" w:before="125"/>
        <w:ind w:left="668" w:right="117" w:hanging="567"/>
        <w:jc w:val="both"/>
      </w:pPr>
      <w:r>
        <w:rPr/>
        <w:t>Gallicchio, Enrique (2002), Empleo y desarrollo económico local, CLAEH,</w:t>
      </w:r>
      <w:r>
        <w:rPr>
          <w:spacing w:val="-31"/>
        </w:rPr>
        <w:t> </w:t>
      </w:r>
      <w:r>
        <w:rPr/>
        <w:t>Uruguay, 2002.</w:t>
      </w:r>
      <w:r>
        <w:rPr>
          <w:spacing w:val="-16"/>
        </w:rPr>
        <w:t> </w:t>
      </w:r>
      <w:r>
        <w:rPr/>
        <w:t>http:</w:t>
      </w:r>
      <w:hyperlink r:id="rId91">
        <w:r>
          <w:rPr/>
          <w:t>/www</w:t>
        </w:r>
      </w:hyperlink>
      <w:r>
        <w:rPr/>
        <w:t>.</w:t>
      </w:r>
      <w:hyperlink r:id="rId91">
        <w:r>
          <w:rPr/>
          <w:t>desarrollolocal.org/conferncias/gallicchio.pdf.</w:t>
        </w:r>
      </w:hyperlink>
    </w:p>
    <w:p>
      <w:pPr>
        <w:pStyle w:val="BodyText"/>
        <w:spacing w:line="360" w:lineRule="auto" w:before="125"/>
        <w:ind w:left="668" w:right="119" w:hanging="567"/>
        <w:jc w:val="both"/>
      </w:pPr>
      <w:r>
        <w:rPr/>
        <w:t>Garza, Gustavo (2007), “La  Urbanización metropolitana en México: Normatividad y características socioeconómicas” en Revista Papeles de Población, abril- junio, núm. 52, pp. 78-108, Universidad Autónoma del Estado de México, Toluca,</w:t>
      </w:r>
      <w:r>
        <w:rPr>
          <w:spacing w:val="-6"/>
        </w:rPr>
        <w:t> </w:t>
      </w:r>
      <w:r>
        <w:rPr/>
        <w:t>México.</w:t>
      </w:r>
    </w:p>
    <w:p>
      <w:pPr>
        <w:pStyle w:val="BodyText"/>
        <w:spacing w:line="360" w:lineRule="auto" w:before="125"/>
        <w:ind w:left="668" w:right="118" w:hanging="567"/>
        <w:jc w:val="both"/>
      </w:pPr>
      <w:r>
        <w:rPr/>
        <w:t>GEM, Gobierno del Estado de México, (1988), Plan de Desarrollo del Estado de México 1987-1993, Estado de México, Toluca.</w:t>
      </w:r>
    </w:p>
    <w:p>
      <w:pPr>
        <w:pStyle w:val="BodyText"/>
        <w:spacing w:line="360" w:lineRule="auto" w:before="125"/>
        <w:ind w:left="668" w:right="118" w:hanging="567"/>
        <w:jc w:val="both"/>
      </w:pPr>
      <w:r>
        <w:rPr/>
        <w:t>GEM, Gobierno del Estado de México, (1993), Plan de Desarrollo del Estado de México 1993-1999, Estado de México, Toluca.</w:t>
      </w:r>
    </w:p>
    <w:p>
      <w:pPr>
        <w:pStyle w:val="BodyText"/>
        <w:spacing w:line="360" w:lineRule="auto" w:before="125"/>
        <w:ind w:left="668" w:right="116" w:hanging="567"/>
        <w:jc w:val="both"/>
      </w:pPr>
      <w:r>
        <w:rPr/>
        <w:t>GEM,</w:t>
      </w:r>
      <w:r>
        <w:rPr>
          <w:spacing w:val="-12"/>
        </w:rPr>
        <w:t> </w:t>
      </w:r>
      <w:r>
        <w:rPr/>
        <w:t>Gobierno</w:t>
      </w:r>
      <w:r>
        <w:rPr>
          <w:spacing w:val="-14"/>
        </w:rPr>
        <w:t> </w:t>
      </w:r>
      <w:r>
        <w:rPr/>
        <w:t>del</w:t>
      </w:r>
      <w:r>
        <w:rPr>
          <w:spacing w:val="-15"/>
        </w:rPr>
        <w:t> </w:t>
      </w:r>
      <w:r>
        <w:rPr/>
        <w:t>Estado</w:t>
      </w:r>
      <w:r>
        <w:rPr>
          <w:spacing w:val="-14"/>
        </w:rPr>
        <w:t> </w:t>
      </w:r>
      <w:r>
        <w:rPr/>
        <w:t>de</w:t>
      </w:r>
      <w:r>
        <w:rPr>
          <w:spacing w:val="-12"/>
        </w:rPr>
        <w:t> </w:t>
      </w:r>
      <w:r>
        <w:rPr/>
        <w:t>México,</w:t>
      </w:r>
      <w:r>
        <w:rPr>
          <w:spacing w:val="-12"/>
        </w:rPr>
        <w:t> </w:t>
      </w:r>
      <w:r>
        <w:rPr/>
        <w:t>(2008),</w:t>
      </w:r>
      <w:r>
        <w:rPr>
          <w:spacing w:val="-15"/>
        </w:rPr>
        <w:t> </w:t>
      </w:r>
      <w:r>
        <w:rPr/>
        <w:t>Plan</w:t>
      </w:r>
      <w:r>
        <w:rPr>
          <w:spacing w:val="-14"/>
        </w:rPr>
        <w:t> </w:t>
      </w:r>
      <w:r>
        <w:rPr/>
        <w:t>Estatal</w:t>
      </w:r>
      <w:r>
        <w:rPr>
          <w:spacing w:val="-13"/>
        </w:rPr>
        <w:t> </w:t>
      </w:r>
      <w:r>
        <w:rPr/>
        <w:t>de</w:t>
      </w:r>
      <w:r>
        <w:rPr>
          <w:spacing w:val="-7"/>
        </w:rPr>
        <w:t> </w:t>
      </w:r>
      <w:r>
        <w:rPr/>
        <w:t>Desarrollo</w:t>
      </w:r>
      <w:r>
        <w:rPr>
          <w:spacing w:val="-11"/>
        </w:rPr>
        <w:t> </w:t>
      </w:r>
      <w:r>
        <w:rPr/>
        <w:t>del</w:t>
      </w:r>
      <w:r>
        <w:rPr>
          <w:spacing w:val="-13"/>
        </w:rPr>
        <w:t> </w:t>
      </w:r>
      <w:r>
        <w:rPr/>
        <w:t>Estado de México 2008, Estado de México,</w:t>
      </w:r>
      <w:r>
        <w:rPr>
          <w:spacing w:val="-11"/>
        </w:rPr>
        <w:t> </w:t>
      </w:r>
      <w:r>
        <w:rPr/>
        <w:t>Toluca.</w:t>
      </w:r>
    </w:p>
    <w:p>
      <w:pPr>
        <w:pStyle w:val="BodyText"/>
        <w:spacing w:line="360" w:lineRule="auto" w:before="125"/>
        <w:ind w:left="668" w:right="118" w:hanging="567"/>
        <w:jc w:val="both"/>
      </w:pPr>
      <w:r>
        <w:rPr/>
        <w:t>GEM, Gobierno del Estado de México, (2011), Plan de Desarrollo del Estado de México 2011-2017, Estado de México, Toluca.</w:t>
      </w:r>
    </w:p>
    <w:p>
      <w:pPr>
        <w:spacing w:after="0" w:line="360" w:lineRule="auto"/>
        <w:jc w:val="both"/>
        <w:sectPr>
          <w:pgSz w:w="12240" w:h="15840"/>
          <w:pgMar w:header="0" w:footer="1512" w:top="1360" w:bottom="1700" w:left="1600" w:right="1580"/>
        </w:sectPr>
      </w:pPr>
    </w:p>
    <w:p>
      <w:pPr>
        <w:pStyle w:val="BodyText"/>
        <w:spacing w:line="362" w:lineRule="auto" w:before="54"/>
        <w:ind w:left="668" w:right="116" w:hanging="567"/>
        <w:jc w:val="both"/>
      </w:pPr>
      <w:r>
        <w:rPr/>
        <w:t>GEM, Gobierno del Estado de México (2003), Plan Municipal de Desarrollo Urbano de Zinacantepec, 2003. Toluca, México.</w:t>
      </w:r>
    </w:p>
    <w:p>
      <w:pPr>
        <w:pStyle w:val="BodyText"/>
        <w:spacing w:line="360" w:lineRule="auto" w:before="120"/>
        <w:ind w:left="668" w:right="114" w:hanging="567"/>
        <w:jc w:val="both"/>
      </w:pPr>
      <w:r>
        <w:rPr/>
        <w:t>González, Sergio (2009), “Políticas e instituciones del desarrollo económico territorial en México, 1983-2006” en Revista Territorios, pp. 11-30, Núm. 20- 21, enero-diciembre 2009, Bogotá, Colombia.</w:t>
      </w:r>
    </w:p>
    <w:p>
      <w:pPr>
        <w:pStyle w:val="BodyText"/>
        <w:spacing w:line="360" w:lineRule="auto" w:before="125"/>
        <w:ind w:left="668" w:right="116" w:hanging="567"/>
        <w:jc w:val="both"/>
      </w:pPr>
      <w:r>
        <w:rPr/>
        <w:t>GTZ, Ministerio Federal de Cooperación Económica y Desarrollo. (2003), “Experiencias, Metodologías e instrumentos para el Desarrollo económico local en Centroamérica”. Ministerio Federal de Cooperación Económica y Desarrollo.  San Salvador, El Salvador.</w:t>
      </w:r>
    </w:p>
    <w:p>
      <w:pPr>
        <w:pStyle w:val="BodyText"/>
        <w:spacing w:line="360" w:lineRule="auto" w:before="125"/>
        <w:ind w:left="668" w:right="116" w:hanging="567"/>
        <w:jc w:val="both"/>
      </w:pPr>
      <w:r>
        <w:rPr/>
        <w:t>H. Ayuntamiento de Zinacantepec (1994), Plan de Desarrollo</w:t>
      </w:r>
      <w:r>
        <w:rPr>
          <w:spacing w:val="-31"/>
        </w:rPr>
        <w:t> </w:t>
      </w:r>
      <w:r>
        <w:rPr/>
        <w:t>Municipal 1994-1996, Gobierno del Estado de México,</w:t>
      </w:r>
      <w:r>
        <w:rPr>
          <w:spacing w:val="-16"/>
        </w:rPr>
        <w:t> </w:t>
      </w:r>
      <w:r>
        <w:rPr/>
        <w:t>Zinacantepec.</w:t>
      </w:r>
    </w:p>
    <w:p>
      <w:pPr>
        <w:pStyle w:val="BodyText"/>
        <w:spacing w:line="360" w:lineRule="auto" w:before="125"/>
        <w:ind w:left="668" w:right="116" w:hanging="567"/>
        <w:jc w:val="both"/>
      </w:pPr>
      <w:r>
        <w:rPr/>
        <w:t>H. Ayuntamiento de Zinacantepec (2000), Plan de Desarrollo Municipal</w:t>
      </w:r>
      <w:r>
        <w:rPr>
          <w:spacing w:val="-30"/>
        </w:rPr>
        <w:t> </w:t>
      </w:r>
      <w:r>
        <w:rPr/>
        <w:t>2000-2003, Gobierno del Estado de México,</w:t>
      </w:r>
      <w:r>
        <w:rPr>
          <w:spacing w:val="-16"/>
        </w:rPr>
        <w:t> </w:t>
      </w:r>
      <w:r>
        <w:rPr/>
        <w:t>Zinacantepec.</w:t>
      </w:r>
    </w:p>
    <w:p>
      <w:pPr>
        <w:pStyle w:val="BodyText"/>
        <w:spacing w:line="360" w:lineRule="auto" w:before="125"/>
        <w:ind w:left="668" w:right="115" w:hanging="567"/>
        <w:jc w:val="both"/>
      </w:pPr>
      <w:r>
        <w:rPr/>
        <w:t>H. Ayuntamiento de Zinacantepec (2013), Plan de Desarrollo Municipal</w:t>
      </w:r>
      <w:r>
        <w:rPr>
          <w:spacing w:val="-33"/>
        </w:rPr>
        <w:t> </w:t>
      </w:r>
      <w:r>
        <w:rPr/>
        <w:t>2013-2015, Estado de</w:t>
      </w:r>
      <w:r>
        <w:rPr>
          <w:spacing w:val="-6"/>
        </w:rPr>
        <w:t> </w:t>
      </w:r>
      <w:r>
        <w:rPr/>
        <w:t>México.</w:t>
      </w:r>
    </w:p>
    <w:p>
      <w:pPr>
        <w:pStyle w:val="ListParagraph"/>
        <w:numPr>
          <w:ilvl w:val="0"/>
          <w:numId w:val="26"/>
        </w:numPr>
        <w:tabs>
          <w:tab w:pos="443" w:val="left" w:leader="none"/>
        </w:tabs>
        <w:spacing w:line="360" w:lineRule="auto" w:before="125" w:after="0"/>
        <w:ind w:left="102" w:right="116" w:firstLine="0"/>
        <w:jc w:val="right"/>
        <w:rPr>
          <w:sz w:val="24"/>
        </w:rPr>
      </w:pPr>
      <w:r>
        <w:rPr>
          <w:sz w:val="24"/>
        </w:rPr>
        <w:t>Ayuntamiento de Zinacantepec (2014), Gaceta Municipal H.</w:t>
      </w:r>
      <w:r>
        <w:rPr>
          <w:spacing w:val="10"/>
          <w:sz w:val="24"/>
        </w:rPr>
        <w:t> </w:t>
      </w:r>
      <w:r>
        <w:rPr>
          <w:sz w:val="24"/>
        </w:rPr>
        <w:t>Ayuntamiento</w:t>
      </w:r>
      <w:r>
        <w:rPr>
          <w:spacing w:val="29"/>
          <w:sz w:val="24"/>
        </w:rPr>
        <w:t> </w:t>
      </w:r>
      <w:r>
        <w:rPr>
          <w:sz w:val="24"/>
        </w:rPr>
        <w:t>de</w:t>
      </w:r>
      <w:r>
        <w:rPr>
          <w:w w:val="99"/>
          <w:sz w:val="24"/>
        </w:rPr>
        <w:t> </w:t>
      </w:r>
      <w:r>
        <w:rPr>
          <w:sz w:val="24"/>
        </w:rPr>
        <w:t>Zinacantepec, Periódico Oficial, 5 de febrero de 2014, año 2, núm. 4.</w:t>
      </w:r>
      <w:r>
        <w:rPr>
          <w:spacing w:val="-32"/>
          <w:sz w:val="24"/>
        </w:rPr>
        <w:t> </w:t>
      </w:r>
      <w:r>
        <w:rPr>
          <w:sz w:val="24"/>
        </w:rPr>
        <w:t>México.</w:t>
      </w:r>
    </w:p>
    <w:p>
      <w:pPr>
        <w:pStyle w:val="BodyText"/>
        <w:spacing w:line="360" w:lineRule="auto" w:before="125"/>
        <w:ind w:left="668" w:right="116" w:hanging="567"/>
        <w:jc w:val="both"/>
      </w:pPr>
      <w:r>
        <w:rPr/>
        <w:t>Hernández y Pilar Baptista (2003), Metodología de la investigación, edit.</w:t>
      </w:r>
      <w:r>
        <w:rPr>
          <w:spacing w:val="-43"/>
        </w:rPr>
        <w:t> </w:t>
      </w:r>
      <w:r>
        <w:rPr/>
        <w:t>MacGraw- Hill. Pp.110-137,</w:t>
      </w:r>
      <w:r>
        <w:rPr>
          <w:spacing w:val="-10"/>
        </w:rPr>
        <w:t> </w:t>
      </w:r>
      <w:r>
        <w:rPr/>
        <w:t>México.</w:t>
      </w:r>
    </w:p>
    <w:p>
      <w:pPr>
        <w:pStyle w:val="BodyText"/>
        <w:spacing w:line="360" w:lineRule="auto" w:before="125"/>
        <w:ind w:left="668" w:right="117" w:hanging="567"/>
        <w:jc w:val="both"/>
      </w:pPr>
      <w:r>
        <w:rPr/>
        <w:t>Hoyos, Guadalupe (1995), “Sector terciario en México. Perspectivas a corto plazo” en Revista Papeles de Población, pp. 13-22. Núm. 8, julio-septiembre, 1995. México.</w:t>
      </w:r>
    </w:p>
    <w:p>
      <w:pPr>
        <w:pStyle w:val="BodyText"/>
        <w:spacing w:line="360" w:lineRule="auto" w:before="123"/>
        <w:ind w:right="118"/>
        <w:jc w:val="right"/>
      </w:pPr>
      <w:r>
        <w:rPr/>
        <w:t>IDR, Instituto de Desarrollo Regional (2009), Guía para la evaluación</w:t>
      </w:r>
      <w:r>
        <w:rPr>
          <w:spacing w:val="57"/>
        </w:rPr>
        <w:t> </w:t>
      </w:r>
      <w:r>
        <w:rPr/>
        <w:t>de políticas públicas, Instituto de Desarrollo Regional, Fundación Universitaria, Andalucía.</w:t>
      </w:r>
    </w:p>
    <w:p>
      <w:pPr>
        <w:pStyle w:val="BodyText"/>
        <w:spacing w:line="360" w:lineRule="auto" w:before="122"/>
        <w:ind w:left="668" w:right="119" w:hanging="567"/>
        <w:jc w:val="both"/>
      </w:pPr>
      <w:r>
        <w:rPr/>
        <w:t>ILPES Instituto Latinoamericano de Planificación Económica y Social (1998), “Manual de desarrollo local”, Dirección General y Gestión Local, Santiago de Chile.</w:t>
      </w:r>
    </w:p>
    <w:p>
      <w:pPr>
        <w:spacing w:after="0" w:line="360" w:lineRule="auto"/>
        <w:jc w:val="both"/>
        <w:sectPr>
          <w:pgSz w:w="12240" w:h="15840"/>
          <w:pgMar w:header="0" w:footer="1512" w:top="1360" w:bottom="1700" w:left="1600" w:right="1580"/>
        </w:sectPr>
      </w:pPr>
    </w:p>
    <w:p>
      <w:pPr>
        <w:pStyle w:val="BodyText"/>
        <w:spacing w:line="362" w:lineRule="auto" w:before="54"/>
        <w:ind w:left="668" w:hanging="567"/>
      </w:pPr>
      <w:r>
        <w:rPr/>
        <w:t>INEGI,</w:t>
      </w:r>
      <w:r>
        <w:rPr>
          <w:spacing w:val="-18"/>
        </w:rPr>
        <w:t> </w:t>
      </w:r>
      <w:r>
        <w:rPr/>
        <w:t>Instituto</w:t>
      </w:r>
      <w:r>
        <w:rPr>
          <w:spacing w:val="-18"/>
        </w:rPr>
        <w:t> </w:t>
      </w:r>
      <w:r>
        <w:rPr/>
        <w:t>Nacional</w:t>
      </w:r>
      <w:r>
        <w:rPr>
          <w:spacing w:val="-19"/>
        </w:rPr>
        <w:t> </w:t>
      </w:r>
      <w:r>
        <w:rPr/>
        <w:t>de</w:t>
      </w:r>
      <w:r>
        <w:rPr>
          <w:spacing w:val="-20"/>
        </w:rPr>
        <w:t> </w:t>
      </w:r>
      <w:r>
        <w:rPr/>
        <w:t>Estadística</w:t>
      </w:r>
      <w:r>
        <w:rPr>
          <w:spacing w:val="-18"/>
        </w:rPr>
        <w:t> </w:t>
      </w:r>
      <w:r>
        <w:rPr/>
        <w:t>y</w:t>
      </w:r>
      <w:r>
        <w:rPr>
          <w:spacing w:val="-21"/>
        </w:rPr>
        <w:t> </w:t>
      </w:r>
      <w:r>
        <w:rPr/>
        <w:t>Geografía,</w:t>
      </w:r>
      <w:r>
        <w:rPr>
          <w:spacing w:val="-18"/>
        </w:rPr>
        <w:t> </w:t>
      </w:r>
      <w:r>
        <w:rPr/>
        <w:t>(1990),</w:t>
      </w:r>
      <w:r>
        <w:rPr>
          <w:spacing w:val="-19"/>
        </w:rPr>
        <w:t> </w:t>
      </w:r>
      <w:r>
        <w:rPr/>
        <w:t>Sistema</w:t>
      </w:r>
      <w:r>
        <w:rPr>
          <w:spacing w:val="-20"/>
        </w:rPr>
        <w:t> </w:t>
      </w:r>
      <w:r>
        <w:rPr/>
        <w:t>de</w:t>
      </w:r>
      <w:r>
        <w:rPr>
          <w:spacing w:val="-18"/>
        </w:rPr>
        <w:t> </w:t>
      </w:r>
      <w:r>
        <w:rPr/>
        <w:t>Información Censal, SCINCE, 1990,</w:t>
      </w:r>
      <w:r>
        <w:rPr>
          <w:spacing w:val="-10"/>
        </w:rPr>
        <w:t> </w:t>
      </w:r>
      <w:r>
        <w:rPr/>
        <w:t>México.</w:t>
      </w:r>
    </w:p>
    <w:p>
      <w:pPr>
        <w:pStyle w:val="BodyText"/>
        <w:spacing w:line="360" w:lineRule="auto" w:before="120"/>
        <w:ind w:left="668" w:hanging="567"/>
      </w:pPr>
      <w:r>
        <w:rPr/>
        <w:t>INEGI, Instituto Nacional de Estadística y Geografía, (2000), Sistema para la Consulta de Información Censal, SCINCE, 2010, México.</w:t>
      </w:r>
    </w:p>
    <w:p>
      <w:pPr>
        <w:pStyle w:val="BodyText"/>
        <w:spacing w:line="360" w:lineRule="auto" w:before="122"/>
        <w:ind w:left="668" w:right="108" w:hanging="567"/>
      </w:pPr>
      <w:r>
        <w:rPr/>
        <w:t>INEGI, CONAPO y SEDESOL (2010), Delimitación de las Zonas Metropolitanas de México 2010, INEGI, CONAPO y SEDESOL 2010, México.</w:t>
      </w:r>
    </w:p>
    <w:p>
      <w:pPr>
        <w:pStyle w:val="BodyText"/>
        <w:spacing w:line="360" w:lineRule="auto" w:before="122"/>
        <w:ind w:left="668" w:hanging="567"/>
      </w:pPr>
      <w:r>
        <w:rPr/>
        <w:t>INEGI, Instituto Nacional de Estadística y Geografía, (2009), Censo Económico 2009, México.</w:t>
      </w:r>
    </w:p>
    <w:p>
      <w:pPr>
        <w:pStyle w:val="BodyText"/>
        <w:spacing w:line="360" w:lineRule="auto" w:before="123"/>
        <w:ind w:left="668" w:right="117" w:hanging="567"/>
      </w:pPr>
      <w:r>
        <w:rPr/>
        <w:t>INEGI, Instituto Nacional de Estadística y Geografía, (2010a), Censo de Población y Vivienda 2010, México.</w:t>
      </w:r>
    </w:p>
    <w:p>
      <w:pPr>
        <w:pStyle w:val="BodyText"/>
        <w:spacing w:line="360" w:lineRule="auto" w:before="122"/>
        <w:ind w:left="668" w:hanging="567"/>
      </w:pPr>
      <w:r>
        <w:rPr/>
        <w:t>INEGI,</w:t>
      </w:r>
      <w:r>
        <w:rPr>
          <w:spacing w:val="-17"/>
        </w:rPr>
        <w:t> </w:t>
      </w:r>
      <w:r>
        <w:rPr/>
        <w:t>Instituto</w:t>
      </w:r>
      <w:r>
        <w:rPr>
          <w:spacing w:val="-16"/>
        </w:rPr>
        <w:t> </w:t>
      </w:r>
      <w:r>
        <w:rPr/>
        <w:t>Nacional</w:t>
      </w:r>
      <w:r>
        <w:rPr>
          <w:spacing w:val="-15"/>
        </w:rPr>
        <w:t> </w:t>
      </w:r>
      <w:r>
        <w:rPr/>
        <w:t>de</w:t>
      </w:r>
      <w:r>
        <w:rPr>
          <w:spacing w:val="-16"/>
        </w:rPr>
        <w:t> </w:t>
      </w:r>
      <w:r>
        <w:rPr/>
        <w:t>Estadística</w:t>
      </w:r>
      <w:r>
        <w:rPr>
          <w:spacing w:val="-14"/>
        </w:rPr>
        <w:t> </w:t>
      </w:r>
      <w:r>
        <w:rPr/>
        <w:t>y</w:t>
      </w:r>
      <w:r>
        <w:rPr>
          <w:spacing w:val="-17"/>
        </w:rPr>
        <w:t> </w:t>
      </w:r>
      <w:r>
        <w:rPr/>
        <w:t>Geografía,</w:t>
      </w:r>
      <w:r>
        <w:rPr>
          <w:spacing w:val="-14"/>
        </w:rPr>
        <w:t> </w:t>
      </w:r>
      <w:r>
        <w:rPr/>
        <w:t>(2010b),</w:t>
      </w:r>
      <w:r>
        <w:rPr>
          <w:spacing w:val="-15"/>
        </w:rPr>
        <w:t> </w:t>
      </w:r>
      <w:r>
        <w:rPr/>
        <w:t>Marco</w:t>
      </w:r>
      <w:r>
        <w:rPr>
          <w:spacing w:val="-17"/>
        </w:rPr>
        <w:t> </w:t>
      </w:r>
      <w:r>
        <w:rPr/>
        <w:t>Geoestadístico del Estado de México 2010,</w:t>
      </w:r>
      <w:r>
        <w:rPr>
          <w:spacing w:val="-15"/>
        </w:rPr>
        <w:t> </w:t>
      </w:r>
      <w:r>
        <w:rPr/>
        <w:t>México.</w:t>
      </w:r>
    </w:p>
    <w:p>
      <w:pPr>
        <w:pStyle w:val="BodyText"/>
        <w:spacing w:line="360" w:lineRule="auto" w:before="122"/>
        <w:ind w:left="668" w:hanging="567"/>
      </w:pPr>
      <w:r>
        <w:rPr/>
        <w:t>INEGI, Instituto Nacional de Estadística y Geografía, (2010c), Sistema para la Consulta de Información Censal, SCINCE, 2010, México.</w:t>
      </w:r>
    </w:p>
    <w:p>
      <w:pPr>
        <w:pStyle w:val="BodyText"/>
        <w:spacing w:line="362" w:lineRule="auto" w:before="122"/>
        <w:ind w:left="668" w:right="54" w:hanging="567"/>
      </w:pPr>
      <w:r>
        <w:rPr/>
        <w:t>INEGI, Instituto Nacional de Estadística y Geografía, (2013a), Directorio Estadístico Nacional de Unidades Económicas, DENUE, 2013</w:t>
      </w:r>
      <w:r>
        <w:rPr>
          <w:spacing w:val="51"/>
        </w:rPr>
        <w:t> </w:t>
      </w:r>
      <w:r>
        <w:rPr/>
        <w:t>México.</w:t>
      </w:r>
    </w:p>
    <w:p>
      <w:pPr>
        <w:pStyle w:val="BodyText"/>
        <w:spacing w:line="360" w:lineRule="auto" w:before="120"/>
        <w:ind w:left="668" w:hanging="567"/>
      </w:pPr>
      <w:r>
        <w:rPr/>
        <w:t>INEGI, Instituto Nacional de Estadística y Geografía, (2013b), Sistema de Clasificación Industrial de América del Norte, México SCIAN, 2013. México.</w:t>
      </w:r>
    </w:p>
    <w:p>
      <w:pPr>
        <w:pStyle w:val="BodyText"/>
        <w:spacing w:line="360" w:lineRule="auto" w:before="122"/>
        <w:ind w:left="668" w:hanging="567"/>
      </w:pPr>
      <w:r>
        <w:rPr/>
        <w:t>Jalomo,</w:t>
      </w:r>
      <w:r>
        <w:rPr>
          <w:spacing w:val="-12"/>
        </w:rPr>
        <w:t> </w:t>
      </w:r>
      <w:r>
        <w:rPr/>
        <w:t>Francisco</w:t>
      </w:r>
      <w:r>
        <w:rPr>
          <w:spacing w:val="-12"/>
        </w:rPr>
        <w:t> </w:t>
      </w:r>
      <w:r>
        <w:rPr/>
        <w:t>(2009),</w:t>
      </w:r>
      <w:r>
        <w:rPr>
          <w:spacing w:val="-13"/>
        </w:rPr>
        <w:t> </w:t>
      </w:r>
      <w:r>
        <w:rPr/>
        <w:t>“Desarrollo</w:t>
      </w:r>
      <w:r>
        <w:rPr>
          <w:spacing w:val="-11"/>
        </w:rPr>
        <w:t> </w:t>
      </w:r>
      <w:r>
        <w:rPr/>
        <w:t>local</w:t>
      </w:r>
      <w:r>
        <w:rPr>
          <w:spacing w:val="-13"/>
        </w:rPr>
        <w:t> </w:t>
      </w:r>
      <w:r>
        <w:rPr/>
        <w:t>en</w:t>
      </w:r>
      <w:r>
        <w:rPr>
          <w:spacing w:val="-12"/>
        </w:rPr>
        <w:t> </w:t>
      </w:r>
      <w:r>
        <w:rPr/>
        <w:t>contextos</w:t>
      </w:r>
      <w:r>
        <w:rPr>
          <w:spacing w:val="-13"/>
        </w:rPr>
        <w:t> </w:t>
      </w:r>
      <w:r>
        <w:rPr/>
        <w:t>metropolitanos”</w:t>
      </w:r>
      <w:r>
        <w:rPr>
          <w:spacing w:val="-13"/>
        </w:rPr>
        <w:t> </w:t>
      </w:r>
      <w:r>
        <w:rPr/>
        <w:t>en</w:t>
      </w:r>
      <w:r>
        <w:rPr>
          <w:spacing w:val="-12"/>
        </w:rPr>
        <w:t> </w:t>
      </w:r>
      <w:r>
        <w:rPr/>
        <w:t>Revista Polis, núm. 22, pp. 1-12, Universidad Bolivariana,</w:t>
      </w:r>
      <w:r>
        <w:rPr>
          <w:spacing w:val="-20"/>
        </w:rPr>
        <w:t> </w:t>
      </w:r>
      <w:r>
        <w:rPr/>
        <w:t>Chile.</w:t>
      </w:r>
    </w:p>
    <w:p>
      <w:pPr>
        <w:pStyle w:val="BodyText"/>
        <w:spacing w:line="360" w:lineRule="auto" w:before="122"/>
        <w:ind w:left="668" w:hanging="567"/>
      </w:pPr>
      <w:r>
        <w:rPr/>
        <w:t>Kraft, Michael y Furlong, Scott (2004), “Public Policy: Politics, Analysis and Alternatives”. Washington DC: CQC Press.</w:t>
      </w:r>
    </w:p>
    <w:p>
      <w:pPr>
        <w:pStyle w:val="BodyText"/>
        <w:spacing w:line="360" w:lineRule="auto" w:before="123"/>
        <w:ind w:left="668" w:hanging="567"/>
      </w:pPr>
      <w:r>
        <w:rPr/>
        <w:t>Lahera, Eugenio (2002), “Introducción a las políticas públicas”. Santiago: Fondo de Cultura Económica.</w:t>
      </w:r>
    </w:p>
    <w:p>
      <w:pPr>
        <w:pStyle w:val="BodyText"/>
        <w:spacing w:line="360" w:lineRule="auto" w:before="122"/>
        <w:ind w:left="668" w:hanging="567"/>
      </w:pPr>
      <w:r>
        <w:rPr/>
        <w:t>Mejía, José (2003), La Evaluación de la Gestión y las Políticas Públicas, Miguel Ángel Porrúa, México DF.</w:t>
      </w:r>
    </w:p>
    <w:p>
      <w:pPr>
        <w:spacing w:after="0" w:line="360" w:lineRule="auto"/>
        <w:sectPr>
          <w:pgSz w:w="12240" w:h="15840"/>
          <w:pgMar w:header="0" w:footer="1512" w:top="1360" w:bottom="1700" w:left="1600" w:right="1580"/>
        </w:sectPr>
      </w:pPr>
    </w:p>
    <w:p>
      <w:pPr>
        <w:pStyle w:val="BodyText"/>
        <w:spacing w:line="360" w:lineRule="auto" w:before="54"/>
        <w:ind w:left="668" w:right="117" w:hanging="567"/>
        <w:jc w:val="both"/>
      </w:pPr>
      <w:r>
        <w:rPr/>
        <w:t>Mota, Laura y Sandoval, Eduardo (2006), “El rol del capital social en los procesos de desarrollo local, límites y alcance” en Grupos indígenas, economía, sociedad y territorio, núm. 020, pp. 781-819, El Colegio Mexiquense, A.C. Toluca, México.</w:t>
      </w:r>
    </w:p>
    <w:p>
      <w:pPr>
        <w:pStyle w:val="BodyText"/>
        <w:spacing w:line="360" w:lineRule="auto" w:before="122"/>
        <w:ind w:left="668" w:right="125" w:hanging="567"/>
        <w:jc w:val="both"/>
      </w:pPr>
      <w:r>
        <w:rPr/>
        <w:t>Nateras, Martha (2006), “Las Políticas públicas: ¿discurso o realidad?” En Revista Espacios Públicos, núm. 17, pp. 252-274, México.</w:t>
      </w:r>
    </w:p>
    <w:p>
      <w:pPr>
        <w:pStyle w:val="BodyText"/>
        <w:spacing w:before="122"/>
        <w:ind w:left="102"/>
      </w:pPr>
      <w:r>
        <w:rPr/>
        <w:t>OIT,  Organización  Internacional  del Trabajo  (2008),  Desarrollo  económico local</w:t>
      </w:r>
    </w:p>
    <w:p>
      <w:pPr>
        <w:pStyle w:val="BodyText"/>
        <w:spacing w:before="139"/>
        <w:ind w:left="668"/>
      </w:pPr>
      <w:r>
        <w:rPr/>
        <w:t>+Empleo, material para promotores, Ginebra, Suiza.</w:t>
      </w:r>
    </w:p>
    <w:p>
      <w:pPr>
        <w:pStyle w:val="BodyText"/>
        <w:spacing w:before="4"/>
        <w:rPr>
          <w:sz w:val="22"/>
        </w:rPr>
      </w:pPr>
    </w:p>
    <w:p>
      <w:pPr>
        <w:pStyle w:val="BodyText"/>
        <w:spacing w:line="360" w:lineRule="auto"/>
        <w:ind w:left="668" w:right="116" w:hanging="567"/>
        <w:jc w:val="both"/>
      </w:pPr>
      <w:r>
        <w:rPr/>
        <w:t>Quintero, María y Lisbeth Gallardo (2008), “La estrategia de desarrollo local en el contexto de la globalización” en Revista Aldea Mundo, pp. 39-48, San Cristóbal, Venezuela: Universidad de los Andes.</w:t>
      </w:r>
    </w:p>
    <w:p>
      <w:pPr>
        <w:pStyle w:val="BodyText"/>
        <w:spacing w:line="360" w:lineRule="auto" w:before="125"/>
        <w:ind w:left="668" w:right="118" w:hanging="567"/>
        <w:jc w:val="both"/>
      </w:pPr>
      <w:r>
        <w:rPr/>
        <w:t>Rodríguez, Pose (2001), El papel de la OIT en la puesta en práctica de estrategias de Desarrollo económico local en un mundo globalizado. Local Economic Development Programme (LED), OIT Ginebra, 2001.</w:t>
      </w:r>
    </w:p>
    <w:p>
      <w:pPr>
        <w:pStyle w:val="BodyText"/>
        <w:spacing w:line="360" w:lineRule="auto" w:before="122"/>
        <w:ind w:left="668" w:right="117" w:hanging="567"/>
        <w:jc w:val="both"/>
      </w:pPr>
      <w:r>
        <w:rPr/>
        <w:t>Sobrino, Jaime (2011), La urbanización en México contemporáneo, reunión de expertos sobre: “Población territorio y desarrollo sostenible”. El Colegio de México, México.</w:t>
      </w:r>
    </w:p>
    <w:p>
      <w:pPr>
        <w:pStyle w:val="BodyText"/>
        <w:spacing w:line="360" w:lineRule="auto" w:before="125"/>
        <w:ind w:left="668" w:right="119" w:hanging="567"/>
        <w:jc w:val="both"/>
      </w:pPr>
      <w:r>
        <w:rPr/>
        <w:t>SEDESOL, Secretaría de Desarrollo Social (1996), Programa Nacional de Desarrollo Urbano (1995-2000), México.</w:t>
      </w:r>
    </w:p>
    <w:p>
      <w:pPr>
        <w:pStyle w:val="BodyText"/>
        <w:spacing w:line="360" w:lineRule="auto" w:before="125"/>
        <w:ind w:left="668" w:right="116" w:hanging="567"/>
        <w:jc w:val="both"/>
      </w:pPr>
      <w:r>
        <w:rPr/>
        <w:t>SEDESOL, Secretaría de Desarrollo Social (2007), Plan Nacional de Desarrollo Urbano (2007-2012), México.</w:t>
      </w:r>
    </w:p>
    <w:p>
      <w:pPr>
        <w:pStyle w:val="BodyText"/>
        <w:spacing w:line="360" w:lineRule="auto" w:before="125"/>
        <w:ind w:left="668" w:right="116" w:hanging="567"/>
        <w:jc w:val="both"/>
      </w:pPr>
      <w:r>
        <w:rPr/>
        <w:t>SEGOB, Gobierno de la República (2013), Plan Nacional de Desarrollo Urbano (2013-2018), México.</w:t>
      </w:r>
    </w:p>
    <w:p>
      <w:pPr>
        <w:pStyle w:val="BodyText"/>
        <w:spacing w:line="360" w:lineRule="auto" w:before="125"/>
        <w:ind w:left="668" w:right="117" w:hanging="567"/>
        <w:jc w:val="both"/>
      </w:pPr>
      <w:r>
        <w:rPr/>
        <w:t>Tello, Mario (2006), Las teorías del desarrollo económico local y la teoría y</w:t>
      </w:r>
      <w:r>
        <w:rPr>
          <w:spacing w:val="-32"/>
        </w:rPr>
        <w:t> </w:t>
      </w:r>
      <w:r>
        <w:rPr/>
        <w:t>práctica del proceso de descentralización en los países en desarrollo, Departamento de Economía y CENTRUM CATÓLICA Julio, 2006.</w:t>
      </w:r>
      <w:r>
        <w:rPr>
          <w:spacing w:val="-14"/>
        </w:rPr>
        <w:t> </w:t>
      </w:r>
      <w:r>
        <w:rPr/>
        <w:t>Perú.</w:t>
      </w:r>
    </w:p>
    <w:p>
      <w:pPr>
        <w:spacing w:after="0" w:line="360" w:lineRule="auto"/>
        <w:jc w:val="both"/>
        <w:sectPr>
          <w:pgSz w:w="12240" w:h="15840"/>
          <w:pgMar w:header="0" w:footer="1512" w:top="1360" w:bottom="1700" w:left="1600" w:right="1580"/>
        </w:sectPr>
      </w:pPr>
    </w:p>
    <w:p>
      <w:pPr>
        <w:pStyle w:val="BodyText"/>
        <w:spacing w:line="360" w:lineRule="auto" w:before="54"/>
        <w:ind w:left="668" w:right="124" w:hanging="567"/>
        <w:jc w:val="both"/>
      </w:pPr>
      <w:r>
        <w:rPr/>
        <w:t>Valencia, Germán y Yohan, Álvarez (2008), La ciencia política y las políticas públicas: notas para una reconstrucción histórica de su relación. Estudios políticos, Instituto de Estudios Políticos, pp. 93-12, Universidad de Antioquia.</w:t>
      </w:r>
    </w:p>
    <w:p>
      <w:pPr>
        <w:pStyle w:val="BodyText"/>
        <w:spacing w:line="360" w:lineRule="auto" w:before="125"/>
        <w:ind w:left="668" w:right="116" w:hanging="567"/>
        <w:jc w:val="both"/>
      </w:pPr>
      <w:r>
        <w:rPr/>
        <w:t>Vargas, Alejandro (2006), Las nuevas teorías del Desarrollo y el Desarrollo Local, Teoría y Experiencias de Desarrollo Local en Revista Páramo del Campo a la Ciudad, pp. 3-11, Núm. 10, agosto 2006, México.</w:t>
      </w:r>
    </w:p>
    <w:p>
      <w:pPr>
        <w:pStyle w:val="BodyText"/>
        <w:spacing w:line="360" w:lineRule="auto" w:before="122"/>
        <w:ind w:left="668" w:right="115" w:hanging="567"/>
        <w:jc w:val="both"/>
      </w:pPr>
      <w:r>
        <w:rPr/>
        <w:t>Vazquez , Antonio (1988): Desarrollo Local. Una estrategia de creación de empleo, Madrid, 1988.</w:t>
      </w:r>
    </w:p>
    <w:p>
      <w:pPr>
        <w:pStyle w:val="BodyText"/>
        <w:spacing w:line="360" w:lineRule="auto" w:before="123"/>
        <w:ind w:left="668" w:right="117" w:hanging="567"/>
        <w:jc w:val="both"/>
      </w:pPr>
      <w:r>
        <w:rPr/>
        <w:t>Vazquez Antonio (2000): Desarrollo económico local y Descentralización: Aproximación a un marco conceptual. Proyecto CEPAL/GTZ de Desarrollo económico local y Descentralización, CEPAL, Santiago de Chile.</w:t>
      </w:r>
    </w:p>
    <w:p>
      <w:pPr>
        <w:pStyle w:val="BodyText"/>
        <w:spacing w:line="360" w:lineRule="auto" w:before="125"/>
        <w:ind w:left="668" w:right="118" w:hanging="567"/>
        <w:jc w:val="both"/>
      </w:pPr>
      <w:r>
        <w:rPr/>
        <w:t>Villacorta, Alberto (2001), Desarrollo económico local: definición, alcances y perspectivas en América Latina, Conferencia Electrónica a nivel continental sobre Desarrollo Local, 2001.</w:t>
      </w:r>
    </w:p>
    <w:p>
      <w:pPr>
        <w:spacing w:after="0" w:line="360" w:lineRule="auto"/>
        <w:jc w:val="both"/>
        <w:sectPr>
          <w:pgSz w:w="12240" w:h="15840"/>
          <w:pgMar w:header="0" w:footer="1512" w:top="1360" w:bottom="1700" w:left="1600" w:right="1580"/>
        </w:sectPr>
      </w:pPr>
    </w:p>
    <w:p>
      <w:pPr>
        <w:pStyle w:val="Heading1"/>
        <w:spacing w:before="33"/>
        <w:ind w:right="2713"/>
      </w:pPr>
      <w:bookmarkStart w:name="_bookmark52" w:id="93"/>
      <w:bookmarkEnd w:id="93"/>
      <w:r>
        <w:rPr>
          <w:b w:val="0"/>
        </w:rPr>
      </w:r>
      <w:r>
        <w:rPr/>
        <w:t>ANEXOS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line="381" w:lineRule="auto" w:before="179"/>
        <w:ind w:left="2853" w:right="2713" w:firstLine="955"/>
        <w:jc w:val="left"/>
        <w:rPr>
          <w:b/>
          <w:sz w:val="40"/>
        </w:rPr>
      </w:pPr>
      <w:r>
        <w:rPr>
          <w:b/>
          <w:sz w:val="40"/>
        </w:rPr>
        <w:t>ANEXO </w:t>
      </w:r>
      <w:bookmarkStart w:name="_bookmark53" w:id="94"/>
      <w:bookmarkEnd w:id="94"/>
      <w:r>
        <w:rPr>
          <w:b/>
          <w:sz w:val="40"/>
        </w:rPr>
      </w:r>
      <w:r>
        <w:rPr>
          <w:b/>
          <w:sz w:val="40"/>
        </w:rPr>
        <w:t>METODOLÓGICO</w:t>
      </w:r>
    </w:p>
    <w:p>
      <w:pPr>
        <w:spacing w:after="0" w:line="381" w:lineRule="auto"/>
        <w:jc w:val="left"/>
        <w:rPr>
          <w:sz w:val="40"/>
        </w:rPr>
        <w:sectPr>
          <w:pgSz w:w="12240" w:h="15840"/>
          <w:pgMar w:header="0" w:footer="1512" w:top="1380" w:bottom="1700" w:left="1600" w:right="1720"/>
        </w:sectPr>
      </w:pPr>
    </w:p>
    <w:p>
      <w:pPr>
        <w:pStyle w:val="Heading1"/>
        <w:spacing w:before="33"/>
        <w:ind w:left="997" w:right="998"/>
        <w:jc w:val="center"/>
      </w:pPr>
      <w:r>
        <w:rPr/>
        <w:t>Guía de entrevista</w:t>
      </w:r>
    </w:p>
    <w:p>
      <w:pPr>
        <w:pStyle w:val="BodyText"/>
        <w:spacing w:before="3"/>
        <w:rPr>
          <w:b/>
          <w:sz w:val="37"/>
        </w:rPr>
      </w:pPr>
    </w:p>
    <w:p>
      <w:pPr>
        <w:pStyle w:val="Heading2"/>
        <w:spacing w:before="1"/>
        <w:ind w:left="1972" w:right="1972"/>
        <w:jc w:val="center"/>
      </w:pPr>
      <w:r>
        <w:rPr/>
        <w:t>Universidad Autónoma del Estado de México Facultad de Planeación Urbana y Regional Maestría en Estudios de la Ciudad</w:t>
      </w:r>
    </w:p>
    <w:p>
      <w:pPr>
        <w:pStyle w:val="BodyText"/>
        <w:spacing w:before="3"/>
        <w:rPr>
          <w:b/>
          <w:sz w:val="23"/>
        </w:rPr>
      </w:pPr>
    </w:p>
    <w:p>
      <w:pPr>
        <w:spacing w:before="0"/>
        <w:ind w:left="3062" w:right="2759" w:firstLine="544"/>
        <w:jc w:val="left"/>
        <w:rPr>
          <w:b/>
          <w:sz w:val="20"/>
        </w:rPr>
      </w:pPr>
      <w:r>
        <w:rPr>
          <w:b/>
          <w:sz w:val="20"/>
        </w:rPr>
        <w:t>Guía de Entrevistas Dirigidos a autoridades locales</w:t>
      </w:r>
    </w:p>
    <w:p>
      <w:pPr>
        <w:spacing w:before="3"/>
        <w:ind w:left="122" w:right="115" w:firstLine="0"/>
        <w:jc w:val="left"/>
        <w:rPr>
          <w:sz w:val="20"/>
        </w:rPr>
      </w:pPr>
      <w:r>
        <w:rPr>
          <w:sz w:val="20"/>
        </w:rPr>
        <w:t>Subdirectora de Desarrollo Económico de Zinacantepec: Lic. Alma Angélica Gonzáles</w:t>
      </w:r>
    </w:p>
    <w:p>
      <w:pPr>
        <w:pStyle w:val="BodyText"/>
        <w:spacing w:before="10"/>
        <w:rPr>
          <w:sz w:val="19"/>
        </w:rPr>
      </w:pPr>
    </w:p>
    <w:p>
      <w:pPr>
        <w:pStyle w:val="BodyText"/>
        <w:spacing w:before="1"/>
        <w:ind w:left="122" w:right="115"/>
      </w:pPr>
      <w:r>
        <w:rPr/>
        <w:t>¿Existe impulso en la actividad comercial y de servicios?</w:t>
      </w:r>
    </w:p>
    <w:p>
      <w:pPr>
        <w:pStyle w:val="BodyText"/>
        <w:spacing w:before="6"/>
        <w:rPr>
          <w:sz w:val="22"/>
        </w:rPr>
      </w:pPr>
    </w:p>
    <w:p>
      <w:pPr>
        <w:pStyle w:val="ListParagraph"/>
        <w:numPr>
          <w:ilvl w:val="1"/>
          <w:numId w:val="26"/>
        </w:numPr>
        <w:tabs>
          <w:tab w:pos="842" w:val="left" w:leader="none"/>
          <w:tab w:pos="4196" w:val="left" w:leader="none"/>
        </w:tabs>
        <w:spacing w:line="240" w:lineRule="auto" w:before="1" w:after="0"/>
        <w:ind w:left="842" w:right="0" w:hanging="360"/>
        <w:jc w:val="left"/>
        <w:rPr>
          <w:sz w:val="24"/>
        </w:rPr>
      </w:pPr>
      <w:r>
        <w:rPr>
          <w:sz w:val="24"/>
        </w:rPr>
        <w:t>SI</w:t>
      </w:r>
      <w:r>
        <w:rPr>
          <w:w w:val="100"/>
          <w:sz w:val="24"/>
          <w:u w:val="single"/>
        </w:rPr>
        <w:t> </w:t>
      </w:r>
      <w:r>
        <w:rPr>
          <w:sz w:val="24"/>
          <w:u w:val="single"/>
        </w:rPr>
        <w:tab/>
      </w:r>
    </w:p>
    <w:p>
      <w:pPr>
        <w:pStyle w:val="BodyText"/>
        <w:spacing w:before="3"/>
        <w:rPr>
          <w:sz w:val="16"/>
        </w:rPr>
      </w:pPr>
    </w:p>
    <w:p>
      <w:pPr>
        <w:pStyle w:val="ListParagraph"/>
        <w:numPr>
          <w:ilvl w:val="1"/>
          <w:numId w:val="26"/>
        </w:numPr>
        <w:tabs>
          <w:tab w:pos="842" w:val="left" w:leader="none"/>
          <w:tab w:pos="4397" w:val="left" w:leader="none"/>
        </w:tabs>
        <w:spacing w:line="240" w:lineRule="auto" w:before="70" w:after="0"/>
        <w:ind w:left="842" w:right="0" w:hanging="360"/>
        <w:jc w:val="left"/>
        <w:rPr>
          <w:sz w:val="24"/>
        </w:rPr>
      </w:pPr>
      <w:r>
        <w:rPr>
          <w:sz w:val="24"/>
        </w:rPr>
        <w:t>NO </w:t>
      </w:r>
      <w:r>
        <w:rPr>
          <w:w w:val="100"/>
          <w:sz w:val="24"/>
          <w:u w:val="single"/>
        </w:rPr>
        <w:t> </w:t>
      </w:r>
      <w:r>
        <w:rPr>
          <w:sz w:val="24"/>
          <w:u w:val="single"/>
        </w:rPr>
        <w:tab/>
      </w:r>
    </w:p>
    <w:p>
      <w:pPr>
        <w:pStyle w:val="BodyText"/>
        <w:spacing w:before="5"/>
        <w:rPr>
          <w:sz w:val="16"/>
        </w:rPr>
      </w:pPr>
    </w:p>
    <w:p>
      <w:pPr>
        <w:pStyle w:val="ListParagraph"/>
        <w:numPr>
          <w:ilvl w:val="1"/>
          <w:numId w:val="26"/>
        </w:numPr>
        <w:tabs>
          <w:tab w:pos="842" w:val="left" w:leader="none"/>
          <w:tab w:pos="4412" w:val="left" w:leader="none"/>
        </w:tabs>
        <w:spacing w:line="240" w:lineRule="auto" w:before="70" w:after="0"/>
        <w:ind w:left="842" w:right="0" w:hanging="360"/>
        <w:jc w:val="left"/>
        <w:rPr>
          <w:sz w:val="24"/>
        </w:rPr>
      </w:pPr>
      <w:r>
        <w:rPr>
          <w:sz w:val="24"/>
        </w:rPr>
        <w:t>Por</w:t>
      </w:r>
      <w:r>
        <w:rPr>
          <w:spacing w:val="-2"/>
          <w:sz w:val="24"/>
        </w:rPr>
        <w:t> </w:t>
      </w:r>
      <w:r>
        <w:rPr>
          <w:sz w:val="24"/>
        </w:rPr>
        <w:t>qué</w:t>
      </w:r>
      <w:r>
        <w:rPr>
          <w:w w:val="100"/>
          <w:sz w:val="24"/>
          <w:u w:val="single"/>
        </w:rPr>
        <w:t> </w:t>
      </w:r>
      <w:r>
        <w:rPr>
          <w:sz w:val="24"/>
          <w:u w:val="single"/>
        </w:rPr>
        <w:tab/>
      </w:r>
    </w:p>
    <w:p>
      <w:pPr>
        <w:pStyle w:val="BodyText"/>
        <w:spacing w:before="3"/>
        <w:rPr>
          <w:sz w:val="16"/>
        </w:rPr>
      </w:pPr>
    </w:p>
    <w:p>
      <w:pPr>
        <w:pStyle w:val="BodyText"/>
        <w:spacing w:line="360" w:lineRule="auto" w:before="70"/>
        <w:ind w:left="122" w:right="115"/>
      </w:pPr>
      <w:r>
        <w:rPr/>
        <w:t>¿Cuáles son los Programas y proyectos del municipio para el Desarrollo del sector comercial y de servicio en San Luis Mextepec?</w:t>
      </w:r>
    </w:p>
    <w:p>
      <w:pPr>
        <w:pStyle w:val="BodyText"/>
        <w:spacing w:before="7"/>
        <w:rPr>
          <w:sz w:val="29"/>
        </w:rPr>
      </w:pPr>
      <w:r>
        <w:rPr/>
        <w:pict>
          <v:line style="position:absolute;mso-position-horizontal-relative:page;mso-position-vertical-relative:paragraph;z-index:5416;mso-wrap-distance-left:0;mso-wrap-distance-right:0" from="85.103996pt,19.403891pt" to="478.464015pt,19.403891pt" stroked="true" strokeweight=".756pt" strokecolor="#000000">
            <w10:wrap type="topAndBottom"/>
          </v:line>
        </w:pict>
      </w:r>
    </w:p>
    <w:p>
      <w:pPr>
        <w:pStyle w:val="BodyText"/>
        <w:spacing w:before="2"/>
        <w:rPr>
          <w:sz w:val="14"/>
        </w:rPr>
      </w:pPr>
    </w:p>
    <w:p>
      <w:pPr>
        <w:pStyle w:val="BodyText"/>
        <w:spacing w:line="360" w:lineRule="auto" w:before="70"/>
        <w:ind w:left="122" w:right="115"/>
      </w:pPr>
      <w:r>
        <w:rPr/>
        <w:t>¿Cómo participa la población en la formulación y ejecución de los programas y proyectos? A través de:</w:t>
      </w:r>
    </w:p>
    <w:p>
      <w:pPr>
        <w:pStyle w:val="ListParagraph"/>
        <w:numPr>
          <w:ilvl w:val="0"/>
          <w:numId w:val="27"/>
        </w:numPr>
        <w:tabs>
          <w:tab w:pos="842" w:val="left" w:leader="none"/>
        </w:tabs>
        <w:spacing w:line="240" w:lineRule="auto" w:before="125" w:after="0"/>
        <w:ind w:left="842" w:right="0" w:hanging="360"/>
        <w:jc w:val="left"/>
        <w:rPr>
          <w:sz w:val="24"/>
        </w:rPr>
      </w:pPr>
      <w:r>
        <w:rPr>
          <w:sz w:val="24"/>
        </w:rPr>
        <w:t>Comité</w:t>
      </w:r>
    </w:p>
    <w:p>
      <w:pPr>
        <w:pStyle w:val="BodyText"/>
        <w:spacing w:before="3"/>
        <w:rPr>
          <w:sz w:val="22"/>
        </w:rPr>
      </w:pPr>
    </w:p>
    <w:p>
      <w:pPr>
        <w:pStyle w:val="ListParagraph"/>
        <w:numPr>
          <w:ilvl w:val="0"/>
          <w:numId w:val="27"/>
        </w:numPr>
        <w:tabs>
          <w:tab w:pos="842" w:val="left" w:leader="none"/>
        </w:tabs>
        <w:spacing w:line="240" w:lineRule="auto" w:before="1" w:after="0"/>
        <w:ind w:left="842" w:right="0" w:hanging="360"/>
        <w:jc w:val="left"/>
        <w:rPr>
          <w:sz w:val="24"/>
        </w:rPr>
      </w:pPr>
      <w:r>
        <w:rPr>
          <w:sz w:val="24"/>
        </w:rPr>
        <w:t>Organizaciones</w:t>
      </w:r>
    </w:p>
    <w:p>
      <w:pPr>
        <w:pStyle w:val="BodyText"/>
        <w:spacing w:before="6"/>
        <w:rPr>
          <w:sz w:val="22"/>
        </w:rPr>
      </w:pPr>
    </w:p>
    <w:p>
      <w:pPr>
        <w:pStyle w:val="ListParagraph"/>
        <w:numPr>
          <w:ilvl w:val="0"/>
          <w:numId w:val="27"/>
        </w:numPr>
        <w:tabs>
          <w:tab w:pos="842" w:val="left" w:leader="none"/>
          <w:tab w:pos="3225" w:val="left" w:leader="none"/>
        </w:tabs>
        <w:spacing w:line="240" w:lineRule="auto" w:before="0" w:after="0"/>
        <w:ind w:left="842" w:right="0" w:hanging="360"/>
        <w:jc w:val="left"/>
        <w:rPr>
          <w:sz w:val="24"/>
        </w:rPr>
      </w:pPr>
      <w:r>
        <w:rPr>
          <w:sz w:val="24"/>
        </w:rPr>
        <w:t>Otros</w:t>
      </w:r>
      <w:r>
        <w:rPr>
          <w:w w:val="100"/>
          <w:sz w:val="24"/>
          <w:u w:val="single"/>
        </w:rPr>
        <w:t> </w:t>
      </w:r>
      <w:r>
        <w:rPr>
          <w:sz w:val="24"/>
          <w:u w:val="single"/>
        </w:rPr>
        <w:tab/>
      </w:r>
    </w:p>
    <w:p>
      <w:pPr>
        <w:pStyle w:val="BodyText"/>
        <w:spacing w:before="3"/>
        <w:rPr>
          <w:sz w:val="16"/>
        </w:rPr>
      </w:pPr>
    </w:p>
    <w:p>
      <w:pPr>
        <w:pStyle w:val="BodyText"/>
        <w:spacing w:line="360" w:lineRule="auto" w:before="70"/>
        <w:ind w:left="122" w:right="115"/>
      </w:pPr>
      <w:r>
        <w:rPr/>
        <w:t>¿Cuáles son los beneficios que han traído las acciones de la política pública en el sector terciario?</w:t>
      </w:r>
    </w:p>
    <w:p>
      <w:pPr>
        <w:pStyle w:val="ListParagraph"/>
        <w:numPr>
          <w:ilvl w:val="0"/>
          <w:numId w:val="28"/>
        </w:numPr>
        <w:tabs>
          <w:tab w:pos="842" w:val="left" w:leader="none"/>
        </w:tabs>
        <w:spacing w:line="240" w:lineRule="auto" w:before="122" w:after="0"/>
        <w:ind w:left="842" w:right="0" w:hanging="360"/>
        <w:jc w:val="left"/>
        <w:rPr>
          <w:sz w:val="24"/>
        </w:rPr>
      </w:pPr>
      <w:r>
        <w:rPr>
          <w:sz w:val="24"/>
        </w:rPr>
        <w:t>Económicos</w:t>
      </w:r>
    </w:p>
    <w:p>
      <w:pPr>
        <w:pStyle w:val="BodyText"/>
        <w:spacing w:before="6"/>
        <w:rPr>
          <w:sz w:val="22"/>
        </w:rPr>
      </w:pPr>
    </w:p>
    <w:p>
      <w:pPr>
        <w:pStyle w:val="ListParagraph"/>
        <w:numPr>
          <w:ilvl w:val="0"/>
          <w:numId w:val="28"/>
        </w:numPr>
        <w:tabs>
          <w:tab w:pos="842" w:val="left" w:leader="none"/>
        </w:tabs>
        <w:spacing w:line="240" w:lineRule="auto" w:before="1" w:after="0"/>
        <w:ind w:left="842" w:right="0" w:hanging="360"/>
        <w:jc w:val="left"/>
        <w:rPr>
          <w:sz w:val="24"/>
        </w:rPr>
      </w:pPr>
      <w:r>
        <w:rPr>
          <w:sz w:val="24"/>
        </w:rPr>
        <w:t>Sociales</w:t>
      </w:r>
    </w:p>
    <w:p>
      <w:pPr>
        <w:pStyle w:val="BodyText"/>
        <w:spacing w:before="3"/>
        <w:rPr>
          <w:sz w:val="22"/>
        </w:rPr>
      </w:pPr>
    </w:p>
    <w:p>
      <w:pPr>
        <w:pStyle w:val="ListParagraph"/>
        <w:numPr>
          <w:ilvl w:val="0"/>
          <w:numId w:val="28"/>
        </w:numPr>
        <w:tabs>
          <w:tab w:pos="842" w:val="left" w:leader="none"/>
          <w:tab w:pos="3225" w:val="left" w:leader="none"/>
        </w:tabs>
        <w:spacing w:line="240" w:lineRule="auto" w:before="1" w:after="0"/>
        <w:ind w:left="842" w:right="0" w:hanging="360"/>
        <w:jc w:val="left"/>
        <w:rPr>
          <w:sz w:val="24"/>
        </w:rPr>
      </w:pPr>
      <w:r>
        <w:rPr>
          <w:sz w:val="24"/>
        </w:rPr>
        <w:t>Otros</w:t>
      </w:r>
      <w:r>
        <w:rPr>
          <w:w w:val="100"/>
          <w:sz w:val="24"/>
          <w:u w:val="single"/>
        </w:rPr>
        <w:t> </w:t>
      </w:r>
      <w:r>
        <w:rPr>
          <w:sz w:val="24"/>
          <w:u w:val="single"/>
        </w:rPr>
        <w:tab/>
      </w:r>
    </w:p>
    <w:p>
      <w:pPr>
        <w:spacing w:after="0" w:line="240" w:lineRule="auto"/>
        <w:jc w:val="left"/>
        <w:rPr>
          <w:sz w:val="24"/>
        </w:rPr>
        <w:sectPr>
          <w:footerReference w:type="default" r:id="rId92"/>
          <w:pgSz w:w="12240" w:h="15840"/>
          <w:pgMar w:footer="1512" w:header="0" w:top="1380" w:bottom="1700" w:left="1580" w:right="1580"/>
          <w:pgNumType w:start="160"/>
        </w:sectPr>
      </w:pPr>
    </w:p>
    <w:p>
      <w:pPr>
        <w:pStyle w:val="BodyText"/>
        <w:spacing w:line="362" w:lineRule="auto" w:before="54"/>
        <w:ind w:left="162" w:right="146"/>
      </w:pPr>
      <w:r>
        <w:rPr/>
        <w:t>¿Qué tipos de apoyos ha proporcionado el H. Ayuntamiento de Zinacantepec a los comerciantes de la localidad?</w:t>
      </w:r>
    </w:p>
    <w:p>
      <w:pPr>
        <w:pStyle w:val="ListParagraph"/>
        <w:numPr>
          <w:ilvl w:val="0"/>
          <w:numId w:val="29"/>
        </w:numPr>
        <w:tabs>
          <w:tab w:pos="882" w:val="left" w:leader="none"/>
        </w:tabs>
        <w:spacing w:line="240" w:lineRule="auto" w:before="120" w:after="0"/>
        <w:ind w:left="882" w:right="0" w:hanging="360"/>
        <w:jc w:val="left"/>
        <w:rPr>
          <w:sz w:val="24"/>
        </w:rPr>
      </w:pPr>
      <w:r>
        <w:rPr>
          <w:sz w:val="24"/>
        </w:rPr>
        <w:t>Capacitación</w:t>
      </w:r>
    </w:p>
    <w:p>
      <w:pPr>
        <w:pStyle w:val="BodyText"/>
        <w:spacing w:before="6"/>
        <w:rPr>
          <w:sz w:val="22"/>
        </w:rPr>
      </w:pPr>
    </w:p>
    <w:p>
      <w:pPr>
        <w:pStyle w:val="ListParagraph"/>
        <w:numPr>
          <w:ilvl w:val="0"/>
          <w:numId w:val="29"/>
        </w:numPr>
        <w:tabs>
          <w:tab w:pos="882" w:val="left" w:leader="none"/>
        </w:tabs>
        <w:spacing w:line="240" w:lineRule="auto" w:before="0" w:after="0"/>
        <w:ind w:left="882" w:right="0" w:hanging="360"/>
        <w:jc w:val="left"/>
        <w:rPr>
          <w:sz w:val="24"/>
        </w:rPr>
      </w:pPr>
      <w:r>
        <w:rPr>
          <w:sz w:val="24"/>
        </w:rPr>
        <w:t>Financieros</w:t>
      </w:r>
    </w:p>
    <w:p>
      <w:pPr>
        <w:pStyle w:val="BodyText"/>
        <w:spacing w:before="3"/>
        <w:rPr>
          <w:sz w:val="22"/>
        </w:rPr>
      </w:pPr>
    </w:p>
    <w:p>
      <w:pPr>
        <w:pStyle w:val="ListParagraph"/>
        <w:numPr>
          <w:ilvl w:val="0"/>
          <w:numId w:val="29"/>
        </w:numPr>
        <w:tabs>
          <w:tab w:pos="882" w:val="left" w:leader="none"/>
        </w:tabs>
        <w:spacing w:line="240" w:lineRule="auto" w:before="1" w:after="0"/>
        <w:ind w:left="882" w:right="0" w:hanging="360"/>
        <w:jc w:val="left"/>
        <w:rPr>
          <w:sz w:val="24"/>
        </w:rPr>
      </w:pPr>
      <w:r>
        <w:rPr>
          <w:sz w:val="24"/>
        </w:rPr>
        <w:t>Asesoría</w:t>
      </w:r>
      <w:r>
        <w:rPr>
          <w:spacing w:val="-4"/>
          <w:sz w:val="24"/>
        </w:rPr>
        <w:t> </w:t>
      </w:r>
      <w:r>
        <w:rPr>
          <w:sz w:val="24"/>
        </w:rPr>
        <w:t>Técnica</w:t>
      </w:r>
    </w:p>
    <w:p>
      <w:pPr>
        <w:pStyle w:val="BodyText"/>
        <w:spacing w:before="6"/>
        <w:rPr>
          <w:sz w:val="22"/>
        </w:rPr>
      </w:pPr>
    </w:p>
    <w:p>
      <w:pPr>
        <w:pStyle w:val="ListParagraph"/>
        <w:numPr>
          <w:ilvl w:val="0"/>
          <w:numId w:val="29"/>
        </w:numPr>
        <w:tabs>
          <w:tab w:pos="882" w:val="left" w:leader="none"/>
          <w:tab w:pos="3265" w:val="left" w:leader="none"/>
        </w:tabs>
        <w:spacing w:line="240" w:lineRule="auto" w:before="0" w:after="0"/>
        <w:ind w:left="882" w:right="0" w:hanging="360"/>
        <w:jc w:val="left"/>
        <w:rPr>
          <w:sz w:val="24"/>
        </w:rPr>
      </w:pPr>
      <w:r>
        <w:rPr>
          <w:sz w:val="24"/>
        </w:rPr>
        <w:t>Otros</w:t>
      </w:r>
      <w:r>
        <w:rPr>
          <w:w w:val="100"/>
          <w:sz w:val="24"/>
          <w:u w:val="single"/>
        </w:rPr>
        <w:t> </w:t>
      </w:r>
      <w:r>
        <w:rPr>
          <w:sz w:val="24"/>
          <w:u w:val="single"/>
        </w:rPr>
        <w:tab/>
      </w:r>
    </w:p>
    <w:p>
      <w:pPr>
        <w:pStyle w:val="BodyText"/>
        <w:rPr>
          <w:sz w:val="20"/>
        </w:rPr>
      </w:pPr>
    </w:p>
    <w:p>
      <w:pPr>
        <w:pStyle w:val="BodyText"/>
        <w:rPr>
          <w:sz w:val="20"/>
        </w:rPr>
      </w:pPr>
    </w:p>
    <w:p>
      <w:pPr>
        <w:pStyle w:val="BodyText"/>
        <w:spacing w:before="10"/>
        <w:rPr>
          <w:sz w:val="22"/>
        </w:rPr>
      </w:pPr>
    </w:p>
    <w:p>
      <w:pPr>
        <w:pStyle w:val="BodyText"/>
        <w:spacing w:before="69"/>
        <w:ind w:left="162" w:right="146"/>
      </w:pPr>
      <w:r>
        <w:rPr/>
        <w:t>¿Cuáles han sido los  beneficios de estos apoyos proporcionados?</w:t>
      </w:r>
    </w:p>
    <w:p>
      <w:pPr>
        <w:pStyle w:val="BodyText"/>
        <w:rPr>
          <w:sz w:val="20"/>
        </w:rPr>
      </w:pPr>
    </w:p>
    <w:p>
      <w:pPr>
        <w:pStyle w:val="BodyText"/>
        <w:rPr>
          <w:sz w:val="20"/>
        </w:rPr>
      </w:pPr>
    </w:p>
    <w:p>
      <w:pPr>
        <w:pStyle w:val="BodyText"/>
        <w:spacing w:before="1"/>
        <w:rPr>
          <w:sz w:val="17"/>
        </w:rPr>
      </w:pPr>
      <w:r>
        <w:rPr/>
        <w:pict>
          <v:line style="position:absolute;mso-position-horizontal-relative:page;mso-position-vertical-relative:paragraph;z-index:5440;mso-wrap-distance-left:0;mso-wrap-distance-right:0" from="83.664001pt,12.499014pt" to="528.454001pt,12.499014pt" stroked="true" strokeweight="1.44pt" strokecolor="#000000">
            <w10:wrap type="topAndBottom"/>
          </v:line>
        </w:pict>
      </w:r>
      <w:r>
        <w:rPr/>
        <w:pict>
          <v:line style="position:absolute;mso-position-horizontal-relative:page;mso-position-vertical-relative:paragraph;z-index:5464;mso-wrap-distance-left:0;mso-wrap-distance-right:0" from="85.103996pt,32.389027pt" to="525.096018pt,32.389027pt" stroked="true" strokeweight=".756pt" strokecolor="#000000">
            <w10:wrap type="topAndBottom"/>
          </v:line>
        </w:pict>
      </w:r>
    </w:p>
    <w:p>
      <w:pPr>
        <w:pStyle w:val="BodyText"/>
        <w:spacing w:before="8"/>
        <w:rPr>
          <w:sz w:val="26"/>
        </w:rPr>
      </w:pPr>
    </w:p>
    <w:p>
      <w:pPr>
        <w:pStyle w:val="BodyText"/>
        <w:rPr>
          <w:sz w:val="14"/>
        </w:rPr>
      </w:pPr>
    </w:p>
    <w:p>
      <w:pPr>
        <w:pStyle w:val="BodyText"/>
        <w:spacing w:line="360" w:lineRule="auto" w:before="69"/>
        <w:ind w:left="162" w:right="146"/>
      </w:pPr>
      <w:r>
        <w:rPr/>
        <w:t>¿Cuál es el mecanismo de concertación entre autoridades locales y el comerciante para  fomentar su actividad?</w:t>
      </w:r>
    </w:p>
    <w:p>
      <w:pPr>
        <w:pStyle w:val="ListParagraph"/>
        <w:numPr>
          <w:ilvl w:val="0"/>
          <w:numId w:val="30"/>
        </w:numPr>
        <w:tabs>
          <w:tab w:pos="882" w:val="left" w:leader="none"/>
        </w:tabs>
        <w:spacing w:line="240" w:lineRule="auto" w:before="122" w:after="0"/>
        <w:ind w:left="882" w:right="0" w:hanging="360"/>
        <w:jc w:val="left"/>
        <w:rPr>
          <w:sz w:val="24"/>
        </w:rPr>
      </w:pPr>
      <w:r>
        <w:rPr>
          <w:sz w:val="24"/>
        </w:rPr>
        <w:t>Comité</w:t>
      </w:r>
    </w:p>
    <w:p>
      <w:pPr>
        <w:pStyle w:val="BodyText"/>
        <w:spacing w:before="6"/>
        <w:rPr>
          <w:sz w:val="22"/>
        </w:rPr>
      </w:pPr>
    </w:p>
    <w:p>
      <w:pPr>
        <w:pStyle w:val="ListParagraph"/>
        <w:numPr>
          <w:ilvl w:val="0"/>
          <w:numId w:val="30"/>
        </w:numPr>
        <w:tabs>
          <w:tab w:pos="882" w:val="left" w:leader="none"/>
        </w:tabs>
        <w:spacing w:line="240" w:lineRule="auto" w:before="0" w:after="0"/>
        <w:ind w:left="882" w:right="0" w:hanging="360"/>
        <w:jc w:val="left"/>
        <w:rPr>
          <w:sz w:val="24"/>
        </w:rPr>
      </w:pPr>
      <w:r>
        <w:rPr>
          <w:sz w:val="24"/>
        </w:rPr>
        <w:t>Organización</w:t>
      </w:r>
    </w:p>
    <w:p>
      <w:pPr>
        <w:pStyle w:val="BodyText"/>
        <w:spacing w:before="3"/>
        <w:rPr>
          <w:sz w:val="22"/>
        </w:rPr>
      </w:pPr>
    </w:p>
    <w:p>
      <w:pPr>
        <w:pStyle w:val="ListParagraph"/>
        <w:numPr>
          <w:ilvl w:val="0"/>
          <w:numId w:val="30"/>
        </w:numPr>
        <w:tabs>
          <w:tab w:pos="882" w:val="left" w:leader="none"/>
        </w:tabs>
        <w:spacing w:line="240" w:lineRule="auto" w:before="1" w:after="0"/>
        <w:ind w:left="882" w:right="0" w:hanging="360"/>
        <w:jc w:val="left"/>
        <w:rPr>
          <w:sz w:val="24"/>
        </w:rPr>
      </w:pPr>
      <w:r>
        <w:rPr>
          <w:sz w:val="24"/>
        </w:rPr>
        <w:t>Representante</w:t>
      </w:r>
    </w:p>
    <w:p>
      <w:pPr>
        <w:pStyle w:val="BodyText"/>
        <w:spacing w:before="6"/>
        <w:rPr>
          <w:sz w:val="22"/>
        </w:rPr>
      </w:pPr>
    </w:p>
    <w:p>
      <w:pPr>
        <w:pStyle w:val="ListParagraph"/>
        <w:numPr>
          <w:ilvl w:val="0"/>
          <w:numId w:val="30"/>
        </w:numPr>
        <w:tabs>
          <w:tab w:pos="882" w:val="left" w:leader="none"/>
          <w:tab w:pos="3409" w:val="left" w:leader="none"/>
        </w:tabs>
        <w:spacing w:line="240" w:lineRule="auto" w:before="0" w:after="0"/>
        <w:ind w:left="882" w:right="0" w:hanging="360"/>
        <w:jc w:val="left"/>
        <w:rPr>
          <w:sz w:val="24"/>
        </w:rPr>
      </w:pPr>
      <w:r>
        <w:rPr>
          <w:sz w:val="24"/>
        </w:rPr>
        <w:t>Otro</w:t>
      </w:r>
      <w:r>
        <w:rPr>
          <w:w w:val="100"/>
          <w:sz w:val="24"/>
          <w:u w:val="single"/>
        </w:rPr>
        <w:t> </w:t>
      </w:r>
      <w:r>
        <w:rPr>
          <w:sz w:val="24"/>
          <w:u w:val="single"/>
        </w:rPr>
        <w:tab/>
      </w:r>
    </w:p>
    <w:p>
      <w:pPr>
        <w:pStyle w:val="BodyText"/>
        <w:spacing w:before="3"/>
        <w:rPr>
          <w:sz w:val="16"/>
        </w:rPr>
      </w:pPr>
    </w:p>
    <w:p>
      <w:pPr>
        <w:pStyle w:val="BodyText"/>
        <w:spacing w:line="360" w:lineRule="auto" w:before="70"/>
        <w:ind w:left="162" w:right="146"/>
      </w:pPr>
      <w:r>
        <w:rPr/>
        <w:t>Considera suficiente la participación de los comerciantes en la toma de decisiones para  el impulso de la actividad  comercial y de servicios?</w:t>
      </w:r>
    </w:p>
    <w:p>
      <w:pPr>
        <w:pStyle w:val="ListParagraph"/>
        <w:numPr>
          <w:ilvl w:val="0"/>
          <w:numId w:val="31"/>
        </w:numPr>
        <w:tabs>
          <w:tab w:pos="882" w:val="left" w:leader="none"/>
        </w:tabs>
        <w:spacing w:line="240" w:lineRule="auto" w:before="122" w:after="0"/>
        <w:ind w:left="882" w:right="0" w:hanging="360"/>
        <w:jc w:val="left"/>
        <w:rPr>
          <w:sz w:val="24"/>
        </w:rPr>
      </w:pPr>
      <w:r>
        <w:rPr>
          <w:sz w:val="24"/>
        </w:rPr>
        <w:t>SI</w:t>
      </w:r>
    </w:p>
    <w:p>
      <w:pPr>
        <w:pStyle w:val="BodyText"/>
        <w:spacing w:before="3"/>
        <w:rPr>
          <w:sz w:val="22"/>
        </w:rPr>
      </w:pPr>
    </w:p>
    <w:p>
      <w:pPr>
        <w:pStyle w:val="ListParagraph"/>
        <w:numPr>
          <w:ilvl w:val="0"/>
          <w:numId w:val="31"/>
        </w:numPr>
        <w:tabs>
          <w:tab w:pos="882" w:val="left" w:leader="none"/>
        </w:tabs>
        <w:spacing w:line="240" w:lineRule="auto" w:before="1" w:after="0"/>
        <w:ind w:left="882" w:right="0" w:hanging="360"/>
        <w:jc w:val="left"/>
        <w:rPr>
          <w:sz w:val="24"/>
        </w:rPr>
      </w:pPr>
      <w:r>
        <w:rPr>
          <w:sz w:val="24"/>
        </w:rPr>
        <w:t>NO</w:t>
      </w:r>
    </w:p>
    <w:p>
      <w:pPr>
        <w:pStyle w:val="BodyText"/>
        <w:spacing w:before="6"/>
        <w:rPr>
          <w:sz w:val="22"/>
        </w:rPr>
      </w:pPr>
    </w:p>
    <w:p>
      <w:pPr>
        <w:pStyle w:val="ListParagraph"/>
        <w:numPr>
          <w:ilvl w:val="0"/>
          <w:numId w:val="31"/>
        </w:numPr>
        <w:tabs>
          <w:tab w:pos="882" w:val="left" w:leader="none"/>
          <w:tab w:pos="6717" w:val="left" w:leader="none"/>
        </w:tabs>
        <w:spacing w:line="240" w:lineRule="auto" w:before="1" w:after="0"/>
        <w:ind w:left="882" w:right="0" w:hanging="360"/>
        <w:jc w:val="left"/>
        <w:rPr>
          <w:sz w:val="24"/>
        </w:rPr>
      </w:pPr>
      <w:r>
        <w:rPr>
          <w:sz w:val="24"/>
        </w:rPr>
        <w:t>Por</w:t>
      </w:r>
      <w:r>
        <w:rPr>
          <w:spacing w:val="-3"/>
          <w:sz w:val="24"/>
        </w:rPr>
        <w:t> </w:t>
      </w:r>
      <w:r>
        <w:rPr>
          <w:sz w:val="24"/>
        </w:rPr>
        <w:t>qué</w:t>
      </w:r>
      <w:r>
        <w:rPr>
          <w:w w:val="100"/>
          <w:sz w:val="24"/>
          <w:u w:val="single"/>
        </w:rPr>
        <w:t> </w:t>
      </w:r>
      <w:r>
        <w:rPr>
          <w:sz w:val="24"/>
          <w:u w:val="single"/>
        </w:rPr>
        <w:tab/>
      </w:r>
    </w:p>
    <w:p>
      <w:pPr>
        <w:spacing w:after="0" w:line="240" w:lineRule="auto"/>
        <w:jc w:val="left"/>
        <w:rPr>
          <w:sz w:val="24"/>
        </w:rPr>
        <w:sectPr>
          <w:pgSz w:w="12240" w:h="15840"/>
          <w:pgMar w:header="0" w:footer="1512" w:top="1360" w:bottom="1700" w:left="1540" w:right="1540"/>
        </w:sectPr>
      </w:pPr>
    </w:p>
    <w:p>
      <w:pPr>
        <w:pStyle w:val="Heading2"/>
        <w:spacing w:before="51"/>
        <w:ind w:left="1972" w:right="1832"/>
        <w:jc w:val="center"/>
      </w:pPr>
      <w:r>
        <w:rPr/>
        <w:t>Universidad Autónoma del Estado de México Facultad de Planeación Urbana y Regional Maestría en Estudios de la Ciudad</w:t>
      </w:r>
    </w:p>
    <w:p>
      <w:pPr>
        <w:pStyle w:val="BodyText"/>
        <w:rPr>
          <w:b/>
        </w:rPr>
      </w:pPr>
    </w:p>
    <w:p>
      <w:pPr>
        <w:spacing w:before="0"/>
        <w:ind w:left="3112" w:right="2971" w:firstLine="0"/>
        <w:jc w:val="center"/>
        <w:rPr>
          <w:b/>
          <w:sz w:val="24"/>
        </w:rPr>
      </w:pPr>
      <w:r>
        <w:rPr>
          <w:b/>
          <w:sz w:val="24"/>
        </w:rPr>
        <w:t>Guía de Entrevistas Dirigidos a comerciantes</w:t>
      </w:r>
    </w:p>
    <w:p>
      <w:pPr>
        <w:spacing w:before="1"/>
        <w:ind w:left="122" w:right="0" w:firstLine="0"/>
        <w:jc w:val="left"/>
        <w:rPr>
          <w:sz w:val="20"/>
        </w:rPr>
      </w:pPr>
      <w:r>
        <w:rPr>
          <w:sz w:val="20"/>
        </w:rPr>
        <w:t>Representante de comerciantes de San Luis Mextepec: Sr. Eloy Gonzáles Gonzáles</w:t>
      </w:r>
    </w:p>
    <w:p>
      <w:pPr>
        <w:pStyle w:val="BodyText"/>
        <w:spacing w:before="1"/>
        <w:rPr>
          <w:sz w:val="20"/>
        </w:rPr>
      </w:pPr>
    </w:p>
    <w:p>
      <w:pPr>
        <w:pStyle w:val="BodyText"/>
        <w:ind w:left="122"/>
      </w:pPr>
      <w:r>
        <w:rPr/>
        <w:t>¿Considera que su actividad es importante para el desarrollo de la localidad?</w:t>
      </w:r>
    </w:p>
    <w:p>
      <w:pPr>
        <w:pStyle w:val="ListParagraph"/>
        <w:numPr>
          <w:ilvl w:val="0"/>
          <w:numId w:val="32"/>
        </w:numPr>
        <w:tabs>
          <w:tab w:pos="403" w:val="left" w:leader="none"/>
        </w:tabs>
        <w:spacing w:line="240" w:lineRule="auto" w:before="137" w:after="0"/>
        <w:ind w:left="402" w:right="0" w:hanging="280"/>
        <w:jc w:val="left"/>
        <w:rPr>
          <w:sz w:val="24"/>
        </w:rPr>
      </w:pPr>
      <w:r>
        <w:rPr>
          <w:sz w:val="24"/>
        </w:rPr>
        <w:t>SI</w:t>
      </w:r>
    </w:p>
    <w:p>
      <w:pPr>
        <w:pStyle w:val="BodyText"/>
        <w:spacing w:before="6"/>
        <w:rPr>
          <w:sz w:val="22"/>
        </w:rPr>
      </w:pPr>
    </w:p>
    <w:p>
      <w:pPr>
        <w:pStyle w:val="ListParagraph"/>
        <w:numPr>
          <w:ilvl w:val="0"/>
          <w:numId w:val="32"/>
        </w:numPr>
        <w:tabs>
          <w:tab w:pos="403" w:val="left" w:leader="none"/>
        </w:tabs>
        <w:spacing w:line="240" w:lineRule="auto" w:before="0" w:after="0"/>
        <w:ind w:left="402" w:right="0" w:hanging="280"/>
        <w:jc w:val="left"/>
        <w:rPr>
          <w:sz w:val="24"/>
        </w:rPr>
      </w:pPr>
      <w:r>
        <w:rPr>
          <w:sz w:val="24"/>
        </w:rPr>
        <w:t>NO</w:t>
      </w:r>
    </w:p>
    <w:p>
      <w:pPr>
        <w:pStyle w:val="BodyText"/>
        <w:spacing w:before="4"/>
        <w:rPr>
          <w:sz w:val="22"/>
        </w:rPr>
      </w:pPr>
    </w:p>
    <w:p>
      <w:pPr>
        <w:pStyle w:val="ListParagraph"/>
        <w:numPr>
          <w:ilvl w:val="0"/>
          <w:numId w:val="32"/>
        </w:numPr>
        <w:tabs>
          <w:tab w:pos="389" w:val="left" w:leader="none"/>
          <w:tab w:pos="6761" w:val="left" w:leader="none"/>
        </w:tabs>
        <w:spacing w:line="240" w:lineRule="auto" w:before="0" w:after="0"/>
        <w:ind w:left="388" w:right="0" w:hanging="266"/>
        <w:jc w:val="left"/>
        <w:rPr>
          <w:sz w:val="24"/>
        </w:rPr>
      </w:pPr>
      <w:r>
        <w:rPr>
          <w:sz w:val="24"/>
        </w:rPr>
        <w:t>Por</w:t>
      </w:r>
      <w:r>
        <w:rPr>
          <w:spacing w:val="-2"/>
          <w:sz w:val="24"/>
        </w:rPr>
        <w:t> </w:t>
      </w:r>
      <w:r>
        <w:rPr>
          <w:sz w:val="24"/>
        </w:rPr>
        <w:t>qué</w:t>
      </w:r>
      <w:r>
        <w:rPr>
          <w:w w:val="100"/>
          <w:sz w:val="24"/>
          <w:u w:val="single"/>
        </w:rPr>
        <w:t> </w:t>
      </w:r>
      <w:r>
        <w:rPr>
          <w:sz w:val="24"/>
          <w:u w:val="single"/>
        </w:rPr>
        <w:tab/>
      </w:r>
    </w:p>
    <w:p>
      <w:pPr>
        <w:pStyle w:val="BodyText"/>
        <w:spacing w:before="5"/>
        <w:rPr>
          <w:sz w:val="16"/>
        </w:rPr>
      </w:pPr>
    </w:p>
    <w:p>
      <w:pPr>
        <w:pStyle w:val="BodyText"/>
        <w:spacing w:before="70"/>
        <w:ind w:left="122"/>
      </w:pPr>
      <w:r>
        <w:rPr/>
        <w:t>¿Ha tenido algún apoyo financiero para el desarrollo de su actividad?</w:t>
      </w:r>
    </w:p>
    <w:p>
      <w:pPr>
        <w:pStyle w:val="BodyText"/>
        <w:spacing w:before="3"/>
        <w:rPr>
          <w:sz w:val="22"/>
        </w:rPr>
      </w:pPr>
    </w:p>
    <w:p>
      <w:pPr>
        <w:pStyle w:val="ListParagraph"/>
        <w:numPr>
          <w:ilvl w:val="0"/>
          <w:numId w:val="33"/>
        </w:numPr>
        <w:tabs>
          <w:tab w:pos="403" w:val="left" w:leader="none"/>
        </w:tabs>
        <w:spacing w:line="240" w:lineRule="auto" w:before="1" w:after="0"/>
        <w:ind w:left="402" w:right="0" w:hanging="280"/>
        <w:jc w:val="left"/>
        <w:rPr>
          <w:sz w:val="24"/>
        </w:rPr>
      </w:pPr>
      <w:r>
        <w:rPr>
          <w:sz w:val="24"/>
        </w:rPr>
        <w:t>SI</w:t>
      </w:r>
    </w:p>
    <w:p>
      <w:pPr>
        <w:pStyle w:val="BodyText"/>
        <w:spacing w:before="6"/>
        <w:rPr>
          <w:sz w:val="22"/>
        </w:rPr>
      </w:pPr>
    </w:p>
    <w:p>
      <w:pPr>
        <w:pStyle w:val="ListParagraph"/>
        <w:numPr>
          <w:ilvl w:val="0"/>
          <w:numId w:val="33"/>
        </w:numPr>
        <w:tabs>
          <w:tab w:pos="403" w:val="left" w:leader="none"/>
        </w:tabs>
        <w:spacing w:line="240" w:lineRule="auto" w:before="0" w:after="0"/>
        <w:ind w:left="402" w:right="0" w:hanging="280"/>
        <w:jc w:val="left"/>
        <w:rPr>
          <w:sz w:val="24"/>
        </w:rPr>
      </w:pPr>
      <w:r>
        <w:rPr>
          <w:sz w:val="24"/>
        </w:rPr>
        <w:t>NO</w:t>
      </w:r>
    </w:p>
    <w:p>
      <w:pPr>
        <w:pStyle w:val="BodyText"/>
        <w:spacing w:before="3"/>
        <w:rPr>
          <w:sz w:val="22"/>
        </w:rPr>
      </w:pPr>
    </w:p>
    <w:p>
      <w:pPr>
        <w:pStyle w:val="ListParagraph"/>
        <w:numPr>
          <w:ilvl w:val="0"/>
          <w:numId w:val="33"/>
        </w:numPr>
        <w:tabs>
          <w:tab w:pos="389" w:val="left" w:leader="none"/>
          <w:tab w:pos="6413" w:val="left" w:leader="none"/>
        </w:tabs>
        <w:spacing w:line="240" w:lineRule="auto" w:before="1" w:after="0"/>
        <w:ind w:left="388" w:right="0" w:hanging="266"/>
        <w:jc w:val="left"/>
        <w:rPr>
          <w:sz w:val="24"/>
        </w:rPr>
      </w:pPr>
      <w:r>
        <w:rPr>
          <w:sz w:val="24"/>
        </w:rPr>
        <w:t>Cuál</w:t>
      </w:r>
      <w:r>
        <w:rPr>
          <w:w w:val="100"/>
          <w:sz w:val="24"/>
          <w:u w:val="single"/>
        </w:rPr>
        <w:t> </w:t>
      </w:r>
      <w:r>
        <w:rPr>
          <w:sz w:val="24"/>
          <w:u w:val="single"/>
        </w:rPr>
        <w:tab/>
      </w:r>
    </w:p>
    <w:p>
      <w:pPr>
        <w:pStyle w:val="BodyText"/>
        <w:spacing w:before="5"/>
        <w:rPr>
          <w:sz w:val="16"/>
        </w:rPr>
      </w:pPr>
    </w:p>
    <w:p>
      <w:pPr>
        <w:pStyle w:val="BodyText"/>
        <w:spacing w:before="70"/>
        <w:ind w:left="122"/>
      </w:pPr>
      <w:r>
        <w:rPr/>
        <w:t>¿Cómo compra sus insumos para su actividad?</w:t>
      </w:r>
    </w:p>
    <w:p>
      <w:pPr>
        <w:pStyle w:val="BodyText"/>
        <w:rPr>
          <w:sz w:val="20"/>
        </w:rPr>
      </w:pPr>
    </w:p>
    <w:p>
      <w:pPr>
        <w:pStyle w:val="BodyText"/>
        <w:spacing w:before="4"/>
        <w:rPr>
          <w:sz w:val="21"/>
        </w:rPr>
      </w:pPr>
      <w:r>
        <w:rPr/>
        <w:pict>
          <v:line style="position:absolute;mso-position-horizontal-relative:page;mso-position-vertical-relative:paragraph;z-index:5488;mso-wrap-distance-left:0;mso-wrap-distance-right:0" from="85.103996pt,14.627981pt" to="478.464015pt,14.627981pt" stroked="true" strokeweight=".756pt" strokecolor="#000000">
            <w10:wrap type="topAndBottom"/>
          </v:line>
        </w:pict>
      </w:r>
    </w:p>
    <w:p>
      <w:pPr>
        <w:pStyle w:val="BodyText"/>
        <w:spacing w:before="2"/>
        <w:rPr>
          <w:sz w:val="14"/>
        </w:rPr>
      </w:pPr>
    </w:p>
    <w:p>
      <w:pPr>
        <w:pStyle w:val="BodyText"/>
        <w:spacing w:before="70"/>
        <w:ind w:left="122"/>
      </w:pPr>
      <w:r>
        <w:rPr/>
        <w:t>¿Cuáles son los motivos  por los que  inició su negocio?</w:t>
      </w:r>
    </w:p>
    <w:p>
      <w:pPr>
        <w:pStyle w:val="BodyText"/>
        <w:spacing w:before="3"/>
        <w:rPr>
          <w:sz w:val="22"/>
        </w:rPr>
      </w:pPr>
    </w:p>
    <w:p>
      <w:pPr>
        <w:pStyle w:val="ListParagraph"/>
        <w:numPr>
          <w:ilvl w:val="1"/>
          <w:numId w:val="33"/>
        </w:numPr>
        <w:tabs>
          <w:tab w:pos="842" w:val="left" w:leader="none"/>
        </w:tabs>
        <w:spacing w:line="240" w:lineRule="auto" w:before="1" w:after="0"/>
        <w:ind w:left="842" w:right="0" w:hanging="360"/>
        <w:jc w:val="left"/>
        <w:rPr>
          <w:sz w:val="24"/>
        </w:rPr>
      </w:pPr>
      <w:r>
        <w:rPr>
          <w:sz w:val="24"/>
        </w:rPr>
        <w:t>Tradición</w:t>
      </w:r>
      <w:r>
        <w:rPr>
          <w:spacing w:val="-4"/>
          <w:sz w:val="24"/>
        </w:rPr>
        <w:t> </w:t>
      </w:r>
      <w:r>
        <w:rPr>
          <w:sz w:val="24"/>
        </w:rPr>
        <w:t>familiar</w:t>
      </w:r>
    </w:p>
    <w:p>
      <w:pPr>
        <w:pStyle w:val="BodyText"/>
        <w:spacing w:before="6"/>
        <w:rPr>
          <w:sz w:val="22"/>
        </w:rPr>
      </w:pPr>
    </w:p>
    <w:p>
      <w:pPr>
        <w:pStyle w:val="ListParagraph"/>
        <w:numPr>
          <w:ilvl w:val="1"/>
          <w:numId w:val="33"/>
        </w:numPr>
        <w:tabs>
          <w:tab w:pos="842" w:val="left" w:leader="none"/>
        </w:tabs>
        <w:spacing w:line="240" w:lineRule="auto" w:before="0" w:after="0"/>
        <w:ind w:left="842" w:right="0" w:hanging="360"/>
        <w:jc w:val="left"/>
        <w:rPr>
          <w:sz w:val="24"/>
        </w:rPr>
      </w:pPr>
      <w:r>
        <w:rPr>
          <w:sz w:val="24"/>
        </w:rPr>
        <w:t>Para  obtener</w:t>
      </w:r>
      <w:r>
        <w:rPr>
          <w:spacing w:val="58"/>
          <w:sz w:val="24"/>
        </w:rPr>
        <w:t> </w:t>
      </w:r>
      <w:r>
        <w:rPr>
          <w:sz w:val="24"/>
        </w:rPr>
        <w:t>empleo</w:t>
      </w:r>
    </w:p>
    <w:p>
      <w:pPr>
        <w:pStyle w:val="BodyText"/>
        <w:spacing w:before="3"/>
        <w:rPr>
          <w:sz w:val="22"/>
        </w:rPr>
      </w:pPr>
    </w:p>
    <w:p>
      <w:pPr>
        <w:pStyle w:val="ListParagraph"/>
        <w:numPr>
          <w:ilvl w:val="1"/>
          <w:numId w:val="33"/>
        </w:numPr>
        <w:tabs>
          <w:tab w:pos="842" w:val="left" w:leader="none"/>
          <w:tab w:pos="6689" w:val="left" w:leader="none"/>
        </w:tabs>
        <w:spacing w:line="240" w:lineRule="auto" w:before="1" w:after="0"/>
        <w:ind w:left="842" w:right="0" w:hanging="360"/>
        <w:jc w:val="left"/>
        <w:rPr>
          <w:sz w:val="24"/>
        </w:rPr>
      </w:pPr>
      <w:r>
        <w:rPr>
          <w:sz w:val="24"/>
        </w:rPr>
        <w:t>Otros</w:t>
      </w:r>
      <w:r>
        <w:rPr>
          <w:w w:val="100"/>
          <w:sz w:val="24"/>
          <w:u w:val="single"/>
        </w:rPr>
        <w:t> </w:t>
      </w:r>
      <w:r>
        <w:rPr>
          <w:sz w:val="24"/>
          <w:u w:val="single"/>
        </w:rPr>
        <w:tab/>
      </w:r>
    </w:p>
    <w:p>
      <w:pPr>
        <w:pStyle w:val="BodyText"/>
        <w:spacing w:before="5"/>
        <w:rPr>
          <w:sz w:val="16"/>
        </w:rPr>
      </w:pPr>
    </w:p>
    <w:p>
      <w:pPr>
        <w:pStyle w:val="BodyText"/>
        <w:spacing w:before="70"/>
        <w:ind w:left="122"/>
      </w:pPr>
      <w:r>
        <w:rPr/>
        <w:t>¿Cuántas personas laboran en su negocio?</w:t>
      </w:r>
    </w:p>
    <w:p>
      <w:pPr>
        <w:pStyle w:val="BodyText"/>
        <w:spacing w:before="3"/>
        <w:rPr>
          <w:sz w:val="22"/>
        </w:rPr>
      </w:pPr>
    </w:p>
    <w:p>
      <w:pPr>
        <w:pStyle w:val="BodyText"/>
        <w:spacing w:before="1"/>
        <w:ind w:left="122"/>
      </w:pPr>
      <w:r>
        <w:rPr/>
        <w:t>¿Cómo obtuvo el dinero para iniciar  su negocio?</w:t>
      </w:r>
    </w:p>
    <w:p>
      <w:pPr>
        <w:pStyle w:val="BodyText"/>
        <w:spacing w:before="6"/>
        <w:rPr>
          <w:sz w:val="22"/>
        </w:rPr>
      </w:pPr>
    </w:p>
    <w:p>
      <w:pPr>
        <w:pStyle w:val="ListParagraph"/>
        <w:numPr>
          <w:ilvl w:val="0"/>
          <w:numId w:val="34"/>
        </w:numPr>
        <w:tabs>
          <w:tab w:pos="842" w:val="left" w:leader="none"/>
        </w:tabs>
        <w:spacing w:line="240" w:lineRule="auto" w:before="1" w:after="0"/>
        <w:ind w:left="842" w:right="0" w:hanging="360"/>
        <w:jc w:val="left"/>
        <w:rPr>
          <w:sz w:val="24"/>
        </w:rPr>
      </w:pPr>
      <w:r>
        <w:rPr>
          <w:sz w:val="24"/>
        </w:rPr>
        <w:t>Crédito</w:t>
      </w:r>
    </w:p>
    <w:p>
      <w:pPr>
        <w:pStyle w:val="BodyText"/>
        <w:spacing w:before="3"/>
        <w:rPr>
          <w:sz w:val="22"/>
        </w:rPr>
      </w:pPr>
    </w:p>
    <w:p>
      <w:pPr>
        <w:pStyle w:val="ListParagraph"/>
        <w:numPr>
          <w:ilvl w:val="0"/>
          <w:numId w:val="34"/>
        </w:numPr>
        <w:tabs>
          <w:tab w:pos="842" w:val="left" w:leader="none"/>
        </w:tabs>
        <w:spacing w:line="240" w:lineRule="auto" w:before="1" w:after="0"/>
        <w:ind w:left="842" w:right="0" w:hanging="360"/>
        <w:jc w:val="left"/>
        <w:rPr>
          <w:sz w:val="24"/>
        </w:rPr>
      </w:pPr>
      <w:r>
        <w:rPr>
          <w:sz w:val="24"/>
        </w:rPr>
        <w:t>Ahorros</w:t>
      </w:r>
      <w:r>
        <w:rPr>
          <w:spacing w:val="60"/>
          <w:sz w:val="24"/>
        </w:rPr>
        <w:t> </w:t>
      </w:r>
      <w:r>
        <w:rPr>
          <w:sz w:val="24"/>
        </w:rPr>
        <w:t>personales</w:t>
      </w:r>
    </w:p>
    <w:p>
      <w:pPr>
        <w:pStyle w:val="BodyText"/>
        <w:spacing w:before="6"/>
        <w:rPr>
          <w:sz w:val="22"/>
        </w:rPr>
      </w:pPr>
    </w:p>
    <w:p>
      <w:pPr>
        <w:pStyle w:val="ListParagraph"/>
        <w:numPr>
          <w:ilvl w:val="0"/>
          <w:numId w:val="34"/>
        </w:numPr>
        <w:tabs>
          <w:tab w:pos="842" w:val="left" w:leader="none"/>
        </w:tabs>
        <w:spacing w:line="240" w:lineRule="auto" w:before="0" w:after="0"/>
        <w:ind w:left="842" w:right="0" w:hanging="360"/>
        <w:jc w:val="left"/>
        <w:rPr>
          <w:sz w:val="24"/>
        </w:rPr>
      </w:pPr>
      <w:r>
        <w:rPr>
          <w:sz w:val="24"/>
        </w:rPr>
        <w:t>Apoyos por parte de un programa o proyecto del</w:t>
      </w:r>
      <w:r>
        <w:rPr>
          <w:spacing w:val="-20"/>
          <w:sz w:val="24"/>
        </w:rPr>
        <w:t> </w:t>
      </w:r>
      <w:r>
        <w:rPr>
          <w:sz w:val="24"/>
        </w:rPr>
        <w:t>Gobierno</w:t>
      </w:r>
    </w:p>
    <w:p>
      <w:pPr>
        <w:pStyle w:val="BodyText"/>
        <w:spacing w:before="3"/>
        <w:rPr>
          <w:sz w:val="22"/>
        </w:rPr>
      </w:pPr>
    </w:p>
    <w:p>
      <w:pPr>
        <w:pStyle w:val="ListParagraph"/>
        <w:numPr>
          <w:ilvl w:val="0"/>
          <w:numId w:val="34"/>
        </w:numPr>
        <w:tabs>
          <w:tab w:pos="842" w:val="left" w:leader="none"/>
          <w:tab w:pos="7490" w:val="left" w:leader="none"/>
        </w:tabs>
        <w:spacing w:line="240" w:lineRule="auto" w:before="1" w:after="0"/>
        <w:ind w:left="842" w:right="0" w:hanging="360"/>
        <w:jc w:val="left"/>
        <w:rPr>
          <w:sz w:val="24"/>
        </w:rPr>
      </w:pPr>
      <w:r>
        <w:rPr>
          <w:sz w:val="24"/>
        </w:rPr>
        <w:t>Otros</w:t>
      </w:r>
      <w:r>
        <w:rPr>
          <w:w w:val="100"/>
          <w:sz w:val="24"/>
          <w:u w:val="single"/>
        </w:rPr>
        <w:t> </w:t>
      </w:r>
      <w:r>
        <w:rPr>
          <w:sz w:val="24"/>
          <w:u w:val="single"/>
        </w:rPr>
        <w:tab/>
      </w:r>
    </w:p>
    <w:p>
      <w:pPr>
        <w:spacing w:after="0" w:line="240" w:lineRule="auto"/>
        <w:jc w:val="left"/>
        <w:rPr>
          <w:sz w:val="24"/>
        </w:rPr>
        <w:sectPr>
          <w:pgSz w:w="12240" w:h="15840"/>
          <w:pgMar w:header="0" w:footer="1512" w:top="1360" w:bottom="1700" w:left="1580" w:right="1720"/>
        </w:sectPr>
      </w:pPr>
    </w:p>
    <w:p>
      <w:pPr>
        <w:pStyle w:val="BodyText"/>
        <w:spacing w:before="54"/>
        <w:ind w:left="102"/>
      </w:pPr>
      <w:r>
        <w:rPr/>
        <w:t>¿Su negocio ha generado empleo para la población de la localidad?</w:t>
      </w:r>
    </w:p>
    <w:p>
      <w:pPr>
        <w:pStyle w:val="BodyText"/>
        <w:spacing w:before="6"/>
        <w:rPr>
          <w:sz w:val="22"/>
        </w:rPr>
      </w:pPr>
    </w:p>
    <w:p>
      <w:pPr>
        <w:pStyle w:val="ListParagraph"/>
        <w:numPr>
          <w:ilvl w:val="0"/>
          <w:numId w:val="35"/>
        </w:numPr>
        <w:tabs>
          <w:tab w:pos="822" w:val="left" w:leader="none"/>
        </w:tabs>
        <w:spacing w:line="240" w:lineRule="auto" w:before="0" w:after="0"/>
        <w:ind w:left="822" w:right="0" w:hanging="360"/>
        <w:jc w:val="left"/>
        <w:rPr>
          <w:sz w:val="24"/>
        </w:rPr>
      </w:pPr>
      <w:r>
        <w:rPr>
          <w:sz w:val="24"/>
        </w:rPr>
        <w:t>SI</w:t>
      </w:r>
    </w:p>
    <w:p>
      <w:pPr>
        <w:pStyle w:val="BodyText"/>
        <w:spacing w:before="3"/>
        <w:rPr>
          <w:sz w:val="22"/>
        </w:rPr>
      </w:pPr>
    </w:p>
    <w:p>
      <w:pPr>
        <w:pStyle w:val="ListParagraph"/>
        <w:numPr>
          <w:ilvl w:val="0"/>
          <w:numId w:val="35"/>
        </w:numPr>
        <w:tabs>
          <w:tab w:pos="822" w:val="left" w:leader="none"/>
        </w:tabs>
        <w:spacing w:line="240" w:lineRule="auto" w:before="1" w:after="0"/>
        <w:ind w:left="822" w:right="0" w:hanging="360"/>
        <w:jc w:val="left"/>
        <w:rPr>
          <w:sz w:val="24"/>
        </w:rPr>
      </w:pPr>
      <w:r>
        <w:rPr>
          <w:sz w:val="24"/>
        </w:rPr>
        <w:t>NO</w:t>
      </w:r>
    </w:p>
    <w:p>
      <w:pPr>
        <w:pStyle w:val="BodyText"/>
        <w:spacing w:before="6"/>
        <w:rPr>
          <w:sz w:val="22"/>
        </w:rPr>
      </w:pPr>
    </w:p>
    <w:p>
      <w:pPr>
        <w:pStyle w:val="BodyText"/>
        <w:spacing w:line="360" w:lineRule="auto"/>
        <w:ind w:left="102"/>
      </w:pPr>
      <w:r>
        <w:rPr/>
        <w:t>¿Considera que su actividad que realiza es favorable para generar desarrollo económico en el municipio?</w:t>
      </w:r>
    </w:p>
    <w:p>
      <w:pPr>
        <w:pStyle w:val="ListParagraph"/>
        <w:numPr>
          <w:ilvl w:val="0"/>
          <w:numId w:val="36"/>
        </w:numPr>
        <w:tabs>
          <w:tab w:pos="822" w:val="left" w:leader="none"/>
        </w:tabs>
        <w:spacing w:line="240" w:lineRule="auto" w:before="125" w:after="0"/>
        <w:ind w:left="822" w:right="0" w:hanging="360"/>
        <w:jc w:val="left"/>
        <w:rPr>
          <w:sz w:val="24"/>
        </w:rPr>
      </w:pPr>
      <w:r>
        <w:rPr>
          <w:sz w:val="24"/>
        </w:rPr>
        <w:t>SI</w:t>
      </w:r>
    </w:p>
    <w:p>
      <w:pPr>
        <w:pStyle w:val="BodyText"/>
        <w:spacing w:before="3"/>
        <w:rPr>
          <w:sz w:val="22"/>
        </w:rPr>
      </w:pPr>
    </w:p>
    <w:p>
      <w:pPr>
        <w:pStyle w:val="ListParagraph"/>
        <w:numPr>
          <w:ilvl w:val="0"/>
          <w:numId w:val="36"/>
        </w:numPr>
        <w:tabs>
          <w:tab w:pos="822" w:val="left" w:leader="none"/>
        </w:tabs>
        <w:spacing w:line="240" w:lineRule="auto" w:before="1" w:after="0"/>
        <w:ind w:left="822" w:right="0" w:hanging="360"/>
        <w:jc w:val="left"/>
        <w:rPr>
          <w:sz w:val="24"/>
        </w:rPr>
      </w:pPr>
      <w:r>
        <w:rPr>
          <w:sz w:val="24"/>
        </w:rPr>
        <w:t>NO</w:t>
      </w:r>
    </w:p>
    <w:p>
      <w:pPr>
        <w:pStyle w:val="BodyText"/>
        <w:spacing w:before="6"/>
        <w:rPr>
          <w:sz w:val="22"/>
        </w:rPr>
      </w:pPr>
    </w:p>
    <w:p>
      <w:pPr>
        <w:pStyle w:val="ListParagraph"/>
        <w:numPr>
          <w:ilvl w:val="0"/>
          <w:numId w:val="36"/>
        </w:numPr>
        <w:tabs>
          <w:tab w:pos="822" w:val="left" w:leader="none"/>
          <w:tab w:pos="6926" w:val="left" w:leader="none"/>
        </w:tabs>
        <w:spacing w:line="240" w:lineRule="auto" w:before="1" w:after="0"/>
        <w:ind w:left="822" w:right="0" w:hanging="360"/>
        <w:jc w:val="left"/>
        <w:rPr>
          <w:sz w:val="24"/>
        </w:rPr>
      </w:pPr>
      <w:r>
        <w:rPr>
          <w:sz w:val="24"/>
        </w:rPr>
        <w:t>Por</w:t>
      </w:r>
      <w:r>
        <w:rPr>
          <w:spacing w:val="-3"/>
          <w:sz w:val="24"/>
        </w:rPr>
        <w:t> </w:t>
      </w:r>
      <w:r>
        <w:rPr>
          <w:sz w:val="24"/>
        </w:rPr>
        <w:t>qué</w:t>
      </w:r>
      <w:r>
        <w:rPr>
          <w:w w:val="100"/>
          <w:sz w:val="24"/>
          <w:u w:val="single"/>
        </w:rPr>
        <w:t> </w:t>
      </w:r>
      <w:r>
        <w:rPr>
          <w:sz w:val="24"/>
          <w:u w:val="single"/>
        </w:rPr>
        <w:tab/>
      </w:r>
    </w:p>
    <w:p>
      <w:pPr>
        <w:pStyle w:val="BodyText"/>
        <w:spacing w:before="3"/>
        <w:rPr>
          <w:sz w:val="16"/>
        </w:rPr>
      </w:pPr>
    </w:p>
    <w:p>
      <w:pPr>
        <w:pStyle w:val="BodyText"/>
        <w:spacing w:before="70"/>
        <w:ind w:left="102"/>
      </w:pPr>
      <w:r>
        <w:rPr/>
        <w:t>¿Qué problemas enfrenta  su</w:t>
      </w:r>
      <w:r>
        <w:rPr>
          <w:spacing w:val="53"/>
        </w:rPr>
        <w:t> </w:t>
      </w:r>
      <w:r>
        <w:rPr/>
        <w:t>negocio?</w:t>
      </w:r>
    </w:p>
    <w:p>
      <w:pPr>
        <w:pStyle w:val="BodyText"/>
        <w:spacing w:before="6"/>
        <w:rPr>
          <w:sz w:val="22"/>
        </w:rPr>
      </w:pPr>
    </w:p>
    <w:p>
      <w:pPr>
        <w:pStyle w:val="ListParagraph"/>
        <w:numPr>
          <w:ilvl w:val="0"/>
          <w:numId w:val="37"/>
        </w:numPr>
        <w:tabs>
          <w:tab w:pos="822" w:val="left" w:leader="none"/>
        </w:tabs>
        <w:spacing w:line="240" w:lineRule="auto" w:before="0" w:after="0"/>
        <w:ind w:left="822" w:right="0" w:hanging="360"/>
        <w:jc w:val="left"/>
        <w:rPr>
          <w:sz w:val="24"/>
        </w:rPr>
      </w:pPr>
      <w:r>
        <w:rPr>
          <w:sz w:val="24"/>
        </w:rPr>
        <w:t>Falta de</w:t>
      </w:r>
      <w:r>
        <w:rPr>
          <w:spacing w:val="-5"/>
          <w:sz w:val="24"/>
        </w:rPr>
        <w:t> </w:t>
      </w:r>
      <w:r>
        <w:rPr>
          <w:sz w:val="24"/>
        </w:rPr>
        <w:t>créditos</w:t>
      </w:r>
    </w:p>
    <w:p>
      <w:pPr>
        <w:pStyle w:val="BodyText"/>
        <w:spacing w:before="3"/>
        <w:rPr>
          <w:sz w:val="22"/>
        </w:rPr>
      </w:pPr>
    </w:p>
    <w:p>
      <w:pPr>
        <w:pStyle w:val="ListParagraph"/>
        <w:numPr>
          <w:ilvl w:val="0"/>
          <w:numId w:val="37"/>
        </w:numPr>
        <w:tabs>
          <w:tab w:pos="822" w:val="left" w:leader="none"/>
        </w:tabs>
        <w:spacing w:line="240" w:lineRule="auto" w:before="1" w:after="0"/>
        <w:ind w:left="822" w:right="0" w:hanging="360"/>
        <w:jc w:val="left"/>
        <w:rPr>
          <w:sz w:val="24"/>
        </w:rPr>
      </w:pPr>
      <w:r>
        <w:rPr>
          <w:sz w:val="24"/>
        </w:rPr>
        <w:t>Falta de</w:t>
      </w:r>
      <w:r>
        <w:rPr>
          <w:spacing w:val="-3"/>
          <w:sz w:val="24"/>
        </w:rPr>
        <w:t> </w:t>
      </w:r>
      <w:r>
        <w:rPr>
          <w:sz w:val="24"/>
        </w:rPr>
        <w:t>clientes</w:t>
      </w:r>
    </w:p>
    <w:p>
      <w:pPr>
        <w:pStyle w:val="BodyText"/>
        <w:spacing w:before="6"/>
        <w:rPr>
          <w:sz w:val="22"/>
        </w:rPr>
      </w:pPr>
    </w:p>
    <w:p>
      <w:pPr>
        <w:pStyle w:val="ListParagraph"/>
        <w:numPr>
          <w:ilvl w:val="0"/>
          <w:numId w:val="37"/>
        </w:numPr>
        <w:tabs>
          <w:tab w:pos="822" w:val="left" w:leader="none"/>
        </w:tabs>
        <w:spacing w:line="240" w:lineRule="auto" w:before="0" w:after="0"/>
        <w:ind w:left="822" w:right="0" w:hanging="360"/>
        <w:jc w:val="left"/>
        <w:rPr>
          <w:sz w:val="24"/>
        </w:rPr>
      </w:pPr>
      <w:r>
        <w:rPr>
          <w:sz w:val="24"/>
        </w:rPr>
        <w:t>Falta de infraestructura (ejemplo:</w:t>
      </w:r>
      <w:r>
        <w:rPr>
          <w:spacing w:val="-14"/>
          <w:sz w:val="24"/>
        </w:rPr>
        <w:t> </w:t>
      </w:r>
      <w:r>
        <w:rPr>
          <w:sz w:val="24"/>
        </w:rPr>
        <w:t>estacionamientos)</w:t>
      </w:r>
    </w:p>
    <w:p>
      <w:pPr>
        <w:pStyle w:val="BodyText"/>
        <w:spacing w:before="3"/>
        <w:rPr>
          <w:sz w:val="22"/>
        </w:rPr>
      </w:pPr>
    </w:p>
    <w:p>
      <w:pPr>
        <w:pStyle w:val="ListParagraph"/>
        <w:numPr>
          <w:ilvl w:val="0"/>
          <w:numId w:val="37"/>
        </w:numPr>
        <w:tabs>
          <w:tab w:pos="822" w:val="left" w:leader="none"/>
          <w:tab w:pos="6804" w:val="left" w:leader="none"/>
        </w:tabs>
        <w:spacing w:line="240" w:lineRule="auto" w:before="1" w:after="0"/>
        <w:ind w:left="822" w:right="0" w:hanging="360"/>
        <w:jc w:val="left"/>
        <w:rPr>
          <w:sz w:val="24"/>
        </w:rPr>
      </w:pPr>
      <w:r>
        <w:rPr>
          <w:sz w:val="24"/>
        </w:rPr>
        <w:t>Otros</w:t>
      </w:r>
      <w:r>
        <w:rPr>
          <w:w w:val="100"/>
          <w:sz w:val="24"/>
          <w:u w:val="single"/>
        </w:rPr>
        <w:t> </w:t>
      </w:r>
      <w:r>
        <w:rPr>
          <w:sz w:val="24"/>
          <w:u w:val="single"/>
        </w:rPr>
        <w:tab/>
      </w:r>
    </w:p>
    <w:p>
      <w:pPr>
        <w:pStyle w:val="BodyText"/>
        <w:spacing w:before="6"/>
        <w:rPr>
          <w:sz w:val="16"/>
        </w:rPr>
      </w:pPr>
    </w:p>
    <w:p>
      <w:pPr>
        <w:pStyle w:val="BodyText"/>
        <w:spacing w:line="360" w:lineRule="auto" w:before="69"/>
        <w:ind w:left="102"/>
      </w:pPr>
      <w:r>
        <w:rPr/>
        <w:t>¿Ha recibido apoyos por parte de los delegados o autoridades municipales para el fomento de su actividad?</w:t>
      </w:r>
    </w:p>
    <w:p>
      <w:pPr>
        <w:pStyle w:val="ListParagraph"/>
        <w:numPr>
          <w:ilvl w:val="0"/>
          <w:numId w:val="38"/>
        </w:numPr>
        <w:tabs>
          <w:tab w:pos="822" w:val="left" w:leader="none"/>
        </w:tabs>
        <w:spacing w:line="240" w:lineRule="auto" w:before="125" w:after="0"/>
        <w:ind w:left="822" w:right="0" w:hanging="360"/>
        <w:jc w:val="left"/>
        <w:rPr>
          <w:sz w:val="24"/>
        </w:rPr>
      </w:pPr>
      <w:r>
        <w:rPr>
          <w:sz w:val="24"/>
        </w:rPr>
        <w:t>SI</w:t>
      </w:r>
    </w:p>
    <w:p>
      <w:pPr>
        <w:pStyle w:val="BodyText"/>
        <w:spacing w:before="3"/>
        <w:rPr>
          <w:sz w:val="22"/>
        </w:rPr>
      </w:pPr>
    </w:p>
    <w:p>
      <w:pPr>
        <w:pStyle w:val="ListParagraph"/>
        <w:numPr>
          <w:ilvl w:val="0"/>
          <w:numId w:val="38"/>
        </w:numPr>
        <w:tabs>
          <w:tab w:pos="822" w:val="left" w:leader="none"/>
        </w:tabs>
        <w:spacing w:line="240" w:lineRule="auto" w:before="1" w:after="0"/>
        <w:ind w:left="822" w:right="0" w:hanging="360"/>
        <w:jc w:val="left"/>
        <w:rPr>
          <w:sz w:val="24"/>
        </w:rPr>
      </w:pPr>
      <w:r>
        <w:rPr>
          <w:sz w:val="24"/>
        </w:rPr>
        <w:t>NO</w:t>
      </w:r>
    </w:p>
    <w:p>
      <w:pPr>
        <w:pStyle w:val="BodyText"/>
        <w:spacing w:before="6"/>
        <w:rPr>
          <w:sz w:val="22"/>
        </w:rPr>
      </w:pPr>
    </w:p>
    <w:p>
      <w:pPr>
        <w:pStyle w:val="ListParagraph"/>
        <w:numPr>
          <w:ilvl w:val="0"/>
          <w:numId w:val="38"/>
        </w:numPr>
        <w:tabs>
          <w:tab w:pos="822" w:val="left" w:leader="none"/>
          <w:tab w:pos="6737" w:val="left" w:leader="none"/>
        </w:tabs>
        <w:spacing w:line="240" w:lineRule="auto" w:before="0" w:after="0"/>
        <w:ind w:left="822" w:right="0" w:hanging="360"/>
        <w:jc w:val="left"/>
        <w:rPr>
          <w:sz w:val="24"/>
        </w:rPr>
      </w:pPr>
      <w:r>
        <w:rPr>
          <w:sz w:val="24"/>
        </w:rPr>
        <w:t>Cuáles han</w:t>
      </w:r>
      <w:r>
        <w:rPr>
          <w:spacing w:val="-4"/>
          <w:sz w:val="24"/>
        </w:rPr>
        <w:t> </w:t>
      </w:r>
      <w:r>
        <w:rPr>
          <w:sz w:val="24"/>
        </w:rPr>
        <w:t>sido</w:t>
      </w:r>
      <w:r>
        <w:rPr>
          <w:w w:val="100"/>
          <w:sz w:val="24"/>
          <w:u w:val="single"/>
        </w:rPr>
        <w:t> </w:t>
      </w:r>
      <w:r>
        <w:rPr>
          <w:sz w:val="24"/>
          <w:u w:val="single"/>
        </w:rPr>
        <w:tab/>
      </w:r>
    </w:p>
    <w:p>
      <w:pPr>
        <w:spacing w:after="0" w:line="240" w:lineRule="auto"/>
        <w:jc w:val="left"/>
        <w:rPr>
          <w:sz w:val="24"/>
        </w:rPr>
        <w:sectPr>
          <w:pgSz w:w="12240" w:h="15840"/>
          <w:pgMar w:header="0" w:footer="1512" w:top="1360" w:bottom="17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381" w:lineRule="auto" w:before="165"/>
        <w:ind w:left="2766" w:right="2747" w:firstLine="921"/>
      </w:pPr>
      <w:r>
        <w:rPr/>
        <w:t>ANEXO </w:t>
      </w:r>
      <w:bookmarkStart w:name="_bookmark54" w:id="95"/>
      <w:bookmarkEnd w:id="95"/>
      <w:r>
        <w:rPr/>
      </w:r>
      <w:r>
        <w:rPr/>
        <w:t>CARTOGRÁFICO</w:t>
      </w:r>
    </w:p>
    <w:p>
      <w:pPr>
        <w:spacing w:after="0" w:line="381" w:lineRule="auto"/>
        <w:sectPr>
          <w:pgSz w:w="12240" w:h="15840"/>
          <w:pgMar w:header="0" w:footer="1512" w:top="1500" w:bottom="1700" w:left="1720" w:right="1720"/>
        </w:sectPr>
      </w:pPr>
    </w:p>
    <w:p>
      <w:pPr>
        <w:spacing w:before="52" w:after="6"/>
        <w:ind w:left="3402" w:right="0" w:firstLine="0"/>
        <w:jc w:val="left"/>
        <w:rPr>
          <w:b/>
          <w:sz w:val="22"/>
        </w:rPr>
      </w:pPr>
      <w:r>
        <w:rPr>
          <w:b/>
          <w:sz w:val="22"/>
        </w:rPr>
        <w:t>Mapa 1. Zona de Estudio por Área Geoestadística Básica, 2010</w:t>
      </w:r>
    </w:p>
    <w:p>
      <w:pPr>
        <w:pStyle w:val="BodyText"/>
        <w:ind w:left="113"/>
        <w:rPr>
          <w:sz w:val="20"/>
        </w:rPr>
      </w:pPr>
      <w:r>
        <w:rPr>
          <w:sz w:val="20"/>
        </w:rPr>
        <w:drawing>
          <wp:inline distT="0" distB="0" distL="0" distR="0">
            <wp:extent cx="7829298" cy="5646420"/>
            <wp:effectExtent l="0" t="0" r="0" b="0"/>
            <wp:docPr id="41" name="image62.jpeg" descr=""/>
            <wp:cNvGraphicFramePr>
              <a:graphicFrameLocks noChangeAspect="1"/>
            </wp:cNvGraphicFramePr>
            <a:graphic>
              <a:graphicData uri="http://schemas.openxmlformats.org/drawingml/2006/picture">
                <pic:pic>
                  <pic:nvPicPr>
                    <pic:cNvPr id="42" name="image62.jpeg"/>
                    <pic:cNvPicPr/>
                  </pic:nvPicPr>
                  <pic:blipFill>
                    <a:blip r:embed="rId94" cstate="print"/>
                    <a:stretch>
                      <a:fillRect/>
                    </a:stretch>
                  </pic:blipFill>
                  <pic:spPr>
                    <a:xfrm>
                      <a:off x="0" y="0"/>
                      <a:ext cx="7829298" cy="5646420"/>
                    </a:xfrm>
                    <a:prstGeom prst="rect">
                      <a:avLst/>
                    </a:prstGeom>
                  </pic:spPr>
                </pic:pic>
              </a:graphicData>
            </a:graphic>
          </wp:inline>
        </w:drawing>
      </w:r>
      <w:r>
        <w:rPr>
          <w:sz w:val="20"/>
        </w:rPr>
      </w:r>
    </w:p>
    <w:p>
      <w:pPr>
        <w:spacing w:after="0"/>
        <w:rPr>
          <w:sz w:val="20"/>
        </w:rPr>
        <w:sectPr>
          <w:footerReference w:type="default" r:id="rId93"/>
          <w:pgSz w:w="15840" w:h="12240" w:orient="landscape"/>
          <w:pgMar w:footer="1512" w:header="0" w:top="920" w:bottom="1700" w:left="1600" w:right="1600"/>
          <w:pgNumType w:start="165"/>
        </w:sectPr>
      </w:pPr>
    </w:p>
    <w:p>
      <w:pPr>
        <w:spacing w:before="52" w:after="6"/>
        <w:ind w:left="1890" w:right="0" w:firstLine="0"/>
        <w:jc w:val="left"/>
        <w:rPr>
          <w:b/>
          <w:sz w:val="22"/>
        </w:rPr>
      </w:pPr>
      <w:r>
        <w:rPr>
          <w:b/>
          <w:sz w:val="22"/>
        </w:rPr>
        <w:t>Mapa 2. Unidades económicas en San Luis Mextepec por Área Geoestadítica Básica.</w:t>
      </w:r>
    </w:p>
    <w:p>
      <w:pPr>
        <w:pStyle w:val="BodyText"/>
        <w:ind w:left="113"/>
        <w:rPr>
          <w:sz w:val="20"/>
        </w:rPr>
      </w:pPr>
      <w:r>
        <w:rPr>
          <w:sz w:val="20"/>
        </w:rPr>
        <w:drawing>
          <wp:inline distT="0" distB="0" distL="0" distR="0">
            <wp:extent cx="7854359" cy="5819394"/>
            <wp:effectExtent l="0" t="0" r="0" b="0"/>
            <wp:docPr id="43" name="image63.jpeg" descr=""/>
            <wp:cNvGraphicFramePr>
              <a:graphicFrameLocks noChangeAspect="1"/>
            </wp:cNvGraphicFramePr>
            <a:graphic>
              <a:graphicData uri="http://schemas.openxmlformats.org/drawingml/2006/picture">
                <pic:pic>
                  <pic:nvPicPr>
                    <pic:cNvPr id="44" name="image63.jpeg"/>
                    <pic:cNvPicPr/>
                  </pic:nvPicPr>
                  <pic:blipFill>
                    <a:blip r:embed="rId95" cstate="print"/>
                    <a:stretch>
                      <a:fillRect/>
                    </a:stretch>
                  </pic:blipFill>
                  <pic:spPr>
                    <a:xfrm>
                      <a:off x="0" y="0"/>
                      <a:ext cx="7854359" cy="5819394"/>
                    </a:xfrm>
                    <a:prstGeom prst="rect">
                      <a:avLst/>
                    </a:prstGeom>
                  </pic:spPr>
                </pic:pic>
              </a:graphicData>
            </a:graphic>
          </wp:inline>
        </w:drawing>
      </w:r>
      <w:r>
        <w:rPr>
          <w:sz w:val="20"/>
        </w:rPr>
      </w:r>
    </w:p>
    <w:p>
      <w:pPr>
        <w:spacing w:after="0"/>
        <w:rPr>
          <w:sz w:val="20"/>
        </w:rPr>
        <w:sectPr>
          <w:pgSz w:w="15840" w:h="12240" w:orient="landscape"/>
          <w:pgMar w:header="0" w:footer="1512" w:top="920" w:bottom="1700" w:left="1600" w:right="1600"/>
        </w:sectPr>
      </w:pPr>
    </w:p>
    <w:p>
      <w:pPr>
        <w:spacing w:before="52" w:after="6"/>
        <w:ind w:left="2425" w:right="0" w:firstLine="0"/>
        <w:jc w:val="left"/>
        <w:rPr>
          <w:b/>
          <w:sz w:val="22"/>
        </w:rPr>
      </w:pPr>
      <w:r>
        <w:rPr>
          <w:b/>
          <w:sz w:val="22"/>
        </w:rPr>
        <w:t>Mapa 3. Subsector comercio al por mayor por Área Geoestadística Básica.</w:t>
      </w:r>
    </w:p>
    <w:p>
      <w:pPr>
        <w:pStyle w:val="BodyText"/>
        <w:ind w:left="113"/>
        <w:rPr>
          <w:sz w:val="20"/>
        </w:rPr>
      </w:pPr>
      <w:r>
        <w:rPr>
          <w:sz w:val="20"/>
        </w:rPr>
        <w:drawing>
          <wp:inline distT="0" distB="0" distL="0" distR="0">
            <wp:extent cx="7767253" cy="5693283"/>
            <wp:effectExtent l="0" t="0" r="0" b="0"/>
            <wp:docPr id="45" name="image64.jpeg" descr=""/>
            <wp:cNvGraphicFramePr>
              <a:graphicFrameLocks noChangeAspect="1"/>
            </wp:cNvGraphicFramePr>
            <a:graphic>
              <a:graphicData uri="http://schemas.openxmlformats.org/drawingml/2006/picture">
                <pic:pic>
                  <pic:nvPicPr>
                    <pic:cNvPr id="46" name="image64.jpeg"/>
                    <pic:cNvPicPr/>
                  </pic:nvPicPr>
                  <pic:blipFill>
                    <a:blip r:embed="rId96" cstate="print"/>
                    <a:stretch>
                      <a:fillRect/>
                    </a:stretch>
                  </pic:blipFill>
                  <pic:spPr>
                    <a:xfrm>
                      <a:off x="0" y="0"/>
                      <a:ext cx="7767253" cy="5693283"/>
                    </a:xfrm>
                    <a:prstGeom prst="rect">
                      <a:avLst/>
                    </a:prstGeom>
                  </pic:spPr>
                </pic:pic>
              </a:graphicData>
            </a:graphic>
          </wp:inline>
        </w:drawing>
      </w:r>
      <w:r>
        <w:rPr>
          <w:sz w:val="20"/>
        </w:rPr>
      </w:r>
    </w:p>
    <w:p>
      <w:pPr>
        <w:spacing w:after="0"/>
        <w:rPr>
          <w:sz w:val="20"/>
        </w:rPr>
        <w:sectPr>
          <w:pgSz w:w="15840" w:h="12240" w:orient="landscape"/>
          <w:pgMar w:header="0" w:footer="1512" w:top="920" w:bottom="1700" w:left="1600" w:right="1600"/>
        </w:sectPr>
      </w:pPr>
    </w:p>
    <w:p>
      <w:pPr>
        <w:spacing w:before="52" w:after="6"/>
        <w:ind w:left="2409" w:right="0" w:firstLine="0"/>
        <w:jc w:val="left"/>
        <w:rPr>
          <w:b/>
          <w:sz w:val="22"/>
        </w:rPr>
      </w:pPr>
      <w:r>
        <w:rPr>
          <w:b/>
          <w:sz w:val="22"/>
        </w:rPr>
        <w:t>Mapa 4. Subsector comercio al por menor por Área Geoestadística Básica</w:t>
      </w:r>
    </w:p>
    <w:p>
      <w:pPr>
        <w:pStyle w:val="BodyText"/>
        <w:ind w:left="100"/>
        <w:rPr>
          <w:sz w:val="20"/>
        </w:rPr>
      </w:pPr>
      <w:r>
        <w:rPr>
          <w:sz w:val="20"/>
        </w:rPr>
        <w:drawing>
          <wp:inline distT="0" distB="0" distL="0" distR="0">
            <wp:extent cx="7730110" cy="5729287"/>
            <wp:effectExtent l="0" t="0" r="0" b="0"/>
            <wp:docPr id="47" name="image65.jpeg" descr=""/>
            <wp:cNvGraphicFramePr>
              <a:graphicFrameLocks noChangeAspect="1"/>
            </wp:cNvGraphicFramePr>
            <a:graphic>
              <a:graphicData uri="http://schemas.openxmlformats.org/drawingml/2006/picture">
                <pic:pic>
                  <pic:nvPicPr>
                    <pic:cNvPr id="48" name="image65.jpeg"/>
                    <pic:cNvPicPr/>
                  </pic:nvPicPr>
                  <pic:blipFill>
                    <a:blip r:embed="rId97" cstate="print"/>
                    <a:stretch>
                      <a:fillRect/>
                    </a:stretch>
                  </pic:blipFill>
                  <pic:spPr>
                    <a:xfrm>
                      <a:off x="0" y="0"/>
                      <a:ext cx="7730110" cy="5729287"/>
                    </a:xfrm>
                    <a:prstGeom prst="rect">
                      <a:avLst/>
                    </a:prstGeom>
                  </pic:spPr>
                </pic:pic>
              </a:graphicData>
            </a:graphic>
          </wp:inline>
        </w:drawing>
      </w:r>
      <w:r>
        <w:rPr>
          <w:sz w:val="20"/>
        </w:rPr>
      </w:r>
    </w:p>
    <w:p>
      <w:pPr>
        <w:spacing w:after="0"/>
        <w:rPr>
          <w:sz w:val="20"/>
        </w:rPr>
        <w:sectPr>
          <w:pgSz w:w="15840" w:h="12240" w:orient="landscape"/>
          <w:pgMar w:header="0" w:footer="1512" w:top="920" w:bottom="1700" w:left="1640" w:right="1640"/>
        </w:sectPr>
      </w:pPr>
    </w:p>
    <w:p>
      <w:pPr>
        <w:spacing w:before="52" w:after="6"/>
        <w:ind w:left="1402" w:right="0" w:firstLine="0"/>
        <w:jc w:val="left"/>
        <w:rPr>
          <w:b/>
          <w:sz w:val="22"/>
        </w:rPr>
      </w:pPr>
      <w:r>
        <w:rPr>
          <w:b/>
          <w:sz w:val="22"/>
        </w:rPr>
        <w:t>Mapa 5. Subsector servicios en el municipio de Zinacantepec por Área Geoestadística Básica.</w:t>
      </w:r>
    </w:p>
    <w:p>
      <w:pPr>
        <w:pStyle w:val="BodyText"/>
        <w:ind w:left="113"/>
        <w:rPr>
          <w:sz w:val="20"/>
        </w:rPr>
      </w:pPr>
      <w:r>
        <w:rPr>
          <w:sz w:val="20"/>
        </w:rPr>
        <w:drawing>
          <wp:inline distT="0" distB="0" distL="0" distR="0">
            <wp:extent cx="7845020" cy="5618321"/>
            <wp:effectExtent l="0" t="0" r="0" b="0"/>
            <wp:docPr id="49" name="image66.jpeg" descr=""/>
            <wp:cNvGraphicFramePr>
              <a:graphicFrameLocks noChangeAspect="1"/>
            </wp:cNvGraphicFramePr>
            <a:graphic>
              <a:graphicData uri="http://schemas.openxmlformats.org/drawingml/2006/picture">
                <pic:pic>
                  <pic:nvPicPr>
                    <pic:cNvPr id="50" name="image66.jpeg"/>
                    <pic:cNvPicPr/>
                  </pic:nvPicPr>
                  <pic:blipFill>
                    <a:blip r:embed="rId98" cstate="print"/>
                    <a:stretch>
                      <a:fillRect/>
                    </a:stretch>
                  </pic:blipFill>
                  <pic:spPr>
                    <a:xfrm>
                      <a:off x="0" y="0"/>
                      <a:ext cx="7845020" cy="5618321"/>
                    </a:xfrm>
                    <a:prstGeom prst="rect">
                      <a:avLst/>
                    </a:prstGeom>
                  </pic:spPr>
                </pic:pic>
              </a:graphicData>
            </a:graphic>
          </wp:inline>
        </w:drawing>
      </w:r>
      <w:r>
        <w:rPr>
          <w:sz w:val="20"/>
        </w:rPr>
      </w:r>
    </w:p>
    <w:p>
      <w:pPr>
        <w:spacing w:after="0"/>
        <w:rPr>
          <w:sz w:val="20"/>
        </w:rPr>
        <w:sectPr>
          <w:pgSz w:w="15840" w:h="12240" w:orient="landscape"/>
          <w:pgMar w:header="0" w:footer="1512" w:top="920" w:bottom="1700" w:left="1600" w:right="160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1"/>
        <w:spacing w:before="203"/>
        <w:ind w:left="1330"/>
      </w:pPr>
      <w:bookmarkStart w:name="_bookmark55" w:id="96"/>
      <w:bookmarkEnd w:id="96"/>
      <w:r>
        <w:rPr>
          <w:b w:val="0"/>
        </w:rPr>
      </w:r>
      <w:r>
        <w:rPr/>
        <w:t>PRODUCCIÓN ACADEMICA</w:t>
      </w:r>
    </w:p>
    <w:p>
      <w:pPr>
        <w:spacing w:after="0"/>
        <w:sectPr>
          <w:footerReference w:type="default" r:id="rId99"/>
          <w:pgSz w:w="12240" w:h="15840"/>
          <w:pgMar w:footer="1452" w:header="0" w:top="1500" w:bottom="1640" w:left="1720" w:right="1720"/>
          <w:pgNumType w:start="170"/>
        </w:sectPr>
      </w:pPr>
    </w:p>
    <w:p>
      <w:pPr>
        <w:pStyle w:val="BodyText"/>
        <w:ind w:left="112"/>
        <w:rPr>
          <w:sz w:val="20"/>
        </w:rPr>
      </w:pPr>
      <w:r>
        <w:rPr>
          <w:sz w:val="20"/>
        </w:rPr>
        <w:drawing>
          <wp:inline distT="0" distB="0" distL="0" distR="0">
            <wp:extent cx="6129783" cy="7641717"/>
            <wp:effectExtent l="0" t="0" r="0" b="0"/>
            <wp:docPr id="51" name="image67.jpeg" descr=""/>
            <wp:cNvGraphicFramePr>
              <a:graphicFrameLocks noChangeAspect="1"/>
            </wp:cNvGraphicFramePr>
            <a:graphic>
              <a:graphicData uri="http://schemas.openxmlformats.org/drawingml/2006/picture">
                <pic:pic>
                  <pic:nvPicPr>
                    <pic:cNvPr id="52" name="image67.jpeg"/>
                    <pic:cNvPicPr/>
                  </pic:nvPicPr>
                  <pic:blipFill>
                    <a:blip r:embed="rId100" cstate="print"/>
                    <a:stretch>
                      <a:fillRect/>
                    </a:stretch>
                  </pic:blipFill>
                  <pic:spPr>
                    <a:xfrm>
                      <a:off x="0" y="0"/>
                      <a:ext cx="6129783" cy="7641717"/>
                    </a:xfrm>
                    <a:prstGeom prst="rect">
                      <a:avLst/>
                    </a:prstGeom>
                  </pic:spPr>
                </pic:pic>
              </a:graphicData>
            </a:graphic>
          </wp:inline>
        </w:drawing>
      </w:r>
      <w:r>
        <w:rPr>
          <w:sz w:val="20"/>
        </w:rPr>
      </w:r>
    </w:p>
    <w:p>
      <w:pPr>
        <w:spacing w:after="0"/>
        <w:rPr>
          <w:sz w:val="20"/>
        </w:rPr>
        <w:sectPr>
          <w:pgSz w:w="12240" w:h="15840"/>
          <w:pgMar w:header="0" w:footer="1452" w:top="1420" w:bottom="1640" w:left="740" w:right="1600"/>
        </w:sectPr>
      </w:pPr>
    </w:p>
    <w:p>
      <w:pPr>
        <w:tabs>
          <w:tab w:pos="1308" w:val="left" w:leader="none"/>
          <w:tab w:pos="2951" w:val="left" w:leader="none"/>
          <w:tab w:pos="3537" w:val="left" w:leader="none"/>
          <w:tab w:pos="4123" w:val="left" w:leader="none"/>
          <w:tab w:pos="5784" w:val="left" w:leader="none"/>
          <w:tab w:pos="6370" w:val="left" w:leader="none"/>
          <w:tab w:pos="7095" w:val="left" w:leader="none"/>
          <w:tab w:pos="7899" w:val="left" w:leader="none"/>
        </w:tabs>
        <w:spacing w:before="54"/>
        <w:ind w:left="100" w:right="252" w:firstLine="0"/>
        <w:jc w:val="left"/>
        <w:rPr>
          <w:rFonts w:ascii="Times New Roman"/>
          <w:b/>
          <w:sz w:val="22"/>
        </w:rPr>
      </w:pPr>
      <w:r>
        <w:rPr>
          <w:rFonts w:ascii="Times New Roman"/>
          <w:b/>
          <w:w w:val="105"/>
          <w:sz w:val="22"/>
        </w:rPr>
        <w:t>SECTOR</w:t>
        <w:tab/>
        <w:t>TERCIARIO,</w:t>
        <w:tab/>
        <w:t>EN</w:t>
        <w:tab/>
        <w:t>LA</w:t>
        <w:tab/>
        <w:t>LOCALIDAD</w:t>
        <w:tab/>
        <w:t>DE</w:t>
        <w:tab/>
        <w:t>SAN</w:t>
        <w:tab/>
        <w:t>LUIS</w:t>
        <w:tab/>
      </w:r>
      <w:r>
        <w:rPr>
          <w:rFonts w:ascii="Times New Roman"/>
          <w:b/>
          <w:spacing w:val="-1"/>
          <w:sz w:val="22"/>
        </w:rPr>
        <w:t>MEXTEPEC, </w:t>
      </w:r>
      <w:r>
        <w:rPr>
          <w:rFonts w:ascii="Times New Roman"/>
          <w:b/>
          <w:w w:val="105"/>
          <w:sz w:val="22"/>
        </w:rPr>
        <w:t>ZINACANTEPEC.</w:t>
      </w:r>
    </w:p>
    <w:p>
      <w:pPr>
        <w:spacing w:line="480" w:lineRule="auto" w:before="0"/>
        <w:ind w:left="6110" w:right="246" w:firstLine="1093"/>
        <w:jc w:val="right"/>
        <w:rPr>
          <w:rFonts w:ascii="Times New Roman" w:hAnsi="Times New Roman"/>
          <w:sz w:val="22"/>
        </w:rPr>
      </w:pPr>
      <w:r>
        <w:rPr>
          <w:rFonts w:ascii="Times New Roman" w:hAnsi="Times New Roman"/>
          <w:w w:val="105"/>
          <w:sz w:val="22"/>
        </w:rPr>
        <w:t>Rogelio Zarza Robles</w:t>
      </w:r>
      <w:r>
        <w:rPr>
          <w:rFonts w:ascii="Times New Roman" w:hAnsi="Times New Roman"/>
          <w:w w:val="103"/>
          <w:sz w:val="22"/>
        </w:rPr>
        <w:t> </w:t>
      </w:r>
      <w:r>
        <w:rPr>
          <w:rFonts w:ascii="Times New Roman" w:hAnsi="Times New Roman"/>
          <w:w w:val="105"/>
          <w:sz w:val="22"/>
        </w:rPr>
        <w:t>Pedro Leobardo Jiménez Sánchez</w:t>
      </w:r>
      <w:r>
        <w:rPr>
          <w:rFonts w:ascii="Times New Roman" w:hAnsi="Times New Roman"/>
          <w:w w:val="103"/>
          <w:sz w:val="22"/>
        </w:rPr>
        <w:t> </w:t>
      </w:r>
      <w:r>
        <w:rPr>
          <w:rFonts w:ascii="Times New Roman" w:hAnsi="Times New Roman"/>
          <w:w w:val="105"/>
          <w:sz w:val="22"/>
        </w:rPr>
        <w:t>Rosa María Sánchez Nájera</w:t>
      </w:r>
      <w:r>
        <w:rPr>
          <w:rFonts w:ascii="Times New Roman" w:hAnsi="Times New Roman"/>
          <w:w w:val="103"/>
          <w:sz w:val="22"/>
        </w:rPr>
        <w:t> </w:t>
      </w:r>
      <w:r>
        <w:rPr>
          <w:rFonts w:ascii="Times New Roman" w:hAnsi="Times New Roman"/>
          <w:w w:val="105"/>
          <w:sz w:val="22"/>
        </w:rPr>
        <w:t>Salvador Adame Martínez</w:t>
      </w:r>
    </w:p>
    <w:p>
      <w:pPr>
        <w:spacing w:line="480" w:lineRule="auto" w:before="6"/>
        <w:ind w:left="100" w:right="246" w:firstLine="0"/>
        <w:jc w:val="both"/>
        <w:rPr>
          <w:rFonts w:ascii="Times New Roman" w:hAnsi="Times New Roman"/>
          <w:sz w:val="22"/>
        </w:rPr>
      </w:pPr>
      <w:r>
        <w:rPr>
          <w:rFonts w:ascii="Times New Roman" w:hAnsi="Times New Roman"/>
          <w:w w:val="105"/>
          <w:sz w:val="22"/>
        </w:rPr>
        <w:t>El</w:t>
      </w:r>
      <w:r>
        <w:rPr>
          <w:rFonts w:ascii="Times New Roman" w:hAnsi="Times New Roman"/>
          <w:spacing w:val="-7"/>
          <w:w w:val="105"/>
          <w:sz w:val="22"/>
        </w:rPr>
        <w:t> </w:t>
      </w:r>
      <w:r>
        <w:rPr>
          <w:rFonts w:ascii="Times New Roman" w:hAnsi="Times New Roman"/>
          <w:w w:val="105"/>
          <w:sz w:val="22"/>
        </w:rPr>
        <w:t>presente</w:t>
      </w:r>
      <w:r>
        <w:rPr>
          <w:rFonts w:ascii="Times New Roman" w:hAnsi="Times New Roman"/>
          <w:spacing w:val="-10"/>
          <w:w w:val="105"/>
          <w:sz w:val="22"/>
        </w:rPr>
        <w:t> </w:t>
      </w:r>
      <w:r>
        <w:rPr>
          <w:rFonts w:ascii="Times New Roman" w:hAnsi="Times New Roman"/>
          <w:w w:val="105"/>
          <w:sz w:val="22"/>
        </w:rPr>
        <w:t>artículo</w:t>
      </w:r>
      <w:r>
        <w:rPr>
          <w:rFonts w:ascii="Times New Roman" w:hAnsi="Times New Roman"/>
          <w:spacing w:val="-10"/>
          <w:w w:val="105"/>
          <w:sz w:val="22"/>
        </w:rPr>
        <w:t> </w:t>
      </w:r>
      <w:r>
        <w:rPr>
          <w:rFonts w:ascii="Times New Roman" w:hAnsi="Times New Roman"/>
          <w:w w:val="105"/>
          <w:sz w:val="22"/>
        </w:rPr>
        <w:t>identifica</w:t>
      </w:r>
      <w:r>
        <w:rPr>
          <w:rFonts w:ascii="Times New Roman" w:hAnsi="Times New Roman"/>
          <w:spacing w:val="-7"/>
          <w:w w:val="105"/>
          <w:sz w:val="22"/>
        </w:rPr>
        <w:t> </w:t>
      </w:r>
      <w:r>
        <w:rPr>
          <w:rFonts w:ascii="Times New Roman" w:hAnsi="Times New Roman"/>
          <w:w w:val="105"/>
          <w:sz w:val="22"/>
        </w:rPr>
        <w:t>las</w:t>
      </w:r>
      <w:r>
        <w:rPr>
          <w:rFonts w:ascii="Times New Roman" w:hAnsi="Times New Roman"/>
          <w:spacing w:val="-7"/>
          <w:w w:val="105"/>
          <w:sz w:val="22"/>
        </w:rPr>
        <w:t> </w:t>
      </w:r>
      <w:r>
        <w:rPr>
          <w:rFonts w:ascii="Times New Roman" w:hAnsi="Times New Roman"/>
          <w:w w:val="105"/>
          <w:sz w:val="22"/>
        </w:rPr>
        <w:t>condiciones</w:t>
      </w:r>
      <w:r>
        <w:rPr>
          <w:rFonts w:ascii="Times New Roman" w:hAnsi="Times New Roman"/>
          <w:spacing w:val="-9"/>
          <w:w w:val="105"/>
          <w:sz w:val="22"/>
        </w:rPr>
        <w:t> </w:t>
      </w:r>
      <w:r>
        <w:rPr>
          <w:rFonts w:ascii="Times New Roman" w:hAnsi="Times New Roman"/>
          <w:w w:val="105"/>
          <w:sz w:val="22"/>
        </w:rPr>
        <w:t>socioeconómicas</w:t>
      </w:r>
      <w:r>
        <w:rPr>
          <w:rFonts w:ascii="Times New Roman" w:hAnsi="Times New Roman"/>
          <w:spacing w:val="-7"/>
          <w:w w:val="105"/>
          <w:sz w:val="22"/>
        </w:rPr>
        <w:t> </w:t>
      </w:r>
      <w:r>
        <w:rPr>
          <w:rFonts w:ascii="Times New Roman" w:hAnsi="Times New Roman"/>
          <w:w w:val="105"/>
          <w:sz w:val="22"/>
        </w:rPr>
        <w:t>y</w:t>
      </w:r>
      <w:r>
        <w:rPr>
          <w:rFonts w:ascii="Times New Roman" w:hAnsi="Times New Roman"/>
          <w:spacing w:val="-10"/>
          <w:w w:val="105"/>
          <w:sz w:val="22"/>
        </w:rPr>
        <w:t> </w:t>
      </w:r>
      <w:r>
        <w:rPr>
          <w:rFonts w:ascii="Times New Roman" w:hAnsi="Times New Roman"/>
          <w:w w:val="105"/>
          <w:sz w:val="22"/>
        </w:rPr>
        <w:t>territoriales</w:t>
      </w:r>
      <w:r>
        <w:rPr>
          <w:rFonts w:ascii="Times New Roman" w:hAnsi="Times New Roman"/>
          <w:spacing w:val="-9"/>
          <w:w w:val="105"/>
          <w:sz w:val="22"/>
        </w:rPr>
        <w:t> </w:t>
      </w:r>
      <w:r>
        <w:rPr>
          <w:rFonts w:ascii="Times New Roman" w:hAnsi="Times New Roman"/>
          <w:w w:val="105"/>
          <w:sz w:val="22"/>
        </w:rPr>
        <w:t>en</w:t>
      </w:r>
      <w:r>
        <w:rPr>
          <w:rFonts w:ascii="Times New Roman" w:hAnsi="Times New Roman"/>
          <w:spacing w:val="-10"/>
          <w:w w:val="105"/>
          <w:sz w:val="22"/>
        </w:rPr>
        <w:t> </w:t>
      </w:r>
      <w:r>
        <w:rPr>
          <w:rFonts w:ascii="Times New Roman" w:hAnsi="Times New Roman"/>
          <w:w w:val="105"/>
          <w:sz w:val="22"/>
        </w:rPr>
        <w:t>la</w:t>
      </w:r>
      <w:r>
        <w:rPr>
          <w:rFonts w:ascii="Times New Roman" w:hAnsi="Times New Roman"/>
          <w:spacing w:val="-7"/>
          <w:w w:val="105"/>
          <w:sz w:val="22"/>
        </w:rPr>
        <w:t> </w:t>
      </w:r>
      <w:r>
        <w:rPr>
          <w:rFonts w:ascii="Times New Roman" w:hAnsi="Times New Roman"/>
          <w:w w:val="105"/>
          <w:sz w:val="22"/>
        </w:rPr>
        <w:t>localidad</w:t>
      </w:r>
      <w:r>
        <w:rPr>
          <w:rFonts w:ascii="Times New Roman" w:hAnsi="Times New Roman"/>
          <w:spacing w:val="-10"/>
          <w:w w:val="105"/>
          <w:sz w:val="22"/>
        </w:rPr>
        <w:t> </w:t>
      </w:r>
      <w:r>
        <w:rPr>
          <w:rFonts w:ascii="Times New Roman" w:hAnsi="Times New Roman"/>
          <w:w w:val="105"/>
          <w:sz w:val="22"/>
        </w:rPr>
        <w:t>de</w:t>
      </w:r>
      <w:r>
        <w:rPr>
          <w:rFonts w:ascii="Times New Roman" w:hAnsi="Times New Roman"/>
          <w:spacing w:val="-7"/>
          <w:w w:val="105"/>
          <w:sz w:val="22"/>
        </w:rPr>
        <w:t> </w:t>
      </w:r>
      <w:r>
        <w:rPr>
          <w:rFonts w:ascii="Times New Roman" w:hAnsi="Times New Roman"/>
          <w:w w:val="105"/>
          <w:sz w:val="22"/>
        </w:rPr>
        <w:t>San Luis Mextepec, Zinacantepec, ubicado al poniente de la Zona Metropolitana de Toluca.</w:t>
      </w:r>
      <w:r>
        <w:rPr>
          <w:rFonts w:ascii="Times New Roman" w:hAnsi="Times New Roman"/>
          <w:spacing w:val="-38"/>
          <w:w w:val="105"/>
          <w:sz w:val="22"/>
        </w:rPr>
        <w:t> </w:t>
      </w:r>
      <w:r>
        <w:rPr>
          <w:rFonts w:ascii="Times New Roman" w:hAnsi="Times New Roman"/>
          <w:w w:val="105"/>
          <w:sz w:val="22"/>
        </w:rPr>
        <w:t>El objetivo es analizar las condiciones socioeconómicas desde un enfoque del Desarrollo Económico Local, particularmente</w:t>
      </w:r>
      <w:r>
        <w:rPr>
          <w:rFonts w:ascii="Times New Roman" w:hAnsi="Times New Roman"/>
          <w:spacing w:val="-7"/>
          <w:w w:val="105"/>
          <w:sz w:val="22"/>
        </w:rPr>
        <w:t> </w:t>
      </w:r>
      <w:r>
        <w:rPr>
          <w:rFonts w:ascii="Times New Roman" w:hAnsi="Times New Roman"/>
          <w:w w:val="105"/>
          <w:sz w:val="22"/>
        </w:rPr>
        <w:t>el</w:t>
      </w:r>
      <w:r>
        <w:rPr>
          <w:rFonts w:ascii="Times New Roman" w:hAnsi="Times New Roman"/>
          <w:spacing w:val="-7"/>
          <w:w w:val="105"/>
          <w:sz w:val="22"/>
        </w:rPr>
        <w:t> </w:t>
      </w:r>
      <w:r>
        <w:rPr>
          <w:rFonts w:ascii="Times New Roman" w:hAnsi="Times New Roman"/>
          <w:w w:val="105"/>
          <w:sz w:val="22"/>
        </w:rPr>
        <w:t>sector</w:t>
      </w:r>
      <w:r>
        <w:rPr>
          <w:rFonts w:ascii="Times New Roman" w:hAnsi="Times New Roman"/>
          <w:spacing w:val="-9"/>
          <w:w w:val="105"/>
          <w:sz w:val="22"/>
        </w:rPr>
        <w:t> </w:t>
      </w:r>
      <w:r>
        <w:rPr>
          <w:rFonts w:ascii="Times New Roman" w:hAnsi="Times New Roman"/>
          <w:w w:val="105"/>
          <w:sz w:val="22"/>
        </w:rPr>
        <w:t>terciario.</w:t>
      </w:r>
      <w:r>
        <w:rPr>
          <w:rFonts w:ascii="Times New Roman" w:hAnsi="Times New Roman"/>
          <w:spacing w:val="-5"/>
          <w:w w:val="105"/>
          <w:sz w:val="22"/>
        </w:rPr>
        <w:t> </w:t>
      </w:r>
      <w:r>
        <w:rPr>
          <w:rFonts w:ascii="Times New Roman" w:hAnsi="Times New Roman"/>
          <w:w w:val="105"/>
          <w:sz w:val="22"/>
        </w:rPr>
        <w:t>El</w:t>
      </w:r>
      <w:r>
        <w:rPr>
          <w:rFonts w:ascii="Times New Roman" w:hAnsi="Times New Roman"/>
          <w:spacing w:val="-7"/>
          <w:w w:val="105"/>
          <w:sz w:val="22"/>
        </w:rPr>
        <w:t> </w:t>
      </w:r>
      <w:r>
        <w:rPr>
          <w:rFonts w:ascii="Times New Roman" w:hAnsi="Times New Roman"/>
          <w:w w:val="105"/>
          <w:sz w:val="22"/>
        </w:rPr>
        <w:t>método</w:t>
      </w:r>
      <w:r>
        <w:rPr>
          <w:rFonts w:ascii="Times New Roman" w:hAnsi="Times New Roman"/>
          <w:spacing w:val="-8"/>
          <w:w w:val="105"/>
          <w:sz w:val="22"/>
        </w:rPr>
        <w:t> </w:t>
      </w:r>
      <w:r>
        <w:rPr>
          <w:rFonts w:ascii="Times New Roman" w:hAnsi="Times New Roman"/>
          <w:w w:val="105"/>
          <w:sz w:val="22"/>
        </w:rPr>
        <w:t>utilizado</w:t>
      </w:r>
      <w:r>
        <w:rPr>
          <w:rFonts w:ascii="Times New Roman" w:hAnsi="Times New Roman"/>
          <w:spacing w:val="-10"/>
          <w:w w:val="105"/>
          <w:sz w:val="22"/>
        </w:rPr>
        <w:t> </w:t>
      </w:r>
      <w:r>
        <w:rPr>
          <w:rFonts w:ascii="Times New Roman" w:hAnsi="Times New Roman"/>
          <w:w w:val="105"/>
          <w:sz w:val="22"/>
        </w:rPr>
        <w:t>es</w:t>
      </w:r>
      <w:r>
        <w:rPr>
          <w:rFonts w:ascii="Times New Roman" w:hAnsi="Times New Roman"/>
          <w:spacing w:val="-5"/>
          <w:w w:val="105"/>
          <w:sz w:val="22"/>
        </w:rPr>
        <w:t> </w:t>
      </w:r>
      <w:r>
        <w:rPr>
          <w:rFonts w:ascii="Times New Roman" w:hAnsi="Times New Roman"/>
          <w:w w:val="105"/>
          <w:sz w:val="22"/>
        </w:rPr>
        <w:t>el</w:t>
      </w:r>
      <w:r>
        <w:rPr>
          <w:rFonts w:ascii="Times New Roman" w:hAnsi="Times New Roman"/>
          <w:spacing w:val="-7"/>
          <w:w w:val="105"/>
          <w:sz w:val="22"/>
        </w:rPr>
        <w:t> </w:t>
      </w:r>
      <w:r>
        <w:rPr>
          <w:rFonts w:ascii="Times New Roman" w:hAnsi="Times New Roman"/>
          <w:w w:val="105"/>
          <w:sz w:val="22"/>
        </w:rPr>
        <w:t>enfoque</w:t>
      </w:r>
      <w:r>
        <w:rPr>
          <w:rFonts w:ascii="Times New Roman" w:hAnsi="Times New Roman"/>
          <w:spacing w:val="-7"/>
          <w:w w:val="105"/>
          <w:sz w:val="22"/>
        </w:rPr>
        <w:t> </w:t>
      </w:r>
      <w:r>
        <w:rPr>
          <w:rFonts w:ascii="Times New Roman" w:hAnsi="Times New Roman"/>
          <w:w w:val="105"/>
          <w:sz w:val="22"/>
        </w:rPr>
        <w:t>de</w:t>
      </w:r>
      <w:r>
        <w:rPr>
          <w:rFonts w:ascii="Times New Roman" w:hAnsi="Times New Roman"/>
          <w:spacing w:val="-10"/>
          <w:w w:val="105"/>
          <w:sz w:val="22"/>
        </w:rPr>
        <w:t> </w:t>
      </w:r>
      <w:r>
        <w:rPr>
          <w:rFonts w:ascii="Times New Roman" w:hAnsi="Times New Roman"/>
          <w:w w:val="105"/>
          <w:sz w:val="22"/>
        </w:rPr>
        <w:t>desarrollo</w:t>
      </w:r>
      <w:r>
        <w:rPr>
          <w:rFonts w:ascii="Times New Roman" w:hAnsi="Times New Roman"/>
          <w:spacing w:val="-10"/>
          <w:w w:val="105"/>
          <w:sz w:val="22"/>
        </w:rPr>
        <w:t> </w:t>
      </w:r>
      <w:r>
        <w:rPr>
          <w:rFonts w:ascii="Times New Roman" w:hAnsi="Times New Roman"/>
          <w:w w:val="105"/>
          <w:sz w:val="22"/>
        </w:rPr>
        <w:t>económico</w:t>
      </w:r>
      <w:r>
        <w:rPr>
          <w:rFonts w:ascii="Times New Roman" w:hAnsi="Times New Roman"/>
          <w:spacing w:val="-10"/>
          <w:w w:val="105"/>
          <w:sz w:val="22"/>
        </w:rPr>
        <w:t> </w:t>
      </w:r>
      <w:r>
        <w:rPr>
          <w:rFonts w:ascii="Times New Roman" w:hAnsi="Times New Roman"/>
          <w:w w:val="105"/>
          <w:sz w:val="22"/>
        </w:rPr>
        <w:t>local, utilizando información por Área Geoestadística Básica, para la identificación de la actividad en el sector</w:t>
      </w:r>
      <w:r>
        <w:rPr>
          <w:rFonts w:ascii="Times New Roman" w:hAnsi="Times New Roman"/>
          <w:spacing w:val="-7"/>
          <w:w w:val="105"/>
          <w:sz w:val="22"/>
        </w:rPr>
        <w:t> </w:t>
      </w:r>
      <w:r>
        <w:rPr>
          <w:rFonts w:ascii="Times New Roman" w:hAnsi="Times New Roman"/>
          <w:w w:val="105"/>
          <w:sz w:val="22"/>
        </w:rPr>
        <w:t>terciario.</w:t>
      </w:r>
      <w:r>
        <w:rPr>
          <w:rFonts w:ascii="Times New Roman" w:hAnsi="Times New Roman"/>
          <w:spacing w:val="-5"/>
          <w:w w:val="105"/>
          <w:sz w:val="22"/>
        </w:rPr>
        <w:t> </w:t>
      </w:r>
      <w:r>
        <w:rPr>
          <w:rFonts w:ascii="Times New Roman" w:hAnsi="Times New Roman"/>
          <w:w w:val="105"/>
          <w:sz w:val="22"/>
        </w:rPr>
        <w:t>Los</w:t>
      </w:r>
      <w:r>
        <w:rPr>
          <w:rFonts w:ascii="Times New Roman" w:hAnsi="Times New Roman"/>
          <w:spacing w:val="-8"/>
          <w:w w:val="105"/>
          <w:sz w:val="22"/>
        </w:rPr>
        <w:t> </w:t>
      </w:r>
      <w:r>
        <w:rPr>
          <w:rFonts w:ascii="Times New Roman" w:hAnsi="Times New Roman"/>
          <w:w w:val="105"/>
          <w:sz w:val="22"/>
        </w:rPr>
        <w:t>resultados</w:t>
      </w:r>
      <w:r>
        <w:rPr>
          <w:rFonts w:ascii="Times New Roman" w:hAnsi="Times New Roman"/>
          <w:spacing w:val="-6"/>
          <w:w w:val="105"/>
          <w:sz w:val="22"/>
        </w:rPr>
        <w:t> </w:t>
      </w:r>
      <w:r>
        <w:rPr>
          <w:rFonts w:ascii="Times New Roman" w:hAnsi="Times New Roman"/>
          <w:w w:val="105"/>
          <w:sz w:val="22"/>
        </w:rPr>
        <w:t>muestran</w:t>
      </w:r>
      <w:r>
        <w:rPr>
          <w:rFonts w:ascii="Times New Roman" w:hAnsi="Times New Roman"/>
          <w:spacing w:val="-6"/>
          <w:w w:val="105"/>
          <w:sz w:val="22"/>
        </w:rPr>
        <w:t> </w:t>
      </w:r>
      <w:r>
        <w:rPr>
          <w:rFonts w:ascii="Times New Roman" w:hAnsi="Times New Roman"/>
          <w:w w:val="105"/>
          <w:sz w:val="22"/>
        </w:rPr>
        <w:t>que</w:t>
      </w:r>
      <w:r>
        <w:rPr>
          <w:rFonts w:ascii="Times New Roman" w:hAnsi="Times New Roman"/>
          <w:spacing w:val="-8"/>
          <w:w w:val="105"/>
          <w:sz w:val="22"/>
        </w:rPr>
        <w:t> </w:t>
      </w:r>
      <w:r>
        <w:rPr>
          <w:rFonts w:ascii="Times New Roman" w:hAnsi="Times New Roman"/>
          <w:w w:val="105"/>
          <w:sz w:val="22"/>
        </w:rPr>
        <w:t>la</w:t>
      </w:r>
      <w:r>
        <w:rPr>
          <w:rFonts w:ascii="Times New Roman" w:hAnsi="Times New Roman"/>
          <w:spacing w:val="-6"/>
          <w:w w:val="105"/>
          <w:sz w:val="22"/>
        </w:rPr>
        <w:t> </w:t>
      </w:r>
      <w:r>
        <w:rPr>
          <w:rFonts w:ascii="Times New Roman" w:hAnsi="Times New Roman"/>
          <w:w w:val="105"/>
          <w:sz w:val="22"/>
        </w:rPr>
        <w:t>localidad</w:t>
      </w:r>
      <w:r>
        <w:rPr>
          <w:rFonts w:ascii="Times New Roman" w:hAnsi="Times New Roman"/>
          <w:spacing w:val="-6"/>
          <w:w w:val="105"/>
          <w:sz w:val="22"/>
        </w:rPr>
        <w:t> </w:t>
      </w:r>
      <w:r>
        <w:rPr>
          <w:rFonts w:ascii="Times New Roman" w:hAnsi="Times New Roman"/>
          <w:w w:val="105"/>
          <w:sz w:val="22"/>
        </w:rPr>
        <w:t>de</w:t>
      </w:r>
      <w:r>
        <w:rPr>
          <w:rFonts w:ascii="Times New Roman" w:hAnsi="Times New Roman"/>
          <w:spacing w:val="-6"/>
          <w:w w:val="105"/>
          <w:sz w:val="22"/>
        </w:rPr>
        <w:t> </w:t>
      </w:r>
      <w:r>
        <w:rPr>
          <w:rFonts w:ascii="Times New Roman" w:hAnsi="Times New Roman"/>
          <w:w w:val="105"/>
          <w:sz w:val="22"/>
        </w:rPr>
        <w:t>San</w:t>
      </w:r>
      <w:r>
        <w:rPr>
          <w:rFonts w:ascii="Times New Roman" w:hAnsi="Times New Roman"/>
          <w:spacing w:val="-6"/>
          <w:w w:val="105"/>
          <w:sz w:val="22"/>
        </w:rPr>
        <w:t> </w:t>
      </w:r>
      <w:r>
        <w:rPr>
          <w:rFonts w:ascii="Times New Roman" w:hAnsi="Times New Roman"/>
          <w:w w:val="105"/>
          <w:sz w:val="22"/>
        </w:rPr>
        <w:t>Luis</w:t>
      </w:r>
      <w:r>
        <w:rPr>
          <w:rFonts w:ascii="Times New Roman" w:hAnsi="Times New Roman"/>
          <w:spacing w:val="-8"/>
          <w:w w:val="105"/>
          <w:sz w:val="22"/>
        </w:rPr>
        <w:t> </w:t>
      </w:r>
      <w:r>
        <w:rPr>
          <w:rFonts w:ascii="Times New Roman" w:hAnsi="Times New Roman"/>
          <w:w w:val="105"/>
          <w:sz w:val="22"/>
        </w:rPr>
        <w:t>Mextepec</w:t>
      </w:r>
      <w:r>
        <w:rPr>
          <w:rFonts w:ascii="Times New Roman" w:hAnsi="Times New Roman"/>
          <w:spacing w:val="-6"/>
          <w:w w:val="105"/>
          <w:sz w:val="22"/>
        </w:rPr>
        <w:t> </w:t>
      </w:r>
      <w:r>
        <w:rPr>
          <w:rFonts w:ascii="Times New Roman" w:hAnsi="Times New Roman"/>
          <w:w w:val="105"/>
          <w:sz w:val="22"/>
        </w:rPr>
        <w:t>se</w:t>
      </w:r>
      <w:r>
        <w:rPr>
          <w:rFonts w:ascii="Times New Roman" w:hAnsi="Times New Roman"/>
          <w:spacing w:val="-6"/>
          <w:w w:val="105"/>
          <w:sz w:val="22"/>
        </w:rPr>
        <w:t> </w:t>
      </w:r>
      <w:r>
        <w:rPr>
          <w:rFonts w:ascii="Times New Roman" w:hAnsi="Times New Roman"/>
          <w:w w:val="105"/>
          <w:sz w:val="22"/>
        </w:rPr>
        <w:t>especializa</w:t>
      </w:r>
      <w:r>
        <w:rPr>
          <w:rFonts w:ascii="Times New Roman" w:hAnsi="Times New Roman"/>
          <w:spacing w:val="1"/>
          <w:w w:val="105"/>
          <w:sz w:val="22"/>
        </w:rPr>
        <w:t> </w:t>
      </w:r>
      <w:r>
        <w:rPr>
          <w:rFonts w:ascii="Times New Roman" w:hAnsi="Times New Roman"/>
          <w:w w:val="105"/>
          <w:sz w:val="22"/>
        </w:rPr>
        <w:t>en</w:t>
      </w:r>
      <w:r>
        <w:rPr>
          <w:rFonts w:ascii="Times New Roman" w:hAnsi="Times New Roman"/>
          <w:spacing w:val="-6"/>
          <w:w w:val="105"/>
          <w:sz w:val="22"/>
        </w:rPr>
        <w:t> </w:t>
      </w:r>
      <w:r>
        <w:rPr>
          <w:rFonts w:ascii="Times New Roman" w:hAnsi="Times New Roman"/>
          <w:w w:val="105"/>
          <w:sz w:val="22"/>
        </w:rPr>
        <w:t>el sector terciario, cuyo éxito se sustentan en la participación de la comunidad y la organización del sector</w:t>
      </w:r>
      <w:r>
        <w:rPr>
          <w:rFonts w:ascii="Times New Roman" w:hAnsi="Times New Roman"/>
          <w:spacing w:val="-22"/>
          <w:w w:val="105"/>
          <w:sz w:val="22"/>
        </w:rPr>
        <w:t> </w:t>
      </w:r>
      <w:r>
        <w:rPr>
          <w:rFonts w:ascii="Times New Roman" w:hAnsi="Times New Roman"/>
          <w:w w:val="105"/>
          <w:sz w:val="22"/>
        </w:rPr>
        <w:t>público.</w:t>
      </w:r>
    </w:p>
    <w:p>
      <w:pPr>
        <w:spacing w:line="480" w:lineRule="auto" w:before="9"/>
        <w:ind w:left="100" w:right="246" w:firstLine="0"/>
        <w:jc w:val="both"/>
        <w:rPr>
          <w:rFonts w:ascii="Times New Roman" w:hAnsi="Times New Roman"/>
          <w:sz w:val="22"/>
        </w:rPr>
      </w:pPr>
      <w:r>
        <w:rPr>
          <w:rFonts w:ascii="Times New Roman" w:hAnsi="Times New Roman"/>
          <w:b/>
          <w:w w:val="105"/>
          <w:sz w:val="22"/>
        </w:rPr>
        <w:t>Palabras clave: </w:t>
      </w:r>
      <w:r>
        <w:rPr>
          <w:rFonts w:ascii="Times New Roman" w:hAnsi="Times New Roman"/>
          <w:w w:val="105"/>
          <w:sz w:val="22"/>
        </w:rPr>
        <w:t>Desarrollo Económico Local, Sector terciario, actividades socioeconómicas, territorial.</w:t>
      </w:r>
    </w:p>
    <w:p>
      <w:pPr>
        <w:spacing w:line="480" w:lineRule="auto" w:before="9"/>
        <w:ind w:left="100" w:right="250" w:firstLine="0"/>
        <w:jc w:val="both"/>
        <w:rPr>
          <w:rFonts w:ascii="Times New Roman"/>
          <w:sz w:val="22"/>
        </w:rPr>
      </w:pPr>
      <w:r>
        <w:rPr>
          <w:rFonts w:ascii="Times New Roman"/>
          <w:w w:val="105"/>
          <w:sz w:val="22"/>
        </w:rPr>
        <w:t>This</w:t>
      </w:r>
      <w:r>
        <w:rPr>
          <w:rFonts w:ascii="Times New Roman"/>
          <w:spacing w:val="-21"/>
          <w:w w:val="105"/>
          <w:sz w:val="22"/>
        </w:rPr>
        <w:t> </w:t>
      </w:r>
      <w:r>
        <w:rPr>
          <w:rFonts w:ascii="Times New Roman"/>
          <w:w w:val="105"/>
          <w:sz w:val="22"/>
        </w:rPr>
        <w:t>article</w:t>
      </w:r>
      <w:r>
        <w:rPr>
          <w:rFonts w:ascii="Times New Roman"/>
          <w:spacing w:val="-21"/>
          <w:w w:val="105"/>
          <w:sz w:val="22"/>
        </w:rPr>
        <w:t> </w:t>
      </w:r>
      <w:r>
        <w:rPr>
          <w:rFonts w:ascii="Times New Roman"/>
          <w:w w:val="105"/>
          <w:sz w:val="22"/>
        </w:rPr>
        <w:t>identifies</w:t>
      </w:r>
      <w:r>
        <w:rPr>
          <w:rFonts w:ascii="Times New Roman"/>
          <w:spacing w:val="-23"/>
          <w:w w:val="105"/>
          <w:sz w:val="22"/>
        </w:rPr>
        <w:t> </w:t>
      </w:r>
      <w:r>
        <w:rPr>
          <w:rFonts w:ascii="Times New Roman"/>
          <w:w w:val="105"/>
          <w:sz w:val="22"/>
        </w:rPr>
        <w:t>the</w:t>
      </w:r>
      <w:r>
        <w:rPr>
          <w:rFonts w:ascii="Times New Roman"/>
          <w:spacing w:val="-21"/>
          <w:w w:val="105"/>
          <w:sz w:val="22"/>
        </w:rPr>
        <w:t> </w:t>
      </w:r>
      <w:r>
        <w:rPr>
          <w:rFonts w:ascii="Times New Roman"/>
          <w:w w:val="105"/>
          <w:sz w:val="22"/>
        </w:rPr>
        <w:t>socio-economic</w:t>
      </w:r>
      <w:r>
        <w:rPr>
          <w:rFonts w:ascii="Times New Roman"/>
          <w:spacing w:val="-21"/>
          <w:w w:val="105"/>
          <w:sz w:val="22"/>
        </w:rPr>
        <w:t> </w:t>
      </w:r>
      <w:r>
        <w:rPr>
          <w:rFonts w:ascii="Times New Roman"/>
          <w:w w:val="105"/>
          <w:sz w:val="22"/>
        </w:rPr>
        <w:t>and</w:t>
      </w:r>
      <w:r>
        <w:rPr>
          <w:rFonts w:ascii="Times New Roman"/>
          <w:spacing w:val="-21"/>
          <w:w w:val="105"/>
          <w:sz w:val="22"/>
        </w:rPr>
        <w:t> </w:t>
      </w:r>
      <w:r>
        <w:rPr>
          <w:rFonts w:ascii="Times New Roman"/>
          <w:w w:val="105"/>
          <w:sz w:val="22"/>
        </w:rPr>
        <w:t>territorial</w:t>
      </w:r>
      <w:r>
        <w:rPr>
          <w:rFonts w:ascii="Times New Roman"/>
          <w:spacing w:val="-22"/>
          <w:w w:val="105"/>
          <w:sz w:val="22"/>
        </w:rPr>
        <w:t> </w:t>
      </w:r>
      <w:r>
        <w:rPr>
          <w:rFonts w:ascii="Times New Roman"/>
          <w:w w:val="105"/>
          <w:sz w:val="22"/>
        </w:rPr>
        <w:t>conditions</w:t>
      </w:r>
      <w:r>
        <w:rPr>
          <w:rFonts w:ascii="Times New Roman"/>
          <w:spacing w:val="-21"/>
          <w:w w:val="105"/>
          <w:sz w:val="22"/>
        </w:rPr>
        <w:t> </w:t>
      </w:r>
      <w:r>
        <w:rPr>
          <w:rFonts w:ascii="Times New Roman"/>
          <w:w w:val="105"/>
          <w:sz w:val="22"/>
        </w:rPr>
        <w:t>in</w:t>
      </w:r>
      <w:r>
        <w:rPr>
          <w:rFonts w:ascii="Times New Roman"/>
          <w:spacing w:val="-24"/>
          <w:w w:val="105"/>
          <w:sz w:val="22"/>
        </w:rPr>
        <w:t> </w:t>
      </w:r>
      <w:r>
        <w:rPr>
          <w:rFonts w:ascii="Times New Roman"/>
          <w:w w:val="105"/>
          <w:sz w:val="22"/>
        </w:rPr>
        <w:t>the</w:t>
      </w:r>
      <w:r>
        <w:rPr>
          <w:rFonts w:ascii="Times New Roman"/>
          <w:spacing w:val="-21"/>
          <w:w w:val="105"/>
          <w:sz w:val="22"/>
        </w:rPr>
        <w:t> </w:t>
      </w:r>
      <w:r>
        <w:rPr>
          <w:rFonts w:ascii="Times New Roman"/>
          <w:w w:val="105"/>
          <w:sz w:val="22"/>
        </w:rPr>
        <w:t>town</w:t>
      </w:r>
      <w:r>
        <w:rPr>
          <w:rFonts w:ascii="Times New Roman"/>
          <w:spacing w:val="-21"/>
          <w:w w:val="105"/>
          <w:sz w:val="22"/>
        </w:rPr>
        <w:t> </w:t>
      </w:r>
      <w:r>
        <w:rPr>
          <w:rFonts w:ascii="Times New Roman"/>
          <w:w w:val="105"/>
          <w:sz w:val="22"/>
        </w:rPr>
        <w:t>of</w:t>
      </w:r>
      <w:r>
        <w:rPr>
          <w:rFonts w:ascii="Times New Roman"/>
          <w:spacing w:val="-20"/>
          <w:w w:val="105"/>
          <w:sz w:val="22"/>
        </w:rPr>
        <w:t> </w:t>
      </w:r>
      <w:r>
        <w:rPr>
          <w:rFonts w:ascii="Times New Roman"/>
          <w:w w:val="105"/>
          <w:sz w:val="22"/>
        </w:rPr>
        <w:t>San</w:t>
      </w:r>
      <w:r>
        <w:rPr>
          <w:rFonts w:ascii="Times New Roman"/>
          <w:spacing w:val="-21"/>
          <w:w w:val="105"/>
          <w:sz w:val="22"/>
        </w:rPr>
        <w:t> </w:t>
      </w:r>
      <w:r>
        <w:rPr>
          <w:rFonts w:ascii="Times New Roman"/>
          <w:w w:val="105"/>
          <w:sz w:val="22"/>
        </w:rPr>
        <w:t>Luis</w:t>
      </w:r>
      <w:r>
        <w:rPr>
          <w:rFonts w:ascii="Times New Roman"/>
          <w:spacing w:val="-23"/>
          <w:w w:val="105"/>
          <w:sz w:val="22"/>
        </w:rPr>
        <w:t> </w:t>
      </w:r>
      <w:r>
        <w:rPr>
          <w:rFonts w:ascii="Times New Roman"/>
          <w:w w:val="105"/>
          <w:sz w:val="22"/>
        </w:rPr>
        <w:t>Mextepec, Zinacantepec, located west of the metropolitan area of Toluca. The objective is to analyze the socioeconomic conditions from a local economic development approach, particularly the tertiary sector. The method used is the focus of local economic development, using information Basic Geostatistical Area, to identify the activity in the tertiary sector. The results show that the town of San Luis Mextepec specializes in the tertiary sector, whose success are based on community involvement</w:t>
      </w:r>
      <w:r>
        <w:rPr>
          <w:rFonts w:ascii="Times New Roman"/>
          <w:spacing w:val="-17"/>
          <w:w w:val="105"/>
          <w:sz w:val="22"/>
        </w:rPr>
        <w:t> </w:t>
      </w:r>
      <w:r>
        <w:rPr>
          <w:rFonts w:ascii="Times New Roman"/>
          <w:w w:val="105"/>
          <w:sz w:val="22"/>
        </w:rPr>
        <w:t>and</w:t>
      </w:r>
      <w:r>
        <w:rPr>
          <w:rFonts w:ascii="Times New Roman"/>
          <w:spacing w:val="-18"/>
          <w:w w:val="105"/>
          <w:sz w:val="22"/>
        </w:rPr>
        <w:t> </w:t>
      </w:r>
      <w:r>
        <w:rPr>
          <w:rFonts w:ascii="Times New Roman"/>
          <w:w w:val="105"/>
          <w:sz w:val="22"/>
        </w:rPr>
        <w:t>public</w:t>
      </w:r>
      <w:r>
        <w:rPr>
          <w:rFonts w:ascii="Times New Roman"/>
          <w:spacing w:val="-20"/>
          <w:w w:val="105"/>
          <w:sz w:val="22"/>
        </w:rPr>
        <w:t> </w:t>
      </w:r>
      <w:r>
        <w:rPr>
          <w:rFonts w:ascii="Times New Roman"/>
          <w:w w:val="105"/>
          <w:sz w:val="22"/>
        </w:rPr>
        <w:t>sector</w:t>
      </w:r>
      <w:r>
        <w:rPr>
          <w:rFonts w:ascii="Times New Roman"/>
          <w:spacing w:val="-18"/>
          <w:w w:val="105"/>
          <w:sz w:val="22"/>
        </w:rPr>
        <w:t> </w:t>
      </w:r>
      <w:r>
        <w:rPr>
          <w:rFonts w:ascii="Times New Roman"/>
          <w:w w:val="105"/>
          <w:sz w:val="22"/>
        </w:rPr>
        <w:t>organization.</w:t>
      </w:r>
    </w:p>
    <w:p>
      <w:pPr>
        <w:pStyle w:val="BodyText"/>
        <w:rPr>
          <w:rFonts w:ascii="Times New Roman"/>
          <w:sz w:val="22"/>
        </w:rPr>
      </w:pPr>
    </w:p>
    <w:p>
      <w:pPr>
        <w:pStyle w:val="BodyText"/>
        <w:spacing w:before="8"/>
        <w:rPr>
          <w:rFonts w:ascii="Times New Roman"/>
          <w:sz w:val="17"/>
        </w:rPr>
      </w:pPr>
    </w:p>
    <w:p>
      <w:pPr>
        <w:spacing w:before="0"/>
        <w:ind w:left="100" w:right="0" w:firstLine="0"/>
        <w:jc w:val="both"/>
        <w:rPr>
          <w:rFonts w:ascii="Times New Roman"/>
          <w:sz w:val="22"/>
        </w:rPr>
      </w:pPr>
      <w:r>
        <w:rPr>
          <w:rFonts w:ascii="Times New Roman"/>
          <w:b/>
          <w:w w:val="105"/>
          <w:sz w:val="22"/>
        </w:rPr>
        <w:t>Keywords: </w:t>
      </w:r>
      <w:r>
        <w:rPr>
          <w:rFonts w:ascii="Times New Roman"/>
          <w:w w:val="105"/>
          <w:sz w:val="22"/>
        </w:rPr>
        <w:t>Local economic development, tertiary sector, socioeconomic activities, territorial.</w:t>
      </w:r>
    </w:p>
    <w:p>
      <w:pPr>
        <w:spacing w:after="0"/>
        <w:jc w:val="both"/>
        <w:rPr>
          <w:rFonts w:ascii="Times New Roman"/>
          <w:sz w:val="22"/>
        </w:rPr>
        <w:sectPr>
          <w:pgSz w:w="12240" w:h="15840"/>
          <w:pgMar w:header="0" w:footer="1452" w:top="1360" w:bottom="1640" w:left="1020" w:right="1720"/>
        </w:sectPr>
      </w:pPr>
    </w:p>
    <w:p>
      <w:pPr>
        <w:pStyle w:val="Heading2"/>
        <w:spacing w:before="52"/>
        <w:ind w:left="109"/>
        <w:rPr>
          <w:rFonts w:ascii="Times New Roman" w:hAnsi="Times New Roman"/>
        </w:rPr>
      </w:pPr>
      <w:r>
        <w:rPr>
          <w:rFonts w:ascii="Times New Roman" w:hAnsi="Times New Roman"/>
        </w:rPr>
        <w:t>Introducción</w:t>
      </w:r>
    </w:p>
    <w:p>
      <w:pPr>
        <w:pStyle w:val="BodyText"/>
        <w:spacing w:before="5"/>
        <w:rPr>
          <w:rFonts w:ascii="Times New Roman"/>
          <w:b/>
          <w:sz w:val="23"/>
        </w:rPr>
      </w:pPr>
    </w:p>
    <w:p>
      <w:pPr>
        <w:pStyle w:val="BodyText"/>
        <w:spacing w:line="480" w:lineRule="auto" w:before="1"/>
        <w:ind w:left="109" w:right="404"/>
        <w:jc w:val="both"/>
        <w:rPr>
          <w:rFonts w:ascii="Times New Roman" w:hAnsi="Times New Roman"/>
        </w:rPr>
      </w:pPr>
      <w:r>
        <w:rPr>
          <w:rFonts w:ascii="Times New Roman" w:hAnsi="Times New Roman"/>
        </w:rPr>
        <w:t>La localidad de San Luis Mextepec se caracteriza por tener procesos que han favorecido al desarrollo local, un dinamismo en cuanto a su actividad comercial, negocios, restaurantes, tiendas y hoteles. La localidad presenta un alto índice </w:t>
      </w:r>
      <w:r>
        <w:rPr>
          <w:rFonts w:ascii="Times New Roman" w:hAnsi="Times New Roman"/>
          <w:spacing w:val="2"/>
        </w:rPr>
        <w:t>de </w:t>
      </w:r>
      <w:r>
        <w:rPr>
          <w:rFonts w:ascii="Times New Roman" w:hAnsi="Times New Roman"/>
        </w:rPr>
        <w:t>especialización en el sector comercial,</w:t>
      </w:r>
      <w:r>
        <w:rPr>
          <w:rFonts w:ascii="Times New Roman" w:hAnsi="Times New Roman"/>
          <w:spacing w:val="-6"/>
        </w:rPr>
        <w:t> </w:t>
      </w:r>
      <w:r>
        <w:rPr>
          <w:rFonts w:ascii="Times New Roman" w:hAnsi="Times New Roman"/>
        </w:rPr>
        <w:t>de</w:t>
      </w:r>
      <w:r>
        <w:rPr>
          <w:rFonts w:ascii="Times New Roman" w:hAnsi="Times New Roman"/>
          <w:spacing w:val="-7"/>
        </w:rPr>
        <w:t> </w:t>
      </w:r>
      <w:r>
        <w:rPr>
          <w:rFonts w:ascii="Times New Roman" w:hAnsi="Times New Roman"/>
        </w:rPr>
        <w:t>1.39</w:t>
      </w:r>
      <w:r>
        <w:rPr>
          <w:rFonts w:ascii="Times New Roman" w:hAnsi="Times New Roman"/>
          <w:spacing w:val="-6"/>
        </w:rPr>
        <w:t> </w:t>
      </w:r>
      <w:r>
        <w:rPr>
          <w:rFonts w:ascii="Times New Roman" w:hAnsi="Times New Roman"/>
        </w:rPr>
        <w:t>%,</w:t>
      </w:r>
      <w:r>
        <w:rPr>
          <w:rFonts w:ascii="Times New Roman" w:hAnsi="Times New Roman"/>
          <w:spacing w:val="-6"/>
        </w:rPr>
        <w:t> </w:t>
      </w:r>
      <w:r>
        <w:rPr>
          <w:rFonts w:ascii="Times New Roman" w:hAnsi="Times New Roman"/>
        </w:rPr>
        <w:t>permitiendo</w:t>
      </w:r>
      <w:r>
        <w:rPr>
          <w:rFonts w:ascii="Times New Roman" w:hAnsi="Times New Roman"/>
          <w:spacing w:val="-7"/>
        </w:rPr>
        <w:t> </w:t>
      </w:r>
      <w:r>
        <w:rPr>
          <w:rFonts w:ascii="Times New Roman" w:hAnsi="Times New Roman"/>
        </w:rPr>
        <w:t>que</w:t>
      </w:r>
      <w:r>
        <w:rPr>
          <w:rFonts w:ascii="Times New Roman" w:hAnsi="Times New Roman"/>
          <w:spacing w:val="-7"/>
        </w:rPr>
        <w:t> </w:t>
      </w:r>
      <w:r>
        <w:rPr>
          <w:rFonts w:ascii="Times New Roman" w:hAnsi="Times New Roman"/>
        </w:rPr>
        <w:t>en</w:t>
      </w:r>
      <w:r>
        <w:rPr>
          <w:rFonts w:ascii="Times New Roman" w:hAnsi="Times New Roman"/>
          <w:spacing w:val="-6"/>
        </w:rPr>
        <w:t> </w:t>
      </w:r>
      <w:r>
        <w:rPr>
          <w:rFonts w:ascii="Times New Roman" w:hAnsi="Times New Roman"/>
        </w:rPr>
        <w:t>esta</w:t>
      </w:r>
      <w:r>
        <w:rPr>
          <w:rFonts w:ascii="Times New Roman" w:hAnsi="Times New Roman"/>
          <w:spacing w:val="-6"/>
        </w:rPr>
        <w:t> </w:t>
      </w:r>
      <w:r>
        <w:rPr>
          <w:rFonts w:ascii="Times New Roman" w:hAnsi="Times New Roman"/>
        </w:rPr>
        <w:t>zona</w:t>
      </w:r>
      <w:r>
        <w:rPr>
          <w:rFonts w:ascii="Times New Roman" w:hAnsi="Times New Roman"/>
          <w:spacing w:val="-7"/>
        </w:rPr>
        <w:t> </w:t>
      </w:r>
      <w:r>
        <w:rPr>
          <w:rFonts w:ascii="Times New Roman" w:hAnsi="Times New Roman"/>
        </w:rPr>
        <w:t>exista</w:t>
      </w:r>
      <w:r>
        <w:rPr>
          <w:rFonts w:ascii="Times New Roman" w:hAnsi="Times New Roman"/>
          <w:spacing w:val="-7"/>
        </w:rPr>
        <w:t> </w:t>
      </w:r>
      <w:r>
        <w:rPr>
          <w:rFonts w:ascii="Times New Roman" w:hAnsi="Times New Roman"/>
        </w:rPr>
        <w:t>un</w:t>
      </w:r>
      <w:r>
        <w:rPr>
          <w:rFonts w:ascii="Times New Roman" w:hAnsi="Times New Roman"/>
          <w:spacing w:val="-6"/>
        </w:rPr>
        <w:t> </w:t>
      </w:r>
      <w:r>
        <w:rPr>
          <w:rFonts w:ascii="Times New Roman" w:hAnsi="Times New Roman"/>
        </w:rPr>
        <w:t>potencial</w:t>
      </w:r>
      <w:r>
        <w:rPr>
          <w:rFonts w:ascii="Times New Roman" w:hAnsi="Times New Roman"/>
          <w:spacing w:val="-6"/>
        </w:rPr>
        <w:t> </w:t>
      </w:r>
      <w:r>
        <w:rPr>
          <w:rFonts w:ascii="Times New Roman" w:hAnsi="Times New Roman"/>
        </w:rPr>
        <w:t>para</w:t>
      </w:r>
      <w:r>
        <w:rPr>
          <w:rFonts w:ascii="Times New Roman" w:hAnsi="Times New Roman"/>
          <w:spacing w:val="-6"/>
        </w:rPr>
        <w:t> </w:t>
      </w:r>
      <w:r>
        <w:rPr>
          <w:rFonts w:ascii="Times New Roman" w:hAnsi="Times New Roman"/>
        </w:rPr>
        <w:t>la</w:t>
      </w:r>
      <w:r>
        <w:rPr>
          <w:rFonts w:ascii="Times New Roman" w:hAnsi="Times New Roman"/>
          <w:spacing w:val="-7"/>
        </w:rPr>
        <w:t> </w:t>
      </w:r>
      <w:r>
        <w:rPr>
          <w:rFonts w:ascii="Times New Roman" w:hAnsi="Times New Roman"/>
        </w:rPr>
        <w:t>generación</w:t>
      </w:r>
      <w:r>
        <w:rPr>
          <w:rFonts w:ascii="Times New Roman" w:hAnsi="Times New Roman"/>
          <w:spacing w:val="-6"/>
        </w:rPr>
        <w:t> </w:t>
      </w:r>
      <w:r>
        <w:rPr>
          <w:rFonts w:ascii="Times New Roman" w:hAnsi="Times New Roman"/>
        </w:rPr>
        <w:t>de empleos (INEGI,</w:t>
      </w:r>
      <w:r>
        <w:rPr>
          <w:rFonts w:ascii="Times New Roman" w:hAnsi="Times New Roman"/>
          <w:spacing w:val="-7"/>
        </w:rPr>
        <w:t> </w:t>
      </w:r>
      <w:r>
        <w:rPr>
          <w:rFonts w:ascii="Times New Roman" w:hAnsi="Times New Roman"/>
        </w:rPr>
        <w:t>2010).</w:t>
      </w:r>
    </w:p>
    <w:p>
      <w:pPr>
        <w:pStyle w:val="BodyText"/>
        <w:spacing w:line="480" w:lineRule="auto" w:before="9"/>
        <w:ind w:left="109" w:right="404"/>
        <w:jc w:val="both"/>
        <w:rPr>
          <w:rFonts w:ascii="Times New Roman" w:hAnsi="Times New Roman"/>
        </w:rPr>
      </w:pPr>
      <w:r>
        <w:rPr>
          <w:rFonts w:ascii="Times New Roman" w:hAnsi="Times New Roman"/>
        </w:rPr>
        <w:t>El objetivo del presente estudio es analizar las condiciones socioeconómicas desde un enfoque del Desarrollo Económico Local, particularmente el sector terciario. Los propietarios de negocios del sector comercial, han participado conjuntamente con el ayuntamiento de Zinacantepec para impulsar el desarrollo local, como es el caso de ferias gastronómicas, que ha permitido el mejoramiento de dicha localidad, </w:t>
      </w:r>
      <w:r>
        <w:rPr>
          <w:rFonts w:ascii="Times New Roman" w:hAnsi="Times New Roman"/>
          <w:spacing w:val="-3"/>
        </w:rPr>
        <w:t>ya </w:t>
      </w:r>
      <w:r>
        <w:rPr>
          <w:rFonts w:ascii="Times New Roman" w:hAnsi="Times New Roman"/>
        </w:rPr>
        <w:t>que es una fuente de ingresos y de generación de empleos. El trabajo se desagregó a nivel Área</w:t>
      </w:r>
      <w:r>
        <w:rPr>
          <w:rFonts w:ascii="Times New Roman" w:hAnsi="Times New Roman"/>
          <w:spacing w:val="-33"/>
        </w:rPr>
        <w:t> </w:t>
      </w:r>
      <w:r>
        <w:rPr>
          <w:rFonts w:ascii="Times New Roman" w:hAnsi="Times New Roman"/>
        </w:rPr>
        <w:t>Geoestadística Básica, partiendo de que la localidad de San Luis Mextepec es una localidad que pertenece al municipio de</w:t>
      </w:r>
      <w:r>
        <w:rPr>
          <w:rFonts w:ascii="Times New Roman" w:hAnsi="Times New Roman"/>
          <w:spacing w:val="-6"/>
        </w:rPr>
        <w:t> </w:t>
      </w:r>
      <w:r>
        <w:rPr>
          <w:rFonts w:ascii="Times New Roman" w:hAnsi="Times New Roman"/>
        </w:rPr>
        <w:t>Zinacantepec.</w:t>
      </w:r>
    </w:p>
    <w:p>
      <w:pPr>
        <w:pStyle w:val="Heading2"/>
        <w:spacing w:before="14"/>
        <w:ind w:left="109"/>
        <w:rPr>
          <w:rFonts w:ascii="Times New Roman" w:hAnsi="Times New Roman"/>
        </w:rPr>
      </w:pPr>
      <w:r>
        <w:rPr>
          <w:rFonts w:ascii="Times New Roman" w:hAnsi="Times New Roman"/>
        </w:rPr>
        <w:t>Fundamento teórico</w:t>
      </w:r>
    </w:p>
    <w:p>
      <w:pPr>
        <w:pStyle w:val="BodyText"/>
        <w:spacing w:before="5"/>
        <w:rPr>
          <w:rFonts w:ascii="Times New Roman"/>
          <w:b/>
          <w:sz w:val="23"/>
        </w:rPr>
      </w:pPr>
    </w:p>
    <w:p>
      <w:pPr>
        <w:pStyle w:val="BodyText"/>
        <w:spacing w:line="480" w:lineRule="auto" w:before="1"/>
        <w:ind w:left="109" w:right="402"/>
        <w:jc w:val="both"/>
        <w:rPr>
          <w:rFonts w:ascii="Times New Roman" w:hAnsi="Times New Roman"/>
        </w:rPr>
      </w:pPr>
      <w:r>
        <w:rPr>
          <w:rFonts w:ascii="Times New Roman" w:hAnsi="Times New Roman"/>
        </w:rPr>
        <w:t>El enfoque del Desarrollo Económico Local permite impulsar las actividades económicas mediante la participación de actores claves (población, comerciantes y el sector público), y mediante el aprovechamiento de los recursos locales. El Desarrollo Económico Local es un proceso de desarrollo participativo que fomenta los acuerdos de colaboración entre los principales</w:t>
      </w:r>
      <w:r>
        <w:rPr>
          <w:rFonts w:ascii="Times New Roman" w:hAnsi="Times New Roman"/>
          <w:spacing w:val="-6"/>
        </w:rPr>
        <w:t> </w:t>
      </w:r>
      <w:r>
        <w:rPr>
          <w:rFonts w:ascii="Times New Roman" w:hAnsi="Times New Roman"/>
        </w:rPr>
        <w:t>actores</w:t>
      </w:r>
      <w:r>
        <w:rPr>
          <w:rFonts w:ascii="Times New Roman" w:hAnsi="Times New Roman"/>
          <w:spacing w:val="-6"/>
        </w:rPr>
        <w:t> </w:t>
      </w:r>
      <w:r>
        <w:rPr>
          <w:rFonts w:ascii="Times New Roman" w:hAnsi="Times New Roman"/>
        </w:rPr>
        <w:t>públicos</w:t>
      </w:r>
      <w:r>
        <w:rPr>
          <w:rFonts w:ascii="Times New Roman" w:hAnsi="Times New Roman"/>
          <w:spacing w:val="-4"/>
        </w:rPr>
        <w:t> </w:t>
      </w:r>
      <w:r>
        <w:rPr>
          <w:rFonts w:ascii="Times New Roman" w:hAnsi="Times New Roman"/>
        </w:rPr>
        <w:t>y</w:t>
      </w:r>
      <w:r>
        <w:rPr>
          <w:rFonts w:ascii="Times New Roman" w:hAnsi="Times New Roman"/>
          <w:spacing w:val="-11"/>
        </w:rPr>
        <w:t> </w:t>
      </w:r>
      <w:r>
        <w:rPr>
          <w:rFonts w:ascii="Times New Roman" w:hAnsi="Times New Roman"/>
        </w:rPr>
        <w:t>privados</w:t>
      </w:r>
      <w:r>
        <w:rPr>
          <w:rFonts w:ascii="Times New Roman" w:hAnsi="Times New Roman"/>
          <w:spacing w:val="-6"/>
        </w:rPr>
        <w:t> </w:t>
      </w:r>
      <w:r>
        <w:rPr>
          <w:rFonts w:ascii="Times New Roman" w:hAnsi="Times New Roman"/>
        </w:rPr>
        <w:t>de</w:t>
      </w:r>
      <w:r>
        <w:rPr>
          <w:rFonts w:ascii="Times New Roman" w:hAnsi="Times New Roman"/>
          <w:spacing w:val="-2"/>
        </w:rPr>
        <w:t> </w:t>
      </w:r>
      <w:r>
        <w:rPr>
          <w:rFonts w:ascii="Times New Roman" w:hAnsi="Times New Roman"/>
        </w:rPr>
        <w:t>un</w:t>
      </w:r>
      <w:r>
        <w:rPr>
          <w:rFonts w:ascii="Times New Roman" w:hAnsi="Times New Roman"/>
          <w:spacing w:val="-6"/>
        </w:rPr>
        <w:t> </w:t>
      </w:r>
      <w:r>
        <w:rPr>
          <w:rFonts w:ascii="Times New Roman" w:hAnsi="Times New Roman"/>
        </w:rPr>
        <w:t>territorio,</w:t>
      </w:r>
      <w:r>
        <w:rPr>
          <w:rFonts w:ascii="Times New Roman" w:hAnsi="Times New Roman"/>
          <w:spacing w:val="-6"/>
        </w:rPr>
        <w:t> </w:t>
      </w:r>
      <w:r>
        <w:rPr>
          <w:rFonts w:ascii="Times New Roman" w:hAnsi="Times New Roman"/>
        </w:rPr>
        <w:t>posibilitando</w:t>
      </w:r>
      <w:r>
        <w:rPr>
          <w:rFonts w:ascii="Times New Roman" w:hAnsi="Times New Roman"/>
          <w:spacing w:val="-6"/>
        </w:rPr>
        <w:t> </w:t>
      </w:r>
      <w:r>
        <w:rPr>
          <w:rFonts w:ascii="Times New Roman" w:hAnsi="Times New Roman"/>
        </w:rPr>
        <w:t>el</w:t>
      </w:r>
      <w:r>
        <w:rPr>
          <w:rFonts w:ascii="Times New Roman" w:hAnsi="Times New Roman"/>
          <w:spacing w:val="-6"/>
        </w:rPr>
        <w:t> </w:t>
      </w:r>
      <w:r>
        <w:rPr>
          <w:rFonts w:ascii="Times New Roman" w:hAnsi="Times New Roman"/>
        </w:rPr>
        <w:t>diseño</w:t>
      </w:r>
      <w:r>
        <w:rPr>
          <w:rFonts w:ascii="Times New Roman" w:hAnsi="Times New Roman"/>
          <w:spacing w:val="-4"/>
        </w:rPr>
        <w:t> </w:t>
      </w:r>
      <w:r>
        <w:rPr>
          <w:rFonts w:ascii="Times New Roman" w:hAnsi="Times New Roman"/>
        </w:rPr>
        <w:t>y</w:t>
      </w:r>
      <w:r>
        <w:rPr>
          <w:rFonts w:ascii="Times New Roman" w:hAnsi="Times New Roman"/>
          <w:spacing w:val="-11"/>
        </w:rPr>
        <w:t> </w:t>
      </w:r>
      <w:r>
        <w:rPr>
          <w:rFonts w:ascii="Times New Roman" w:hAnsi="Times New Roman"/>
        </w:rPr>
        <w:t>la</w:t>
      </w:r>
      <w:r>
        <w:rPr>
          <w:rFonts w:ascii="Times New Roman" w:hAnsi="Times New Roman"/>
          <w:spacing w:val="-7"/>
        </w:rPr>
        <w:t> </w:t>
      </w:r>
      <w:r>
        <w:rPr>
          <w:rFonts w:ascii="Times New Roman" w:hAnsi="Times New Roman"/>
        </w:rPr>
        <w:t>puesta</w:t>
      </w:r>
      <w:r>
        <w:rPr>
          <w:rFonts w:ascii="Times New Roman" w:hAnsi="Times New Roman"/>
          <w:spacing w:val="-4"/>
        </w:rPr>
        <w:t> </w:t>
      </w:r>
      <w:r>
        <w:rPr>
          <w:rFonts w:ascii="Times New Roman" w:hAnsi="Times New Roman"/>
        </w:rPr>
        <w:t>en práctica de una estrategia de desarrollo común a base de aprovechar los recursos y ventajas competitivas locales, con el objetivo de crear empleo y estimular la actividad económica (Rodríguez,</w:t>
      </w:r>
      <w:r>
        <w:rPr>
          <w:rFonts w:ascii="Times New Roman" w:hAnsi="Times New Roman"/>
          <w:spacing w:val="-2"/>
        </w:rPr>
        <w:t> </w:t>
      </w:r>
      <w:r>
        <w:rPr>
          <w:rFonts w:ascii="Times New Roman" w:hAnsi="Times New Roman"/>
        </w:rPr>
        <w:t>2001).</w:t>
      </w:r>
    </w:p>
    <w:p>
      <w:pPr>
        <w:spacing w:after="0" w:line="480" w:lineRule="auto"/>
        <w:jc w:val="both"/>
        <w:rPr>
          <w:rFonts w:ascii="Times New Roman" w:hAnsi="Times New Roman"/>
        </w:rPr>
        <w:sectPr>
          <w:pgSz w:w="12240" w:h="15840"/>
          <w:pgMar w:header="0" w:footer="1452" w:top="1360" w:bottom="1700" w:left="1160" w:right="1720"/>
        </w:sectPr>
      </w:pPr>
    </w:p>
    <w:p>
      <w:pPr>
        <w:pStyle w:val="BodyText"/>
        <w:ind w:left="119"/>
        <w:rPr>
          <w:rFonts w:ascii="Times New Roman"/>
          <w:sz w:val="20"/>
        </w:rPr>
      </w:pPr>
      <w:r>
        <w:rPr>
          <w:rFonts w:ascii="Times New Roman"/>
          <w:sz w:val="20"/>
        </w:rPr>
        <w:drawing>
          <wp:inline distT="0" distB="0" distL="0" distR="0">
            <wp:extent cx="5749238" cy="7417403"/>
            <wp:effectExtent l="0" t="0" r="0" b="0"/>
            <wp:docPr id="53" name="image68.jpeg" descr=""/>
            <wp:cNvGraphicFramePr>
              <a:graphicFrameLocks noChangeAspect="1"/>
            </wp:cNvGraphicFramePr>
            <a:graphic>
              <a:graphicData uri="http://schemas.openxmlformats.org/drawingml/2006/picture">
                <pic:pic>
                  <pic:nvPicPr>
                    <pic:cNvPr id="54" name="image68.jpeg"/>
                    <pic:cNvPicPr/>
                  </pic:nvPicPr>
                  <pic:blipFill>
                    <a:blip r:embed="rId101" cstate="print"/>
                    <a:stretch>
                      <a:fillRect/>
                    </a:stretch>
                  </pic:blipFill>
                  <pic:spPr>
                    <a:xfrm>
                      <a:off x="0" y="0"/>
                      <a:ext cx="5749238" cy="7417403"/>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452" w:top="1420" w:bottom="1640" w:left="980" w:right="1720"/>
        </w:sectPr>
      </w:pPr>
    </w:p>
    <w:p>
      <w:pPr>
        <w:pStyle w:val="BodyText"/>
        <w:ind w:left="112"/>
        <w:rPr>
          <w:rFonts w:ascii="Times New Roman"/>
          <w:sz w:val="20"/>
        </w:rPr>
      </w:pPr>
      <w:r>
        <w:rPr>
          <w:rFonts w:ascii="Times New Roman"/>
          <w:sz w:val="20"/>
        </w:rPr>
        <w:drawing>
          <wp:inline distT="0" distB="0" distL="0" distR="0">
            <wp:extent cx="5722620" cy="7482840"/>
            <wp:effectExtent l="0" t="0" r="0" b="0"/>
            <wp:docPr id="55" name="image69.jpeg" descr=""/>
            <wp:cNvGraphicFramePr>
              <a:graphicFrameLocks noChangeAspect="1"/>
            </wp:cNvGraphicFramePr>
            <a:graphic>
              <a:graphicData uri="http://schemas.openxmlformats.org/drawingml/2006/picture">
                <pic:pic>
                  <pic:nvPicPr>
                    <pic:cNvPr id="56" name="image69.jpeg"/>
                    <pic:cNvPicPr/>
                  </pic:nvPicPr>
                  <pic:blipFill>
                    <a:blip r:embed="rId102" cstate="print"/>
                    <a:stretch>
                      <a:fillRect/>
                    </a:stretch>
                  </pic:blipFill>
                  <pic:spPr>
                    <a:xfrm>
                      <a:off x="0" y="0"/>
                      <a:ext cx="5722620" cy="7482840"/>
                    </a:xfrm>
                    <a:prstGeom prst="rect">
                      <a:avLst/>
                    </a:prstGeom>
                  </pic:spPr>
                </pic:pic>
              </a:graphicData>
            </a:graphic>
          </wp:inline>
        </w:drawing>
      </w:r>
      <w:r>
        <w:rPr>
          <w:rFonts w:ascii="Times New Roman"/>
          <w:sz w:val="20"/>
        </w:rPr>
      </w:r>
    </w:p>
    <w:sectPr>
      <w:pgSz w:w="12240" w:h="15840"/>
      <w:pgMar w:header="0" w:footer="1452" w:top="1420" w:bottom="1640" w:left="74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1.290009pt;margin-top:705.416016pt;width:9.6pt;height:13.05pt;mso-position-horizontal-relative:page;mso-position-vertical-relative:page;z-index:-1961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6</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05.416016pt;width:13.3pt;height:13.05pt;mso-position-horizontal-relative:page;mso-position-vertical-relative:page;z-index:-195928"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05.416016pt;width:15.3pt;height:13.05pt;mso-position-horizontal-relative:page;mso-position-vertical-relative:page;z-index:-1959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05.416016pt;width:13.3pt;height:13.05pt;mso-position-horizontal-relative:page;mso-position-vertical-relative:page;z-index:-195880"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05.416016pt;width:15.3pt;height:13.05pt;mso-position-horizontal-relative:page;mso-position-vertical-relative:page;z-index:-1958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05.416016pt;width:13.3pt;height:13.05pt;mso-position-horizontal-relative:page;mso-position-vertical-relative:page;z-index:-195832"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05.416016pt;width:15.3pt;height:13.05pt;mso-position-horizontal-relative:page;mso-position-vertical-relative:page;z-index:-1958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05.416016pt;width:13.3pt;height:13.05pt;mso-position-horizontal-relative:page;mso-position-vertical-relative:page;z-index:-195784"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05.416016pt;width:15.3pt;height:13.05pt;mso-position-horizontal-relative:page;mso-position-vertical-relative:page;z-index:-1957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05.416016pt;width:13.3pt;height:13.05pt;mso-position-horizontal-relative:page;mso-position-vertical-relative:page;z-index:-195736"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05.416016pt;width:15.3pt;height:13.05pt;mso-position-horizontal-relative:page;mso-position-vertical-relative:page;z-index:-1957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05.416016pt;width:13.3pt;height:13.05pt;mso-position-horizontal-relative:page;mso-position-vertical-relative:page;z-index:-196120"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05.416016pt;width:20.75pt;height:13.05pt;mso-position-horizontal-relative:page;mso-position-vertical-relative:page;z-index:-1956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103</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05.416016pt;width:20.75pt;height:13.05pt;mso-position-horizontal-relative:page;mso-position-vertical-relative:page;z-index:-1956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05.416016pt;width:20.75pt;height:13.05pt;mso-position-horizontal-relative:page;mso-position-vertical-relative:page;z-index:-1956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122</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05.416016pt;width:20.75pt;height:13.05pt;mso-position-horizontal-relative:page;mso-position-vertical-relative:page;z-index:-1956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05.416016pt;width:20.75pt;height:13.05pt;mso-position-horizontal-relative:page;mso-position-vertical-relative:page;z-index:-1955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142</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05.416016pt;width:20.75pt;height:13.05pt;mso-position-horizontal-relative:page;mso-position-vertical-relative:page;z-index:-1955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05.416016pt;width:20.75pt;height:13.05pt;mso-position-horizontal-relative:page;mso-position-vertical-relative:page;z-index:-1955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160</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649994pt;margin-top:525.416016pt;width:20.75pt;height:13.05pt;mso-position-horizontal-relative:page;mso-position-vertical-relative:page;z-index:-1955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165</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4.529999pt;margin-top:705.416016pt;width:20.75pt;height:13.05pt;mso-position-horizontal-relative:page;mso-position-vertical-relative:page;z-index:-1954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05.416016pt;width:15.3pt;height:13.05pt;mso-position-horizontal-relative:page;mso-position-vertical-relative:page;z-index:-1960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05.416016pt;width:13.3pt;height:13.05pt;mso-position-horizontal-relative:page;mso-position-vertical-relative:page;z-index:-196072"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05.416016pt;width:15.3pt;height:13.05pt;mso-position-horizontal-relative:page;mso-position-vertical-relative:page;z-index:-1960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24</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05.416016pt;width:13.3pt;height:13.05pt;mso-position-horizontal-relative:page;mso-position-vertical-relative:page;z-index:-196024"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05.416016pt;width:15.3pt;height:13.05pt;mso-position-horizontal-relative:page;mso-position-vertical-relative:page;z-index:-1960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37</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05.416016pt;width:13.3pt;height:13.05pt;mso-position-horizontal-relative:page;mso-position-vertical-relative:page;z-index:-195976"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05.416016pt;width:15.3pt;height:13.05pt;mso-position-horizontal-relative:page;mso-position-vertical-relative:page;z-index:-1959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7">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6">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5">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4">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3">
    <w:multiLevelType w:val="hybridMultilevel"/>
    <w:lvl w:ilvl="0">
      <w:start w:val="1"/>
      <w:numFmt w:val="lowerLetter"/>
      <w:lvlText w:val="%1)"/>
      <w:lvlJc w:val="left"/>
      <w:pPr>
        <w:ind w:left="842" w:hanging="360"/>
        <w:jc w:val="left"/>
      </w:pPr>
      <w:rPr>
        <w:rFonts w:hint="default" w:ascii="Arial" w:hAnsi="Arial" w:eastAsia="Arial" w:cs="Arial"/>
        <w:w w:val="99"/>
        <w:sz w:val="24"/>
        <w:szCs w:val="24"/>
      </w:rPr>
    </w:lvl>
    <w:lvl w:ilvl="1">
      <w:start w:val="1"/>
      <w:numFmt w:val="bullet"/>
      <w:lvlText w:val="•"/>
      <w:lvlJc w:val="left"/>
      <w:pPr>
        <w:ind w:left="1650" w:hanging="360"/>
      </w:pPr>
      <w:rPr>
        <w:rFonts w:hint="default"/>
      </w:rPr>
    </w:lvl>
    <w:lvl w:ilvl="2">
      <w:start w:val="1"/>
      <w:numFmt w:val="bullet"/>
      <w:lvlText w:val="•"/>
      <w:lvlJc w:val="left"/>
      <w:pPr>
        <w:ind w:left="2460" w:hanging="360"/>
      </w:pPr>
      <w:rPr>
        <w:rFonts w:hint="default"/>
      </w:rPr>
    </w:lvl>
    <w:lvl w:ilvl="3">
      <w:start w:val="1"/>
      <w:numFmt w:val="bullet"/>
      <w:lvlText w:val="•"/>
      <w:lvlJc w:val="left"/>
      <w:pPr>
        <w:ind w:left="3270" w:hanging="360"/>
      </w:pPr>
      <w:rPr>
        <w:rFonts w:hint="default"/>
      </w:rPr>
    </w:lvl>
    <w:lvl w:ilvl="4">
      <w:start w:val="1"/>
      <w:numFmt w:val="bullet"/>
      <w:lvlText w:val="•"/>
      <w:lvlJc w:val="left"/>
      <w:pPr>
        <w:ind w:left="4080" w:hanging="360"/>
      </w:pPr>
      <w:rPr>
        <w:rFonts w:hint="default"/>
      </w:rPr>
    </w:lvl>
    <w:lvl w:ilvl="5">
      <w:start w:val="1"/>
      <w:numFmt w:val="bullet"/>
      <w:lvlText w:val="•"/>
      <w:lvlJc w:val="left"/>
      <w:pPr>
        <w:ind w:left="4890" w:hanging="360"/>
      </w:pPr>
      <w:rPr>
        <w:rFonts w:hint="default"/>
      </w:rPr>
    </w:lvl>
    <w:lvl w:ilvl="6">
      <w:start w:val="1"/>
      <w:numFmt w:val="bullet"/>
      <w:lvlText w:val="•"/>
      <w:lvlJc w:val="left"/>
      <w:pPr>
        <w:ind w:left="5700" w:hanging="360"/>
      </w:pPr>
      <w:rPr>
        <w:rFonts w:hint="default"/>
      </w:rPr>
    </w:lvl>
    <w:lvl w:ilvl="7">
      <w:start w:val="1"/>
      <w:numFmt w:val="bullet"/>
      <w:lvlText w:val="•"/>
      <w:lvlJc w:val="left"/>
      <w:pPr>
        <w:ind w:left="6510" w:hanging="360"/>
      </w:pPr>
      <w:rPr>
        <w:rFonts w:hint="default"/>
      </w:rPr>
    </w:lvl>
    <w:lvl w:ilvl="8">
      <w:start w:val="1"/>
      <w:numFmt w:val="bullet"/>
      <w:lvlText w:val="•"/>
      <w:lvlJc w:val="left"/>
      <w:pPr>
        <w:ind w:left="7320" w:hanging="360"/>
      </w:pPr>
      <w:rPr>
        <w:rFonts w:hint="default"/>
      </w:rPr>
    </w:lvl>
  </w:abstractNum>
  <w:abstractNum w:abstractNumId="32">
    <w:multiLevelType w:val="hybridMultilevel"/>
    <w:lvl w:ilvl="0">
      <w:start w:val="1"/>
      <w:numFmt w:val="lowerLetter"/>
      <w:lvlText w:val="%1)"/>
      <w:lvlJc w:val="left"/>
      <w:pPr>
        <w:ind w:left="402" w:hanging="281"/>
        <w:jc w:val="left"/>
      </w:pPr>
      <w:rPr>
        <w:rFonts w:hint="default" w:ascii="Arial" w:hAnsi="Arial" w:eastAsia="Arial" w:cs="Arial"/>
        <w:w w:val="99"/>
        <w:sz w:val="24"/>
        <w:szCs w:val="24"/>
      </w:rPr>
    </w:lvl>
    <w:lvl w:ilvl="1">
      <w:start w:val="1"/>
      <w:numFmt w:val="lowerLetter"/>
      <w:lvlText w:val="%2)"/>
      <w:lvlJc w:val="left"/>
      <w:pPr>
        <w:ind w:left="842" w:hanging="360"/>
        <w:jc w:val="left"/>
      </w:pPr>
      <w:rPr>
        <w:rFonts w:hint="default" w:ascii="Arial" w:hAnsi="Arial" w:eastAsia="Arial" w:cs="Arial"/>
        <w:w w:val="99"/>
        <w:sz w:val="24"/>
        <w:szCs w:val="24"/>
      </w:rPr>
    </w:lvl>
    <w:lvl w:ilvl="2">
      <w:start w:val="1"/>
      <w:numFmt w:val="bullet"/>
      <w:lvlText w:val="•"/>
      <w:lvlJc w:val="left"/>
      <w:pPr>
        <w:ind w:left="1740" w:hanging="360"/>
      </w:pPr>
      <w:rPr>
        <w:rFonts w:hint="default"/>
      </w:rPr>
    </w:lvl>
    <w:lvl w:ilvl="3">
      <w:start w:val="1"/>
      <w:numFmt w:val="bullet"/>
      <w:lvlText w:val="•"/>
      <w:lvlJc w:val="left"/>
      <w:pPr>
        <w:ind w:left="2640" w:hanging="360"/>
      </w:pPr>
      <w:rPr>
        <w:rFonts w:hint="default"/>
      </w:rPr>
    </w:lvl>
    <w:lvl w:ilvl="4">
      <w:start w:val="1"/>
      <w:numFmt w:val="bullet"/>
      <w:lvlText w:val="•"/>
      <w:lvlJc w:val="left"/>
      <w:pPr>
        <w:ind w:left="3540" w:hanging="360"/>
      </w:pPr>
      <w:rPr>
        <w:rFonts w:hint="default"/>
      </w:rPr>
    </w:lvl>
    <w:lvl w:ilvl="5">
      <w:start w:val="1"/>
      <w:numFmt w:val="bullet"/>
      <w:lvlText w:val="•"/>
      <w:lvlJc w:val="left"/>
      <w:pPr>
        <w:ind w:left="4440" w:hanging="360"/>
      </w:pPr>
      <w:rPr>
        <w:rFonts w:hint="default"/>
      </w:rPr>
    </w:lvl>
    <w:lvl w:ilvl="6">
      <w:start w:val="1"/>
      <w:numFmt w:val="bullet"/>
      <w:lvlText w:val="•"/>
      <w:lvlJc w:val="left"/>
      <w:pPr>
        <w:ind w:left="5340" w:hanging="360"/>
      </w:pPr>
      <w:rPr>
        <w:rFonts w:hint="default"/>
      </w:rPr>
    </w:lvl>
    <w:lvl w:ilvl="7">
      <w:start w:val="1"/>
      <w:numFmt w:val="bullet"/>
      <w:lvlText w:val="•"/>
      <w:lvlJc w:val="left"/>
      <w:pPr>
        <w:ind w:left="6240" w:hanging="360"/>
      </w:pPr>
      <w:rPr>
        <w:rFonts w:hint="default"/>
      </w:rPr>
    </w:lvl>
    <w:lvl w:ilvl="8">
      <w:start w:val="1"/>
      <w:numFmt w:val="bullet"/>
      <w:lvlText w:val="•"/>
      <w:lvlJc w:val="left"/>
      <w:pPr>
        <w:ind w:left="7140" w:hanging="360"/>
      </w:pPr>
      <w:rPr>
        <w:rFonts w:hint="default"/>
      </w:rPr>
    </w:lvl>
  </w:abstractNum>
  <w:abstractNum w:abstractNumId="31">
    <w:multiLevelType w:val="hybridMultilevel"/>
    <w:lvl w:ilvl="0">
      <w:start w:val="1"/>
      <w:numFmt w:val="lowerLetter"/>
      <w:lvlText w:val="%1)"/>
      <w:lvlJc w:val="left"/>
      <w:pPr>
        <w:ind w:left="402" w:hanging="281"/>
        <w:jc w:val="left"/>
      </w:pPr>
      <w:rPr>
        <w:rFonts w:hint="default" w:ascii="Arial" w:hAnsi="Arial" w:eastAsia="Arial" w:cs="Arial"/>
        <w:w w:val="99"/>
        <w:sz w:val="24"/>
        <w:szCs w:val="24"/>
      </w:rPr>
    </w:lvl>
    <w:lvl w:ilvl="1">
      <w:start w:val="1"/>
      <w:numFmt w:val="bullet"/>
      <w:lvlText w:val="•"/>
      <w:lvlJc w:val="left"/>
      <w:pPr>
        <w:ind w:left="1254" w:hanging="281"/>
      </w:pPr>
      <w:rPr>
        <w:rFonts w:hint="default"/>
      </w:rPr>
    </w:lvl>
    <w:lvl w:ilvl="2">
      <w:start w:val="1"/>
      <w:numFmt w:val="bullet"/>
      <w:lvlText w:val="•"/>
      <w:lvlJc w:val="left"/>
      <w:pPr>
        <w:ind w:left="2108" w:hanging="281"/>
      </w:pPr>
      <w:rPr>
        <w:rFonts w:hint="default"/>
      </w:rPr>
    </w:lvl>
    <w:lvl w:ilvl="3">
      <w:start w:val="1"/>
      <w:numFmt w:val="bullet"/>
      <w:lvlText w:val="•"/>
      <w:lvlJc w:val="left"/>
      <w:pPr>
        <w:ind w:left="2962" w:hanging="281"/>
      </w:pPr>
      <w:rPr>
        <w:rFonts w:hint="default"/>
      </w:rPr>
    </w:lvl>
    <w:lvl w:ilvl="4">
      <w:start w:val="1"/>
      <w:numFmt w:val="bullet"/>
      <w:lvlText w:val="•"/>
      <w:lvlJc w:val="left"/>
      <w:pPr>
        <w:ind w:left="3816" w:hanging="281"/>
      </w:pPr>
      <w:rPr>
        <w:rFonts w:hint="default"/>
      </w:rPr>
    </w:lvl>
    <w:lvl w:ilvl="5">
      <w:start w:val="1"/>
      <w:numFmt w:val="bullet"/>
      <w:lvlText w:val="•"/>
      <w:lvlJc w:val="left"/>
      <w:pPr>
        <w:ind w:left="4670" w:hanging="281"/>
      </w:pPr>
      <w:rPr>
        <w:rFonts w:hint="default"/>
      </w:rPr>
    </w:lvl>
    <w:lvl w:ilvl="6">
      <w:start w:val="1"/>
      <w:numFmt w:val="bullet"/>
      <w:lvlText w:val="•"/>
      <w:lvlJc w:val="left"/>
      <w:pPr>
        <w:ind w:left="5524" w:hanging="281"/>
      </w:pPr>
      <w:rPr>
        <w:rFonts w:hint="default"/>
      </w:rPr>
    </w:lvl>
    <w:lvl w:ilvl="7">
      <w:start w:val="1"/>
      <w:numFmt w:val="bullet"/>
      <w:lvlText w:val="•"/>
      <w:lvlJc w:val="left"/>
      <w:pPr>
        <w:ind w:left="6378" w:hanging="281"/>
      </w:pPr>
      <w:rPr>
        <w:rFonts w:hint="default"/>
      </w:rPr>
    </w:lvl>
    <w:lvl w:ilvl="8">
      <w:start w:val="1"/>
      <w:numFmt w:val="bullet"/>
      <w:lvlText w:val="•"/>
      <w:lvlJc w:val="left"/>
      <w:pPr>
        <w:ind w:left="7232" w:hanging="281"/>
      </w:pPr>
      <w:rPr>
        <w:rFonts w:hint="default"/>
      </w:rPr>
    </w:lvl>
  </w:abstractNum>
  <w:abstractNum w:abstractNumId="30">
    <w:multiLevelType w:val="hybridMultilevel"/>
    <w:lvl w:ilvl="0">
      <w:start w:val="1"/>
      <w:numFmt w:val="lowerLetter"/>
      <w:lvlText w:val="%1)"/>
      <w:lvlJc w:val="left"/>
      <w:pPr>
        <w:ind w:left="882" w:hanging="360"/>
        <w:jc w:val="left"/>
      </w:pPr>
      <w:rPr>
        <w:rFonts w:hint="default" w:ascii="Arial" w:hAnsi="Arial" w:eastAsia="Arial" w:cs="Arial"/>
        <w:w w:val="99"/>
        <w:sz w:val="24"/>
        <w:szCs w:val="24"/>
      </w:rPr>
    </w:lvl>
    <w:lvl w:ilvl="1">
      <w:start w:val="1"/>
      <w:numFmt w:val="bullet"/>
      <w:lvlText w:val="•"/>
      <w:lvlJc w:val="left"/>
      <w:pPr>
        <w:ind w:left="1708" w:hanging="360"/>
      </w:pPr>
      <w:rPr>
        <w:rFonts w:hint="default"/>
      </w:rPr>
    </w:lvl>
    <w:lvl w:ilvl="2">
      <w:start w:val="1"/>
      <w:numFmt w:val="bullet"/>
      <w:lvlText w:val="•"/>
      <w:lvlJc w:val="left"/>
      <w:pPr>
        <w:ind w:left="2536" w:hanging="360"/>
      </w:pPr>
      <w:rPr>
        <w:rFonts w:hint="default"/>
      </w:rPr>
    </w:lvl>
    <w:lvl w:ilvl="3">
      <w:start w:val="1"/>
      <w:numFmt w:val="bullet"/>
      <w:lvlText w:val="•"/>
      <w:lvlJc w:val="left"/>
      <w:pPr>
        <w:ind w:left="3364" w:hanging="360"/>
      </w:pPr>
      <w:rPr>
        <w:rFonts w:hint="default"/>
      </w:rPr>
    </w:lvl>
    <w:lvl w:ilvl="4">
      <w:start w:val="1"/>
      <w:numFmt w:val="bullet"/>
      <w:lvlText w:val="•"/>
      <w:lvlJc w:val="left"/>
      <w:pPr>
        <w:ind w:left="4192" w:hanging="360"/>
      </w:pPr>
      <w:rPr>
        <w:rFonts w:hint="default"/>
      </w:rPr>
    </w:lvl>
    <w:lvl w:ilvl="5">
      <w:start w:val="1"/>
      <w:numFmt w:val="bullet"/>
      <w:lvlText w:val="•"/>
      <w:lvlJc w:val="left"/>
      <w:pPr>
        <w:ind w:left="5020" w:hanging="360"/>
      </w:pPr>
      <w:rPr>
        <w:rFonts w:hint="default"/>
      </w:rPr>
    </w:lvl>
    <w:lvl w:ilvl="6">
      <w:start w:val="1"/>
      <w:numFmt w:val="bullet"/>
      <w:lvlText w:val="•"/>
      <w:lvlJc w:val="left"/>
      <w:pPr>
        <w:ind w:left="5848" w:hanging="360"/>
      </w:pPr>
      <w:rPr>
        <w:rFonts w:hint="default"/>
      </w:rPr>
    </w:lvl>
    <w:lvl w:ilvl="7">
      <w:start w:val="1"/>
      <w:numFmt w:val="bullet"/>
      <w:lvlText w:val="•"/>
      <w:lvlJc w:val="left"/>
      <w:pPr>
        <w:ind w:left="6676" w:hanging="360"/>
      </w:pPr>
      <w:rPr>
        <w:rFonts w:hint="default"/>
      </w:rPr>
    </w:lvl>
    <w:lvl w:ilvl="8">
      <w:start w:val="1"/>
      <w:numFmt w:val="bullet"/>
      <w:lvlText w:val="•"/>
      <w:lvlJc w:val="left"/>
      <w:pPr>
        <w:ind w:left="7504" w:hanging="360"/>
      </w:pPr>
      <w:rPr>
        <w:rFonts w:hint="default"/>
      </w:rPr>
    </w:lvl>
  </w:abstractNum>
  <w:abstractNum w:abstractNumId="29">
    <w:multiLevelType w:val="hybridMultilevel"/>
    <w:lvl w:ilvl="0">
      <w:start w:val="1"/>
      <w:numFmt w:val="lowerLetter"/>
      <w:lvlText w:val="%1)"/>
      <w:lvlJc w:val="left"/>
      <w:pPr>
        <w:ind w:left="882" w:hanging="360"/>
        <w:jc w:val="left"/>
      </w:pPr>
      <w:rPr>
        <w:rFonts w:hint="default" w:ascii="Arial" w:hAnsi="Arial" w:eastAsia="Arial" w:cs="Arial"/>
        <w:w w:val="99"/>
        <w:sz w:val="24"/>
        <w:szCs w:val="24"/>
      </w:rPr>
    </w:lvl>
    <w:lvl w:ilvl="1">
      <w:start w:val="1"/>
      <w:numFmt w:val="bullet"/>
      <w:lvlText w:val="•"/>
      <w:lvlJc w:val="left"/>
      <w:pPr>
        <w:ind w:left="1708" w:hanging="360"/>
      </w:pPr>
      <w:rPr>
        <w:rFonts w:hint="default"/>
      </w:rPr>
    </w:lvl>
    <w:lvl w:ilvl="2">
      <w:start w:val="1"/>
      <w:numFmt w:val="bullet"/>
      <w:lvlText w:val="•"/>
      <w:lvlJc w:val="left"/>
      <w:pPr>
        <w:ind w:left="2536" w:hanging="360"/>
      </w:pPr>
      <w:rPr>
        <w:rFonts w:hint="default"/>
      </w:rPr>
    </w:lvl>
    <w:lvl w:ilvl="3">
      <w:start w:val="1"/>
      <w:numFmt w:val="bullet"/>
      <w:lvlText w:val="•"/>
      <w:lvlJc w:val="left"/>
      <w:pPr>
        <w:ind w:left="3364" w:hanging="360"/>
      </w:pPr>
      <w:rPr>
        <w:rFonts w:hint="default"/>
      </w:rPr>
    </w:lvl>
    <w:lvl w:ilvl="4">
      <w:start w:val="1"/>
      <w:numFmt w:val="bullet"/>
      <w:lvlText w:val="•"/>
      <w:lvlJc w:val="left"/>
      <w:pPr>
        <w:ind w:left="4192" w:hanging="360"/>
      </w:pPr>
      <w:rPr>
        <w:rFonts w:hint="default"/>
      </w:rPr>
    </w:lvl>
    <w:lvl w:ilvl="5">
      <w:start w:val="1"/>
      <w:numFmt w:val="bullet"/>
      <w:lvlText w:val="•"/>
      <w:lvlJc w:val="left"/>
      <w:pPr>
        <w:ind w:left="5020" w:hanging="360"/>
      </w:pPr>
      <w:rPr>
        <w:rFonts w:hint="default"/>
      </w:rPr>
    </w:lvl>
    <w:lvl w:ilvl="6">
      <w:start w:val="1"/>
      <w:numFmt w:val="bullet"/>
      <w:lvlText w:val="•"/>
      <w:lvlJc w:val="left"/>
      <w:pPr>
        <w:ind w:left="5848" w:hanging="360"/>
      </w:pPr>
      <w:rPr>
        <w:rFonts w:hint="default"/>
      </w:rPr>
    </w:lvl>
    <w:lvl w:ilvl="7">
      <w:start w:val="1"/>
      <w:numFmt w:val="bullet"/>
      <w:lvlText w:val="•"/>
      <w:lvlJc w:val="left"/>
      <w:pPr>
        <w:ind w:left="6676" w:hanging="360"/>
      </w:pPr>
      <w:rPr>
        <w:rFonts w:hint="default"/>
      </w:rPr>
    </w:lvl>
    <w:lvl w:ilvl="8">
      <w:start w:val="1"/>
      <w:numFmt w:val="bullet"/>
      <w:lvlText w:val="•"/>
      <w:lvlJc w:val="left"/>
      <w:pPr>
        <w:ind w:left="7504" w:hanging="360"/>
      </w:pPr>
      <w:rPr>
        <w:rFonts w:hint="default"/>
      </w:rPr>
    </w:lvl>
  </w:abstractNum>
  <w:abstractNum w:abstractNumId="28">
    <w:multiLevelType w:val="hybridMultilevel"/>
    <w:lvl w:ilvl="0">
      <w:start w:val="1"/>
      <w:numFmt w:val="lowerLetter"/>
      <w:lvlText w:val="%1)"/>
      <w:lvlJc w:val="left"/>
      <w:pPr>
        <w:ind w:left="882" w:hanging="360"/>
        <w:jc w:val="left"/>
      </w:pPr>
      <w:rPr>
        <w:rFonts w:hint="default" w:ascii="Arial" w:hAnsi="Arial" w:eastAsia="Arial" w:cs="Arial"/>
        <w:w w:val="99"/>
        <w:sz w:val="24"/>
        <w:szCs w:val="24"/>
      </w:rPr>
    </w:lvl>
    <w:lvl w:ilvl="1">
      <w:start w:val="1"/>
      <w:numFmt w:val="bullet"/>
      <w:lvlText w:val="•"/>
      <w:lvlJc w:val="left"/>
      <w:pPr>
        <w:ind w:left="1708" w:hanging="360"/>
      </w:pPr>
      <w:rPr>
        <w:rFonts w:hint="default"/>
      </w:rPr>
    </w:lvl>
    <w:lvl w:ilvl="2">
      <w:start w:val="1"/>
      <w:numFmt w:val="bullet"/>
      <w:lvlText w:val="•"/>
      <w:lvlJc w:val="left"/>
      <w:pPr>
        <w:ind w:left="2536" w:hanging="360"/>
      </w:pPr>
      <w:rPr>
        <w:rFonts w:hint="default"/>
      </w:rPr>
    </w:lvl>
    <w:lvl w:ilvl="3">
      <w:start w:val="1"/>
      <w:numFmt w:val="bullet"/>
      <w:lvlText w:val="•"/>
      <w:lvlJc w:val="left"/>
      <w:pPr>
        <w:ind w:left="3364" w:hanging="360"/>
      </w:pPr>
      <w:rPr>
        <w:rFonts w:hint="default"/>
      </w:rPr>
    </w:lvl>
    <w:lvl w:ilvl="4">
      <w:start w:val="1"/>
      <w:numFmt w:val="bullet"/>
      <w:lvlText w:val="•"/>
      <w:lvlJc w:val="left"/>
      <w:pPr>
        <w:ind w:left="4192" w:hanging="360"/>
      </w:pPr>
      <w:rPr>
        <w:rFonts w:hint="default"/>
      </w:rPr>
    </w:lvl>
    <w:lvl w:ilvl="5">
      <w:start w:val="1"/>
      <w:numFmt w:val="bullet"/>
      <w:lvlText w:val="•"/>
      <w:lvlJc w:val="left"/>
      <w:pPr>
        <w:ind w:left="5020" w:hanging="360"/>
      </w:pPr>
      <w:rPr>
        <w:rFonts w:hint="default"/>
      </w:rPr>
    </w:lvl>
    <w:lvl w:ilvl="6">
      <w:start w:val="1"/>
      <w:numFmt w:val="bullet"/>
      <w:lvlText w:val="•"/>
      <w:lvlJc w:val="left"/>
      <w:pPr>
        <w:ind w:left="5848" w:hanging="360"/>
      </w:pPr>
      <w:rPr>
        <w:rFonts w:hint="default"/>
      </w:rPr>
    </w:lvl>
    <w:lvl w:ilvl="7">
      <w:start w:val="1"/>
      <w:numFmt w:val="bullet"/>
      <w:lvlText w:val="•"/>
      <w:lvlJc w:val="left"/>
      <w:pPr>
        <w:ind w:left="6676" w:hanging="360"/>
      </w:pPr>
      <w:rPr>
        <w:rFonts w:hint="default"/>
      </w:rPr>
    </w:lvl>
    <w:lvl w:ilvl="8">
      <w:start w:val="1"/>
      <w:numFmt w:val="bullet"/>
      <w:lvlText w:val="•"/>
      <w:lvlJc w:val="left"/>
      <w:pPr>
        <w:ind w:left="7504" w:hanging="360"/>
      </w:pPr>
      <w:rPr>
        <w:rFonts w:hint="default"/>
      </w:rPr>
    </w:lvl>
  </w:abstractNum>
  <w:abstractNum w:abstractNumId="27">
    <w:multiLevelType w:val="hybridMultilevel"/>
    <w:lvl w:ilvl="0">
      <w:start w:val="1"/>
      <w:numFmt w:val="lowerLetter"/>
      <w:lvlText w:val="%1)"/>
      <w:lvlJc w:val="left"/>
      <w:pPr>
        <w:ind w:left="842" w:hanging="360"/>
        <w:jc w:val="left"/>
      </w:pPr>
      <w:rPr>
        <w:rFonts w:hint="default" w:ascii="Arial" w:hAnsi="Arial" w:eastAsia="Arial" w:cs="Arial"/>
        <w:w w:val="99"/>
        <w:sz w:val="24"/>
        <w:szCs w:val="24"/>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abstractNum w:abstractNumId="26">
    <w:multiLevelType w:val="hybridMultilevel"/>
    <w:lvl w:ilvl="0">
      <w:start w:val="1"/>
      <w:numFmt w:val="lowerLetter"/>
      <w:lvlText w:val="%1)"/>
      <w:lvlJc w:val="left"/>
      <w:pPr>
        <w:ind w:left="842" w:hanging="360"/>
        <w:jc w:val="left"/>
      </w:pPr>
      <w:rPr>
        <w:rFonts w:hint="default" w:ascii="Arial" w:hAnsi="Arial" w:eastAsia="Arial" w:cs="Arial"/>
        <w:w w:val="99"/>
        <w:sz w:val="24"/>
        <w:szCs w:val="24"/>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abstractNum w:abstractNumId="25">
    <w:multiLevelType w:val="hybridMultilevel"/>
    <w:lvl w:ilvl="0">
      <w:start w:val="8"/>
      <w:numFmt w:val="upperLetter"/>
      <w:lvlText w:val="%1."/>
      <w:lvlJc w:val="left"/>
      <w:pPr>
        <w:ind w:left="102" w:hanging="341"/>
        <w:jc w:val="left"/>
      </w:pPr>
      <w:rPr>
        <w:rFonts w:hint="default" w:ascii="Arial" w:hAnsi="Arial" w:eastAsia="Arial" w:cs="Arial"/>
        <w:spacing w:val="-1"/>
        <w:w w:val="99"/>
        <w:sz w:val="24"/>
        <w:szCs w:val="24"/>
      </w:rPr>
    </w:lvl>
    <w:lvl w:ilvl="1">
      <w:start w:val="1"/>
      <w:numFmt w:val="lowerLetter"/>
      <w:lvlText w:val="%2)"/>
      <w:lvlJc w:val="left"/>
      <w:pPr>
        <w:ind w:left="842" w:hanging="360"/>
        <w:jc w:val="left"/>
      </w:pPr>
      <w:rPr>
        <w:rFonts w:hint="default" w:ascii="Arial" w:hAnsi="Arial" w:eastAsia="Arial" w:cs="Arial"/>
        <w:w w:val="99"/>
        <w:sz w:val="24"/>
        <w:szCs w:val="24"/>
      </w:rPr>
    </w:lvl>
    <w:lvl w:ilvl="2">
      <w:start w:val="1"/>
      <w:numFmt w:val="bullet"/>
      <w:lvlText w:val="•"/>
      <w:lvlJc w:val="left"/>
      <w:pPr>
        <w:ind w:left="1753" w:hanging="360"/>
      </w:pPr>
      <w:rPr>
        <w:rFonts w:hint="default"/>
      </w:rPr>
    </w:lvl>
    <w:lvl w:ilvl="3">
      <w:start w:val="1"/>
      <w:numFmt w:val="bullet"/>
      <w:lvlText w:val="•"/>
      <w:lvlJc w:val="left"/>
      <w:pPr>
        <w:ind w:left="2666" w:hanging="360"/>
      </w:pPr>
      <w:rPr>
        <w:rFonts w:hint="default"/>
      </w:rPr>
    </w:lvl>
    <w:lvl w:ilvl="4">
      <w:start w:val="1"/>
      <w:numFmt w:val="bullet"/>
      <w:lvlText w:val="•"/>
      <w:lvlJc w:val="left"/>
      <w:pPr>
        <w:ind w:left="3580" w:hanging="360"/>
      </w:pPr>
      <w:rPr>
        <w:rFonts w:hint="default"/>
      </w:rPr>
    </w:lvl>
    <w:lvl w:ilvl="5">
      <w:start w:val="1"/>
      <w:numFmt w:val="bullet"/>
      <w:lvlText w:val="•"/>
      <w:lvlJc w:val="left"/>
      <w:pPr>
        <w:ind w:left="4493" w:hanging="360"/>
      </w:pPr>
      <w:rPr>
        <w:rFonts w:hint="default"/>
      </w:rPr>
    </w:lvl>
    <w:lvl w:ilvl="6">
      <w:start w:val="1"/>
      <w:numFmt w:val="bullet"/>
      <w:lvlText w:val="•"/>
      <w:lvlJc w:val="left"/>
      <w:pPr>
        <w:ind w:left="5406" w:hanging="360"/>
      </w:pPr>
      <w:rPr>
        <w:rFonts w:hint="default"/>
      </w:rPr>
    </w:lvl>
    <w:lvl w:ilvl="7">
      <w:start w:val="1"/>
      <w:numFmt w:val="bullet"/>
      <w:lvlText w:val="•"/>
      <w:lvlJc w:val="left"/>
      <w:pPr>
        <w:ind w:left="6320" w:hanging="360"/>
      </w:pPr>
      <w:rPr>
        <w:rFonts w:hint="default"/>
      </w:rPr>
    </w:lvl>
    <w:lvl w:ilvl="8">
      <w:start w:val="1"/>
      <w:numFmt w:val="bullet"/>
      <w:lvlText w:val="•"/>
      <w:lvlJc w:val="left"/>
      <w:pPr>
        <w:ind w:left="7233" w:hanging="360"/>
      </w:pPr>
      <w:rPr>
        <w:rFonts w:hint="default"/>
      </w:rPr>
    </w:lvl>
  </w:abstractNum>
  <w:abstractNum w:abstractNumId="24">
    <w:multiLevelType w:val="hybridMultilevel"/>
    <w:lvl w:ilvl="0">
      <w:start w:val="8"/>
      <w:numFmt w:val="upperLetter"/>
      <w:lvlText w:val="%1."/>
      <w:lvlJc w:val="left"/>
      <w:pPr>
        <w:ind w:left="102" w:hanging="300"/>
        <w:jc w:val="left"/>
      </w:pPr>
      <w:rPr>
        <w:rFonts w:hint="default" w:ascii="Arial" w:hAnsi="Arial" w:eastAsia="Arial" w:cs="Arial"/>
        <w:w w:val="100"/>
        <w:sz w:val="24"/>
        <w:szCs w:val="24"/>
      </w:rPr>
    </w:lvl>
    <w:lvl w:ilvl="1">
      <w:start w:val="1"/>
      <w:numFmt w:val="bullet"/>
      <w:lvlText w:val=""/>
      <w:lvlJc w:val="left"/>
      <w:pPr>
        <w:ind w:left="822" w:hanging="360"/>
      </w:pPr>
      <w:rPr>
        <w:rFonts w:hint="default" w:ascii="Wingdings" w:hAnsi="Wingdings" w:eastAsia="Wingdings" w:cs="Wingdings"/>
        <w:w w:val="99"/>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3">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2">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1">
    <w:multiLevelType w:val="hybridMultilevel"/>
    <w:lvl w:ilvl="0">
      <w:start w:val="5"/>
      <w:numFmt w:val="decimal"/>
      <w:lvlText w:val="%1"/>
      <w:lvlJc w:val="left"/>
      <w:pPr>
        <w:ind w:left="822" w:hanging="720"/>
        <w:jc w:val="left"/>
      </w:pPr>
      <w:rPr>
        <w:rFonts w:hint="default"/>
      </w:rPr>
    </w:lvl>
    <w:lvl w:ilvl="1">
      <w:start w:val="4"/>
      <w:numFmt w:val="decimal"/>
      <w:lvlText w:val="%1.%2"/>
      <w:lvlJc w:val="left"/>
      <w:pPr>
        <w:ind w:left="462" w:hanging="720"/>
        <w:jc w:val="left"/>
      </w:pPr>
      <w:rPr>
        <w:rFonts w:hint="default"/>
      </w:rPr>
    </w:lvl>
    <w:lvl w:ilvl="2">
      <w:start w:val="1"/>
      <w:numFmt w:val="decimal"/>
      <w:lvlText w:val="%1.%2.%3"/>
      <w:lvlJc w:val="left"/>
      <w:pPr>
        <w:ind w:left="822" w:hanging="720"/>
        <w:jc w:val="left"/>
      </w:pPr>
      <w:rPr>
        <w:rFonts w:hint="default" w:ascii="Arial" w:hAnsi="Arial" w:eastAsia="Arial" w:cs="Arial"/>
        <w:b/>
        <w:bCs/>
        <w:spacing w:val="-2"/>
        <w:w w:val="99"/>
        <w:sz w:val="24"/>
        <w:szCs w:val="24"/>
      </w:rPr>
    </w:lvl>
    <w:lvl w:ilvl="3">
      <w:start w:val="1"/>
      <w:numFmt w:val="bullet"/>
      <w:lvlText w:val="•"/>
      <w:lvlJc w:val="left"/>
      <w:pPr>
        <w:ind w:left="2651" w:hanging="720"/>
      </w:pPr>
      <w:rPr>
        <w:rFonts w:hint="default"/>
      </w:rPr>
    </w:lvl>
    <w:lvl w:ilvl="4">
      <w:start w:val="1"/>
      <w:numFmt w:val="bullet"/>
      <w:lvlText w:val="•"/>
      <w:lvlJc w:val="left"/>
      <w:pPr>
        <w:ind w:left="3566" w:hanging="720"/>
      </w:pPr>
      <w:rPr>
        <w:rFonts w:hint="default"/>
      </w:rPr>
    </w:lvl>
    <w:lvl w:ilvl="5">
      <w:start w:val="1"/>
      <w:numFmt w:val="bullet"/>
      <w:lvlText w:val="•"/>
      <w:lvlJc w:val="left"/>
      <w:pPr>
        <w:ind w:left="4482" w:hanging="720"/>
      </w:pPr>
      <w:rPr>
        <w:rFonts w:hint="default"/>
      </w:rPr>
    </w:lvl>
    <w:lvl w:ilvl="6">
      <w:start w:val="1"/>
      <w:numFmt w:val="bullet"/>
      <w:lvlText w:val="•"/>
      <w:lvlJc w:val="left"/>
      <w:pPr>
        <w:ind w:left="5397" w:hanging="720"/>
      </w:pPr>
      <w:rPr>
        <w:rFonts w:hint="default"/>
      </w:rPr>
    </w:lvl>
    <w:lvl w:ilvl="7">
      <w:start w:val="1"/>
      <w:numFmt w:val="bullet"/>
      <w:lvlText w:val="•"/>
      <w:lvlJc w:val="left"/>
      <w:pPr>
        <w:ind w:left="6313" w:hanging="720"/>
      </w:pPr>
      <w:rPr>
        <w:rFonts w:hint="default"/>
      </w:rPr>
    </w:lvl>
    <w:lvl w:ilvl="8">
      <w:start w:val="1"/>
      <w:numFmt w:val="bullet"/>
      <w:lvlText w:val="•"/>
      <w:lvlJc w:val="left"/>
      <w:pPr>
        <w:ind w:left="7228" w:hanging="720"/>
      </w:pPr>
      <w:rPr>
        <w:rFonts w:hint="default"/>
      </w:rPr>
    </w:lvl>
  </w:abstractNum>
  <w:abstractNum w:abstractNumId="20">
    <w:multiLevelType w:val="hybridMultilevel"/>
    <w:lvl w:ilvl="0">
      <w:start w:val="5"/>
      <w:numFmt w:val="decimal"/>
      <w:lvlText w:val="%1"/>
      <w:lvlJc w:val="left"/>
      <w:pPr>
        <w:ind w:left="482" w:hanging="360"/>
        <w:jc w:val="left"/>
      </w:pPr>
      <w:rPr>
        <w:rFonts w:hint="default"/>
      </w:rPr>
    </w:lvl>
    <w:lvl w:ilvl="1">
      <w:start w:val="1"/>
      <w:numFmt w:val="decimal"/>
      <w:lvlText w:val="%1.%2"/>
      <w:lvlJc w:val="left"/>
      <w:pPr>
        <w:ind w:left="482" w:hanging="360"/>
        <w:jc w:val="left"/>
      </w:pPr>
      <w:rPr>
        <w:rFonts w:hint="default" w:ascii="Arial" w:hAnsi="Arial" w:eastAsia="Arial" w:cs="Arial"/>
        <w:b/>
        <w:bCs/>
        <w:w w:val="99"/>
        <w:sz w:val="24"/>
        <w:szCs w:val="24"/>
      </w:rPr>
    </w:lvl>
    <w:lvl w:ilvl="2">
      <w:start w:val="1"/>
      <w:numFmt w:val="decimal"/>
      <w:lvlText w:val="%1.%2.%3."/>
      <w:lvlJc w:val="left"/>
      <w:pPr>
        <w:ind w:left="770" w:hanging="669"/>
        <w:jc w:val="left"/>
      </w:pPr>
      <w:rPr>
        <w:rFonts w:hint="default" w:ascii="Arial" w:hAnsi="Arial" w:eastAsia="Arial" w:cs="Arial"/>
        <w:b/>
        <w:bCs/>
        <w:spacing w:val="-2"/>
        <w:w w:val="99"/>
        <w:sz w:val="24"/>
        <w:szCs w:val="24"/>
      </w:rPr>
    </w:lvl>
    <w:lvl w:ilvl="3">
      <w:start w:val="1"/>
      <w:numFmt w:val="bullet"/>
      <w:lvlText w:val="•"/>
      <w:lvlJc w:val="left"/>
      <w:pPr>
        <w:ind w:left="2620" w:hanging="669"/>
      </w:pPr>
      <w:rPr>
        <w:rFonts w:hint="default"/>
      </w:rPr>
    </w:lvl>
    <w:lvl w:ilvl="4">
      <w:start w:val="1"/>
      <w:numFmt w:val="bullet"/>
      <w:lvlText w:val="•"/>
      <w:lvlJc w:val="left"/>
      <w:pPr>
        <w:ind w:left="3540" w:hanging="669"/>
      </w:pPr>
      <w:rPr>
        <w:rFonts w:hint="default"/>
      </w:rPr>
    </w:lvl>
    <w:lvl w:ilvl="5">
      <w:start w:val="1"/>
      <w:numFmt w:val="bullet"/>
      <w:lvlText w:val="•"/>
      <w:lvlJc w:val="left"/>
      <w:pPr>
        <w:ind w:left="4460" w:hanging="669"/>
      </w:pPr>
      <w:rPr>
        <w:rFonts w:hint="default"/>
      </w:rPr>
    </w:lvl>
    <w:lvl w:ilvl="6">
      <w:start w:val="1"/>
      <w:numFmt w:val="bullet"/>
      <w:lvlText w:val="•"/>
      <w:lvlJc w:val="left"/>
      <w:pPr>
        <w:ind w:left="5380" w:hanging="669"/>
      </w:pPr>
      <w:rPr>
        <w:rFonts w:hint="default"/>
      </w:rPr>
    </w:lvl>
    <w:lvl w:ilvl="7">
      <w:start w:val="1"/>
      <w:numFmt w:val="bullet"/>
      <w:lvlText w:val="•"/>
      <w:lvlJc w:val="left"/>
      <w:pPr>
        <w:ind w:left="6300" w:hanging="669"/>
      </w:pPr>
      <w:rPr>
        <w:rFonts w:hint="default"/>
      </w:rPr>
    </w:lvl>
    <w:lvl w:ilvl="8">
      <w:start w:val="1"/>
      <w:numFmt w:val="bullet"/>
      <w:lvlText w:val="•"/>
      <w:lvlJc w:val="left"/>
      <w:pPr>
        <w:ind w:left="7220" w:hanging="669"/>
      </w:pPr>
      <w:rPr>
        <w:rFonts w:hint="default"/>
      </w:rPr>
    </w:lvl>
  </w:abstractNum>
  <w:abstractNum w:abstractNumId="19">
    <w:multiLevelType w:val="hybridMultilevel"/>
    <w:lvl w:ilvl="0">
      <w:start w:val="4"/>
      <w:numFmt w:val="decimal"/>
      <w:lvlText w:val="%1"/>
      <w:lvlJc w:val="left"/>
      <w:pPr>
        <w:ind w:left="505" w:hanging="404"/>
        <w:jc w:val="left"/>
      </w:pPr>
      <w:rPr>
        <w:rFonts w:hint="default"/>
      </w:rPr>
    </w:lvl>
    <w:lvl w:ilvl="1">
      <w:start w:val="2"/>
      <w:numFmt w:val="decimal"/>
      <w:lvlText w:val="%1.%2"/>
      <w:lvlJc w:val="left"/>
      <w:pPr>
        <w:ind w:left="505" w:hanging="404"/>
        <w:jc w:val="left"/>
      </w:pPr>
      <w:rPr>
        <w:rFonts w:hint="default" w:ascii="Arial" w:hAnsi="Arial" w:eastAsia="Arial" w:cs="Arial"/>
        <w:b/>
        <w:bCs/>
        <w:w w:val="99"/>
        <w:sz w:val="24"/>
        <w:szCs w:val="24"/>
      </w:rPr>
    </w:lvl>
    <w:lvl w:ilvl="2">
      <w:start w:val="1"/>
      <w:numFmt w:val="decimal"/>
      <w:lvlText w:val="%1.%2.%3"/>
      <w:lvlJc w:val="left"/>
      <w:pPr>
        <w:ind w:left="822" w:hanging="720"/>
        <w:jc w:val="left"/>
      </w:pPr>
      <w:rPr>
        <w:rFonts w:hint="default" w:ascii="Arial" w:hAnsi="Arial" w:eastAsia="Arial" w:cs="Arial"/>
        <w:b/>
        <w:bCs/>
        <w:spacing w:val="-2"/>
        <w:w w:val="99"/>
        <w:sz w:val="24"/>
        <w:szCs w:val="24"/>
      </w:rPr>
    </w:lvl>
    <w:lvl w:ilvl="3">
      <w:start w:val="1"/>
      <w:numFmt w:val="bullet"/>
      <w:lvlText w:val="•"/>
      <w:lvlJc w:val="left"/>
      <w:pPr>
        <w:ind w:left="2651" w:hanging="720"/>
      </w:pPr>
      <w:rPr>
        <w:rFonts w:hint="default"/>
      </w:rPr>
    </w:lvl>
    <w:lvl w:ilvl="4">
      <w:start w:val="1"/>
      <w:numFmt w:val="bullet"/>
      <w:lvlText w:val="•"/>
      <w:lvlJc w:val="left"/>
      <w:pPr>
        <w:ind w:left="3566" w:hanging="720"/>
      </w:pPr>
      <w:rPr>
        <w:rFonts w:hint="default"/>
      </w:rPr>
    </w:lvl>
    <w:lvl w:ilvl="5">
      <w:start w:val="1"/>
      <w:numFmt w:val="bullet"/>
      <w:lvlText w:val="•"/>
      <w:lvlJc w:val="left"/>
      <w:pPr>
        <w:ind w:left="4482" w:hanging="720"/>
      </w:pPr>
      <w:rPr>
        <w:rFonts w:hint="default"/>
      </w:rPr>
    </w:lvl>
    <w:lvl w:ilvl="6">
      <w:start w:val="1"/>
      <w:numFmt w:val="bullet"/>
      <w:lvlText w:val="•"/>
      <w:lvlJc w:val="left"/>
      <w:pPr>
        <w:ind w:left="5397" w:hanging="720"/>
      </w:pPr>
      <w:rPr>
        <w:rFonts w:hint="default"/>
      </w:rPr>
    </w:lvl>
    <w:lvl w:ilvl="7">
      <w:start w:val="1"/>
      <w:numFmt w:val="bullet"/>
      <w:lvlText w:val="•"/>
      <w:lvlJc w:val="left"/>
      <w:pPr>
        <w:ind w:left="6313" w:hanging="720"/>
      </w:pPr>
      <w:rPr>
        <w:rFonts w:hint="default"/>
      </w:rPr>
    </w:lvl>
    <w:lvl w:ilvl="8">
      <w:start w:val="1"/>
      <w:numFmt w:val="bullet"/>
      <w:lvlText w:val="•"/>
      <w:lvlJc w:val="left"/>
      <w:pPr>
        <w:ind w:left="7228" w:hanging="720"/>
      </w:pPr>
      <w:rPr>
        <w:rFonts w:hint="default"/>
      </w:rPr>
    </w:lvl>
  </w:abstractNum>
  <w:abstractNum w:abstractNumId="18">
    <w:multiLevelType w:val="hybridMultilevel"/>
    <w:lvl w:ilvl="0">
      <w:start w:val="4"/>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b/>
        <w:bCs/>
        <w:w w:val="99"/>
        <w:sz w:val="24"/>
        <w:szCs w:val="24"/>
      </w:rPr>
    </w:lvl>
    <w:lvl w:ilvl="2">
      <w:start w:val="1"/>
      <w:numFmt w:val="decimal"/>
      <w:lvlText w:val="%1.%2.%3"/>
      <w:lvlJc w:val="left"/>
      <w:pPr>
        <w:ind w:left="704" w:hanging="603"/>
        <w:jc w:val="left"/>
      </w:pPr>
      <w:rPr>
        <w:rFonts w:hint="default" w:ascii="Arial" w:hAnsi="Arial" w:eastAsia="Arial" w:cs="Arial"/>
        <w:b/>
        <w:bCs/>
        <w:spacing w:val="-2"/>
        <w:w w:val="99"/>
        <w:sz w:val="24"/>
        <w:szCs w:val="24"/>
      </w:rPr>
    </w:lvl>
    <w:lvl w:ilvl="3">
      <w:start w:val="1"/>
      <w:numFmt w:val="bullet"/>
      <w:lvlText w:val="•"/>
      <w:lvlJc w:val="left"/>
      <w:pPr>
        <w:ind w:left="2557" w:hanging="603"/>
      </w:pPr>
      <w:rPr>
        <w:rFonts w:hint="default"/>
      </w:rPr>
    </w:lvl>
    <w:lvl w:ilvl="4">
      <w:start w:val="1"/>
      <w:numFmt w:val="bullet"/>
      <w:lvlText w:val="•"/>
      <w:lvlJc w:val="left"/>
      <w:pPr>
        <w:ind w:left="3486" w:hanging="603"/>
      </w:pPr>
      <w:rPr>
        <w:rFonts w:hint="default"/>
      </w:rPr>
    </w:lvl>
    <w:lvl w:ilvl="5">
      <w:start w:val="1"/>
      <w:numFmt w:val="bullet"/>
      <w:lvlText w:val="•"/>
      <w:lvlJc w:val="left"/>
      <w:pPr>
        <w:ind w:left="4415" w:hanging="603"/>
      </w:pPr>
      <w:rPr>
        <w:rFonts w:hint="default"/>
      </w:rPr>
    </w:lvl>
    <w:lvl w:ilvl="6">
      <w:start w:val="1"/>
      <w:numFmt w:val="bullet"/>
      <w:lvlText w:val="•"/>
      <w:lvlJc w:val="left"/>
      <w:pPr>
        <w:ind w:left="5344" w:hanging="603"/>
      </w:pPr>
      <w:rPr>
        <w:rFonts w:hint="default"/>
      </w:rPr>
    </w:lvl>
    <w:lvl w:ilvl="7">
      <w:start w:val="1"/>
      <w:numFmt w:val="bullet"/>
      <w:lvlText w:val="•"/>
      <w:lvlJc w:val="left"/>
      <w:pPr>
        <w:ind w:left="6273" w:hanging="603"/>
      </w:pPr>
      <w:rPr>
        <w:rFonts w:hint="default"/>
      </w:rPr>
    </w:lvl>
    <w:lvl w:ilvl="8">
      <w:start w:val="1"/>
      <w:numFmt w:val="bullet"/>
      <w:lvlText w:val="•"/>
      <w:lvlJc w:val="left"/>
      <w:pPr>
        <w:ind w:left="7202" w:hanging="603"/>
      </w:pPr>
      <w:rPr>
        <w:rFonts w:hint="default"/>
      </w:rPr>
    </w:lvl>
  </w:abstractNum>
  <w:abstractNum w:abstractNumId="17">
    <w:multiLevelType w:val="hybridMultilevel"/>
    <w:lvl w:ilvl="0">
      <w:start w:val="3"/>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b/>
        <w:bCs/>
        <w:w w:val="99"/>
        <w:sz w:val="24"/>
        <w:szCs w:val="24"/>
      </w:rPr>
    </w:lvl>
    <w:lvl w:ilvl="2">
      <w:start w:val="1"/>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bullet"/>
      <w:lvlText w:val="•"/>
      <w:lvlJc w:val="left"/>
      <w:pPr>
        <w:ind w:left="2557" w:hanging="602"/>
      </w:pPr>
      <w:rPr>
        <w:rFonts w:hint="default"/>
      </w:rPr>
    </w:lvl>
    <w:lvl w:ilvl="4">
      <w:start w:val="1"/>
      <w:numFmt w:val="bullet"/>
      <w:lvlText w:val="•"/>
      <w:lvlJc w:val="left"/>
      <w:pPr>
        <w:ind w:left="3486" w:hanging="602"/>
      </w:pPr>
      <w:rPr>
        <w:rFonts w:hint="default"/>
      </w:rPr>
    </w:lvl>
    <w:lvl w:ilvl="5">
      <w:start w:val="1"/>
      <w:numFmt w:val="bullet"/>
      <w:lvlText w:val="•"/>
      <w:lvlJc w:val="left"/>
      <w:pPr>
        <w:ind w:left="4415" w:hanging="602"/>
      </w:pPr>
      <w:rPr>
        <w:rFonts w:hint="default"/>
      </w:rPr>
    </w:lvl>
    <w:lvl w:ilvl="6">
      <w:start w:val="1"/>
      <w:numFmt w:val="bullet"/>
      <w:lvlText w:val="•"/>
      <w:lvlJc w:val="left"/>
      <w:pPr>
        <w:ind w:left="5344" w:hanging="602"/>
      </w:pPr>
      <w:rPr>
        <w:rFonts w:hint="default"/>
      </w:rPr>
    </w:lvl>
    <w:lvl w:ilvl="7">
      <w:start w:val="1"/>
      <w:numFmt w:val="bullet"/>
      <w:lvlText w:val="•"/>
      <w:lvlJc w:val="left"/>
      <w:pPr>
        <w:ind w:left="6273" w:hanging="602"/>
      </w:pPr>
      <w:rPr>
        <w:rFonts w:hint="default"/>
      </w:rPr>
    </w:lvl>
    <w:lvl w:ilvl="8">
      <w:start w:val="1"/>
      <w:numFmt w:val="bullet"/>
      <w:lvlText w:val="•"/>
      <w:lvlJc w:val="left"/>
      <w:pPr>
        <w:ind w:left="7202" w:hanging="602"/>
      </w:pPr>
      <w:rPr>
        <w:rFonts w:hint="default"/>
      </w:rPr>
    </w:lvl>
  </w:abstractNum>
  <w:abstractNum w:abstractNumId="16">
    <w:multiLevelType w:val="hybridMultilevel"/>
    <w:lvl w:ilvl="0">
      <w:start w:val="1"/>
      <w:numFmt w:val="bullet"/>
      <w:lvlText w:val=""/>
      <w:lvlJc w:val="left"/>
      <w:pPr>
        <w:ind w:left="814"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5">
    <w:multiLevelType w:val="hybridMultilevel"/>
    <w:lvl w:ilvl="0">
      <w:start w:val="8"/>
      <w:numFmt w:val="upperLetter"/>
      <w:lvlText w:val="%1."/>
      <w:lvlJc w:val="left"/>
      <w:pPr>
        <w:ind w:left="408" w:hanging="307"/>
        <w:jc w:val="left"/>
      </w:pPr>
      <w:rPr>
        <w:rFonts w:hint="default" w:ascii="Arial" w:hAnsi="Arial" w:eastAsia="Arial" w:cs="Arial"/>
        <w:spacing w:val="-3"/>
        <w:w w:val="99"/>
        <w:sz w:val="24"/>
        <w:szCs w:val="24"/>
      </w:rPr>
    </w:lvl>
    <w:lvl w:ilvl="1">
      <w:start w:val="1"/>
      <w:numFmt w:val="bullet"/>
      <w:lvlText w:val=""/>
      <w:lvlJc w:val="left"/>
      <w:pPr>
        <w:ind w:left="822" w:hanging="360"/>
      </w:pPr>
      <w:rPr>
        <w:rFonts w:hint="default" w:ascii="Wingdings" w:hAnsi="Wingdings" w:eastAsia="Wingdings" w:cs="Wingdings"/>
        <w:w w:val="99"/>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4">
    <w:multiLevelType w:val="hybridMultilevel"/>
    <w:lvl w:ilvl="0">
      <w:start w:val="2"/>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b/>
        <w:bCs/>
        <w:w w:val="99"/>
        <w:sz w:val="24"/>
        <w:szCs w:val="24"/>
      </w:rPr>
    </w:lvl>
    <w:lvl w:ilvl="2">
      <w:start w:val="1"/>
      <w:numFmt w:val="decimal"/>
      <w:lvlText w:val="%1.%2.%3"/>
      <w:lvlJc w:val="left"/>
      <w:pPr>
        <w:ind w:left="822" w:hanging="720"/>
        <w:jc w:val="left"/>
      </w:pPr>
      <w:rPr>
        <w:rFonts w:hint="default" w:ascii="Arial" w:hAnsi="Arial" w:eastAsia="Arial" w:cs="Arial"/>
        <w:b/>
        <w:bCs/>
        <w:spacing w:val="-2"/>
        <w:w w:val="99"/>
        <w:sz w:val="24"/>
        <w:szCs w:val="24"/>
      </w:rPr>
    </w:lvl>
    <w:lvl w:ilvl="3">
      <w:start w:val="1"/>
      <w:numFmt w:val="bullet"/>
      <w:lvlText w:val=""/>
      <w:lvlJc w:val="left"/>
      <w:pPr>
        <w:ind w:left="889" w:hanging="360"/>
      </w:pPr>
      <w:rPr>
        <w:rFonts w:hint="default" w:ascii="Wingdings" w:hAnsi="Wingdings" w:eastAsia="Wingdings" w:cs="Wingdings"/>
        <w:w w:val="99"/>
        <w:sz w:val="24"/>
        <w:szCs w:val="24"/>
      </w:rPr>
    </w:lvl>
    <w:lvl w:ilvl="4">
      <w:start w:val="1"/>
      <w:numFmt w:val="bullet"/>
      <w:lvlText w:val="•"/>
      <w:lvlJc w:val="left"/>
      <w:pPr>
        <w:ind w:left="2925" w:hanging="360"/>
      </w:pPr>
      <w:rPr>
        <w:rFonts w:hint="default"/>
      </w:rPr>
    </w:lvl>
    <w:lvl w:ilvl="5">
      <w:start w:val="1"/>
      <w:numFmt w:val="bullet"/>
      <w:lvlText w:val="•"/>
      <w:lvlJc w:val="left"/>
      <w:pPr>
        <w:ind w:left="3947" w:hanging="360"/>
      </w:pPr>
      <w:rPr>
        <w:rFonts w:hint="default"/>
      </w:rPr>
    </w:lvl>
    <w:lvl w:ilvl="6">
      <w:start w:val="1"/>
      <w:numFmt w:val="bullet"/>
      <w:lvlText w:val="•"/>
      <w:lvlJc w:val="left"/>
      <w:pPr>
        <w:ind w:left="4970" w:hanging="360"/>
      </w:pPr>
      <w:rPr>
        <w:rFonts w:hint="default"/>
      </w:rPr>
    </w:lvl>
    <w:lvl w:ilvl="7">
      <w:start w:val="1"/>
      <w:numFmt w:val="bullet"/>
      <w:lvlText w:val="•"/>
      <w:lvlJc w:val="left"/>
      <w:pPr>
        <w:ind w:left="5992" w:hanging="360"/>
      </w:pPr>
      <w:rPr>
        <w:rFonts w:hint="default"/>
      </w:rPr>
    </w:lvl>
    <w:lvl w:ilvl="8">
      <w:start w:val="1"/>
      <w:numFmt w:val="bullet"/>
      <w:lvlText w:val="•"/>
      <w:lvlJc w:val="left"/>
      <w:pPr>
        <w:ind w:left="7015" w:hanging="360"/>
      </w:pPr>
      <w:rPr>
        <w:rFonts w:hint="default"/>
      </w:rPr>
    </w:lvl>
  </w:abstractNum>
  <w:abstractNum w:abstractNumId="13">
    <w:multiLevelType w:val="hybridMultilevel"/>
    <w:lvl w:ilvl="0">
      <w:start w:val="1"/>
      <w:numFmt w:val="bullet"/>
      <w:lvlText w:val=""/>
      <w:lvlJc w:val="left"/>
      <w:pPr>
        <w:ind w:left="814" w:hanging="356"/>
      </w:pPr>
      <w:rPr>
        <w:rFonts w:hint="default" w:ascii="Wingdings" w:hAnsi="Wingdings" w:eastAsia="Wingdings" w:cs="Wingdings"/>
        <w:w w:val="99"/>
        <w:sz w:val="24"/>
        <w:szCs w:val="24"/>
      </w:rPr>
    </w:lvl>
    <w:lvl w:ilvl="1">
      <w:start w:val="1"/>
      <w:numFmt w:val="bullet"/>
      <w:lvlText w:val="•"/>
      <w:lvlJc w:val="left"/>
      <w:pPr>
        <w:ind w:left="1644" w:hanging="356"/>
      </w:pPr>
      <w:rPr>
        <w:rFonts w:hint="default"/>
      </w:rPr>
    </w:lvl>
    <w:lvl w:ilvl="2">
      <w:start w:val="1"/>
      <w:numFmt w:val="bullet"/>
      <w:lvlText w:val="•"/>
      <w:lvlJc w:val="left"/>
      <w:pPr>
        <w:ind w:left="2468" w:hanging="356"/>
      </w:pPr>
      <w:rPr>
        <w:rFonts w:hint="default"/>
      </w:rPr>
    </w:lvl>
    <w:lvl w:ilvl="3">
      <w:start w:val="1"/>
      <w:numFmt w:val="bullet"/>
      <w:lvlText w:val="•"/>
      <w:lvlJc w:val="left"/>
      <w:pPr>
        <w:ind w:left="3292" w:hanging="356"/>
      </w:pPr>
      <w:rPr>
        <w:rFonts w:hint="default"/>
      </w:rPr>
    </w:lvl>
    <w:lvl w:ilvl="4">
      <w:start w:val="1"/>
      <w:numFmt w:val="bullet"/>
      <w:lvlText w:val="•"/>
      <w:lvlJc w:val="left"/>
      <w:pPr>
        <w:ind w:left="4116" w:hanging="356"/>
      </w:pPr>
      <w:rPr>
        <w:rFonts w:hint="default"/>
      </w:rPr>
    </w:lvl>
    <w:lvl w:ilvl="5">
      <w:start w:val="1"/>
      <w:numFmt w:val="bullet"/>
      <w:lvlText w:val="•"/>
      <w:lvlJc w:val="left"/>
      <w:pPr>
        <w:ind w:left="4940" w:hanging="356"/>
      </w:pPr>
      <w:rPr>
        <w:rFonts w:hint="default"/>
      </w:rPr>
    </w:lvl>
    <w:lvl w:ilvl="6">
      <w:start w:val="1"/>
      <w:numFmt w:val="bullet"/>
      <w:lvlText w:val="•"/>
      <w:lvlJc w:val="left"/>
      <w:pPr>
        <w:ind w:left="5764" w:hanging="356"/>
      </w:pPr>
      <w:rPr>
        <w:rFonts w:hint="default"/>
      </w:rPr>
    </w:lvl>
    <w:lvl w:ilvl="7">
      <w:start w:val="1"/>
      <w:numFmt w:val="bullet"/>
      <w:lvlText w:val="•"/>
      <w:lvlJc w:val="left"/>
      <w:pPr>
        <w:ind w:left="6588" w:hanging="356"/>
      </w:pPr>
      <w:rPr>
        <w:rFonts w:hint="default"/>
      </w:rPr>
    </w:lvl>
    <w:lvl w:ilvl="8">
      <w:start w:val="1"/>
      <w:numFmt w:val="bullet"/>
      <w:lvlText w:val="•"/>
      <w:lvlJc w:val="left"/>
      <w:pPr>
        <w:ind w:left="7412" w:hanging="356"/>
      </w:pPr>
      <w:rPr>
        <w:rFonts w:hint="default"/>
      </w:rPr>
    </w:lvl>
  </w:abstractNum>
  <w:abstractNum w:abstractNumId="12">
    <w:multiLevelType w:val="hybridMultilevel"/>
    <w:lvl w:ilvl="0">
      <w:start w:val="1"/>
      <w:numFmt w:val="decimal"/>
      <w:lvlText w:val="%1)"/>
      <w:lvlJc w:val="left"/>
      <w:pPr>
        <w:ind w:left="383" w:hanging="282"/>
        <w:jc w:val="left"/>
      </w:pPr>
      <w:rPr>
        <w:rFonts w:hint="default" w:ascii="Arial" w:hAnsi="Arial" w:eastAsia="Arial" w:cs="Arial"/>
        <w:spacing w:val="-3"/>
        <w:w w:val="99"/>
        <w:sz w:val="24"/>
        <w:szCs w:val="24"/>
      </w:rPr>
    </w:lvl>
    <w:lvl w:ilvl="1">
      <w:start w:val="1"/>
      <w:numFmt w:val="bullet"/>
      <w:lvlText w:val="•"/>
      <w:lvlJc w:val="left"/>
      <w:pPr>
        <w:ind w:left="1248" w:hanging="282"/>
      </w:pPr>
      <w:rPr>
        <w:rFonts w:hint="default"/>
      </w:rPr>
    </w:lvl>
    <w:lvl w:ilvl="2">
      <w:start w:val="1"/>
      <w:numFmt w:val="bullet"/>
      <w:lvlText w:val="•"/>
      <w:lvlJc w:val="left"/>
      <w:pPr>
        <w:ind w:left="2116" w:hanging="282"/>
      </w:pPr>
      <w:rPr>
        <w:rFonts w:hint="default"/>
      </w:rPr>
    </w:lvl>
    <w:lvl w:ilvl="3">
      <w:start w:val="1"/>
      <w:numFmt w:val="bullet"/>
      <w:lvlText w:val="•"/>
      <w:lvlJc w:val="left"/>
      <w:pPr>
        <w:ind w:left="2984" w:hanging="282"/>
      </w:pPr>
      <w:rPr>
        <w:rFonts w:hint="default"/>
      </w:rPr>
    </w:lvl>
    <w:lvl w:ilvl="4">
      <w:start w:val="1"/>
      <w:numFmt w:val="bullet"/>
      <w:lvlText w:val="•"/>
      <w:lvlJc w:val="left"/>
      <w:pPr>
        <w:ind w:left="3852" w:hanging="282"/>
      </w:pPr>
      <w:rPr>
        <w:rFonts w:hint="default"/>
      </w:rPr>
    </w:lvl>
    <w:lvl w:ilvl="5">
      <w:start w:val="1"/>
      <w:numFmt w:val="bullet"/>
      <w:lvlText w:val="•"/>
      <w:lvlJc w:val="left"/>
      <w:pPr>
        <w:ind w:left="4720" w:hanging="282"/>
      </w:pPr>
      <w:rPr>
        <w:rFonts w:hint="default"/>
      </w:rPr>
    </w:lvl>
    <w:lvl w:ilvl="6">
      <w:start w:val="1"/>
      <w:numFmt w:val="bullet"/>
      <w:lvlText w:val="•"/>
      <w:lvlJc w:val="left"/>
      <w:pPr>
        <w:ind w:left="5588" w:hanging="282"/>
      </w:pPr>
      <w:rPr>
        <w:rFonts w:hint="default"/>
      </w:rPr>
    </w:lvl>
    <w:lvl w:ilvl="7">
      <w:start w:val="1"/>
      <w:numFmt w:val="bullet"/>
      <w:lvlText w:val="•"/>
      <w:lvlJc w:val="left"/>
      <w:pPr>
        <w:ind w:left="6456" w:hanging="282"/>
      </w:pPr>
      <w:rPr>
        <w:rFonts w:hint="default"/>
      </w:rPr>
    </w:lvl>
    <w:lvl w:ilvl="8">
      <w:start w:val="1"/>
      <w:numFmt w:val="bullet"/>
      <w:lvlText w:val="•"/>
      <w:lvlJc w:val="left"/>
      <w:pPr>
        <w:ind w:left="7324" w:hanging="282"/>
      </w:pPr>
      <w:rPr>
        <w:rFonts w:hint="default"/>
      </w:rPr>
    </w:lvl>
  </w:abstractNum>
  <w:abstractNum w:abstractNumId="10">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9">
    <w:multiLevelType w:val="hybridMultilevel"/>
    <w:lvl w:ilvl="0">
      <w:start w:val="1"/>
      <w:numFmt w:val="bullet"/>
      <w:lvlText w:val=""/>
      <w:lvlJc w:val="left"/>
      <w:pPr>
        <w:ind w:left="141" w:hanging="142"/>
      </w:pPr>
      <w:rPr>
        <w:rFonts w:hint="default" w:ascii="Symbol" w:hAnsi="Symbol" w:eastAsia="Symbol" w:cs="Symbol"/>
        <w:w w:val="100"/>
        <w:sz w:val="22"/>
        <w:szCs w:val="22"/>
      </w:rPr>
    </w:lvl>
    <w:lvl w:ilvl="1">
      <w:start w:val="1"/>
      <w:numFmt w:val="bullet"/>
      <w:lvlText w:val="•"/>
      <w:lvlJc w:val="left"/>
      <w:pPr>
        <w:ind w:left="345" w:hanging="142"/>
      </w:pPr>
      <w:rPr>
        <w:rFonts w:hint="default"/>
      </w:rPr>
    </w:lvl>
    <w:lvl w:ilvl="2">
      <w:start w:val="1"/>
      <w:numFmt w:val="bullet"/>
      <w:lvlText w:val="•"/>
      <w:lvlJc w:val="left"/>
      <w:pPr>
        <w:ind w:left="549" w:hanging="142"/>
      </w:pPr>
      <w:rPr>
        <w:rFonts w:hint="default"/>
      </w:rPr>
    </w:lvl>
    <w:lvl w:ilvl="3">
      <w:start w:val="1"/>
      <w:numFmt w:val="bullet"/>
      <w:lvlText w:val="•"/>
      <w:lvlJc w:val="left"/>
      <w:pPr>
        <w:ind w:left="754" w:hanging="142"/>
      </w:pPr>
      <w:rPr>
        <w:rFonts w:hint="default"/>
      </w:rPr>
    </w:lvl>
    <w:lvl w:ilvl="4">
      <w:start w:val="1"/>
      <w:numFmt w:val="bullet"/>
      <w:lvlText w:val="•"/>
      <w:lvlJc w:val="left"/>
      <w:pPr>
        <w:ind w:left="959" w:hanging="142"/>
      </w:pPr>
      <w:rPr>
        <w:rFonts w:hint="default"/>
      </w:rPr>
    </w:lvl>
    <w:lvl w:ilvl="5">
      <w:start w:val="1"/>
      <w:numFmt w:val="bullet"/>
      <w:lvlText w:val="•"/>
      <w:lvlJc w:val="left"/>
      <w:pPr>
        <w:ind w:left="1164" w:hanging="142"/>
      </w:pPr>
      <w:rPr>
        <w:rFonts w:hint="default"/>
      </w:rPr>
    </w:lvl>
    <w:lvl w:ilvl="6">
      <w:start w:val="1"/>
      <w:numFmt w:val="bullet"/>
      <w:lvlText w:val="•"/>
      <w:lvlJc w:val="left"/>
      <w:pPr>
        <w:ind w:left="1369" w:hanging="142"/>
      </w:pPr>
      <w:rPr>
        <w:rFonts w:hint="default"/>
      </w:rPr>
    </w:lvl>
    <w:lvl w:ilvl="7">
      <w:start w:val="1"/>
      <w:numFmt w:val="bullet"/>
      <w:lvlText w:val="•"/>
      <w:lvlJc w:val="left"/>
      <w:pPr>
        <w:ind w:left="1574" w:hanging="142"/>
      </w:pPr>
      <w:rPr>
        <w:rFonts w:hint="default"/>
      </w:rPr>
    </w:lvl>
    <w:lvl w:ilvl="8">
      <w:start w:val="1"/>
      <w:numFmt w:val="bullet"/>
      <w:lvlText w:val="•"/>
      <w:lvlJc w:val="left"/>
      <w:pPr>
        <w:ind w:left="1779" w:hanging="142"/>
      </w:pPr>
      <w:rPr>
        <w:rFonts w:hint="default"/>
      </w:rPr>
    </w:lvl>
  </w:abstractNum>
  <w:abstractNum w:abstractNumId="8">
    <w:multiLevelType w:val="hybridMultilevel"/>
    <w:lvl w:ilvl="0">
      <w:start w:val="1"/>
      <w:numFmt w:val="bullet"/>
      <w:lvlText w:val=""/>
      <w:lvlJc w:val="left"/>
      <w:pPr>
        <w:ind w:left="814" w:hanging="356"/>
      </w:pPr>
      <w:rPr>
        <w:rFonts w:hint="default" w:ascii="Wingdings" w:hAnsi="Wingdings" w:eastAsia="Wingdings" w:cs="Wingdings"/>
        <w:w w:val="99"/>
        <w:sz w:val="24"/>
        <w:szCs w:val="24"/>
      </w:rPr>
    </w:lvl>
    <w:lvl w:ilvl="1">
      <w:start w:val="1"/>
      <w:numFmt w:val="bullet"/>
      <w:lvlText w:val="•"/>
      <w:lvlJc w:val="left"/>
      <w:pPr>
        <w:ind w:left="1644" w:hanging="356"/>
      </w:pPr>
      <w:rPr>
        <w:rFonts w:hint="default"/>
      </w:rPr>
    </w:lvl>
    <w:lvl w:ilvl="2">
      <w:start w:val="1"/>
      <w:numFmt w:val="bullet"/>
      <w:lvlText w:val="•"/>
      <w:lvlJc w:val="left"/>
      <w:pPr>
        <w:ind w:left="2468" w:hanging="356"/>
      </w:pPr>
      <w:rPr>
        <w:rFonts w:hint="default"/>
      </w:rPr>
    </w:lvl>
    <w:lvl w:ilvl="3">
      <w:start w:val="1"/>
      <w:numFmt w:val="bullet"/>
      <w:lvlText w:val="•"/>
      <w:lvlJc w:val="left"/>
      <w:pPr>
        <w:ind w:left="3292" w:hanging="356"/>
      </w:pPr>
      <w:rPr>
        <w:rFonts w:hint="default"/>
      </w:rPr>
    </w:lvl>
    <w:lvl w:ilvl="4">
      <w:start w:val="1"/>
      <w:numFmt w:val="bullet"/>
      <w:lvlText w:val="•"/>
      <w:lvlJc w:val="left"/>
      <w:pPr>
        <w:ind w:left="4116" w:hanging="356"/>
      </w:pPr>
      <w:rPr>
        <w:rFonts w:hint="default"/>
      </w:rPr>
    </w:lvl>
    <w:lvl w:ilvl="5">
      <w:start w:val="1"/>
      <w:numFmt w:val="bullet"/>
      <w:lvlText w:val="•"/>
      <w:lvlJc w:val="left"/>
      <w:pPr>
        <w:ind w:left="4940" w:hanging="356"/>
      </w:pPr>
      <w:rPr>
        <w:rFonts w:hint="default"/>
      </w:rPr>
    </w:lvl>
    <w:lvl w:ilvl="6">
      <w:start w:val="1"/>
      <w:numFmt w:val="bullet"/>
      <w:lvlText w:val="•"/>
      <w:lvlJc w:val="left"/>
      <w:pPr>
        <w:ind w:left="5764" w:hanging="356"/>
      </w:pPr>
      <w:rPr>
        <w:rFonts w:hint="default"/>
      </w:rPr>
    </w:lvl>
    <w:lvl w:ilvl="7">
      <w:start w:val="1"/>
      <w:numFmt w:val="bullet"/>
      <w:lvlText w:val="•"/>
      <w:lvlJc w:val="left"/>
      <w:pPr>
        <w:ind w:left="6588" w:hanging="356"/>
      </w:pPr>
      <w:rPr>
        <w:rFonts w:hint="default"/>
      </w:rPr>
    </w:lvl>
    <w:lvl w:ilvl="8">
      <w:start w:val="1"/>
      <w:numFmt w:val="bullet"/>
      <w:lvlText w:val="•"/>
      <w:lvlJc w:val="left"/>
      <w:pPr>
        <w:ind w:left="7412" w:hanging="356"/>
      </w:pPr>
      <w:rPr>
        <w:rFonts w:hint="default"/>
      </w:rPr>
    </w:lvl>
  </w:abstractNum>
  <w:abstractNum w:abstractNumId="7">
    <w:multiLevelType w:val="hybridMultilevel"/>
    <w:lvl w:ilvl="0">
      <w:start w:val="1"/>
      <w:numFmt w:val="decimal"/>
      <w:lvlText w:val="%1"/>
      <w:lvlJc w:val="left"/>
      <w:pPr>
        <w:ind w:left="482" w:hanging="360"/>
        <w:jc w:val="left"/>
      </w:pPr>
      <w:rPr>
        <w:rFonts w:hint="default"/>
      </w:rPr>
    </w:lvl>
    <w:lvl w:ilvl="1">
      <w:start w:val="1"/>
      <w:numFmt w:val="decimal"/>
      <w:lvlText w:val="%1.%2"/>
      <w:lvlJc w:val="left"/>
      <w:pPr>
        <w:ind w:left="838" w:hanging="360"/>
        <w:jc w:val="right"/>
      </w:pPr>
      <w:rPr>
        <w:rFonts w:hint="default" w:ascii="Arial" w:hAnsi="Arial" w:eastAsia="Arial" w:cs="Arial"/>
        <w:b/>
        <w:bCs/>
        <w:w w:val="99"/>
        <w:sz w:val="24"/>
        <w:szCs w:val="24"/>
      </w:rPr>
    </w:lvl>
    <w:lvl w:ilvl="2">
      <w:start w:val="1"/>
      <w:numFmt w:val="decimal"/>
      <w:lvlText w:val="%1.%2.%3"/>
      <w:lvlJc w:val="left"/>
      <w:pPr>
        <w:ind w:left="723" w:hanging="602"/>
        <w:jc w:val="right"/>
      </w:pPr>
      <w:rPr>
        <w:rFonts w:hint="default" w:ascii="Arial" w:hAnsi="Arial" w:eastAsia="Arial" w:cs="Arial"/>
        <w:b/>
        <w:bCs/>
        <w:spacing w:val="-2"/>
        <w:w w:val="99"/>
        <w:sz w:val="24"/>
        <w:szCs w:val="24"/>
      </w:rPr>
    </w:lvl>
    <w:lvl w:ilvl="3">
      <w:start w:val="1"/>
      <w:numFmt w:val="bullet"/>
      <w:lvlText w:val=""/>
      <w:lvlJc w:val="left"/>
      <w:pPr>
        <w:ind w:left="814" w:hanging="356"/>
      </w:pPr>
      <w:rPr>
        <w:rFonts w:hint="default" w:ascii="Wingdings" w:hAnsi="Wingdings" w:eastAsia="Wingdings" w:cs="Wingdings"/>
        <w:w w:val="99"/>
        <w:sz w:val="24"/>
        <w:szCs w:val="24"/>
      </w:rPr>
    </w:lvl>
    <w:lvl w:ilvl="4">
      <w:start w:val="1"/>
      <w:numFmt w:val="bullet"/>
      <w:lvlText w:val="•"/>
      <w:lvlJc w:val="left"/>
      <w:pPr>
        <w:ind w:left="1240" w:hanging="356"/>
      </w:pPr>
      <w:rPr>
        <w:rFonts w:hint="default"/>
      </w:rPr>
    </w:lvl>
    <w:lvl w:ilvl="5">
      <w:start w:val="1"/>
      <w:numFmt w:val="bullet"/>
      <w:lvlText w:val="•"/>
      <w:lvlJc w:val="left"/>
      <w:pPr>
        <w:ind w:left="2543" w:hanging="356"/>
      </w:pPr>
      <w:rPr>
        <w:rFonts w:hint="default"/>
      </w:rPr>
    </w:lvl>
    <w:lvl w:ilvl="6">
      <w:start w:val="1"/>
      <w:numFmt w:val="bullet"/>
      <w:lvlText w:val="•"/>
      <w:lvlJc w:val="left"/>
      <w:pPr>
        <w:ind w:left="3846" w:hanging="356"/>
      </w:pPr>
      <w:rPr>
        <w:rFonts w:hint="default"/>
      </w:rPr>
    </w:lvl>
    <w:lvl w:ilvl="7">
      <w:start w:val="1"/>
      <w:numFmt w:val="bullet"/>
      <w:lvlText w:val="•"/>
      <w:lvlJc w:val="left"/>
      <w:pPr>
        <w:ind w:left="5150" w:hanging="356"/>
      </w:pPr>
      <w:rPr>
        <w:rFonts w:hint="default"/>
      </w:rPr>
    </w:lvl>
    <w:lvl w:ilvl="8">
      <w:start w:val="1"/>
      <w:numFmt w:val="bullet"/>
      <w:lvlText w:val="•"/>
      <w:lvlJc w:val="left"/>
      <w:pPr>
        <w:ind w:left="6453" w:hanging="356"/>
      </w:pPr>
      <w:rPr>
        <w:rFonts w:hint="default"/>
      </w:rPr>
    </w:lvl>
  </w:abstractNum>
  <w:abstractNum w:abstractNumId="6">
    <w:multiLevelType w:val="hybridMultilevel"/>
    <w:lvl w:ilvl="0">
      <w:start w:val="1"/>
      <w:numFmt w:val="bullet"/>
      <w:lvlText w:val=""/>
      <w:lvlJc w:val="left"/>
      <w:pPr>
        <w:ind w:left="814" w:hanging="356"/>
      </w:pPr>
      <w:rPr>
        <w:rFonts w:hint="default"/>
        <w:w w:val="99"/>
      </w:rPr>
    </w:lvl>
    <w:lvl w:ilvl="1">
      <w:start w:val="1"/>
      <w:numFmt w:val="bullet"/>
      <w:lvlText w:val="•"/>
      <w:lvlJc w:val="left"/>
      <w:pPr>
        <w:ind w:left="1644" w:hanging="356"/>
      </w:pPr>
      <w:rPr>
        <w:rFonts w:hint="default"/>
      </w:rPr>
    </w:lvl>
    <w:lvl w:ilvl="2">
      <w:start w:val="1"/>
      <w:numFmt w:val="bullet"/>
      <w:lvlText w:val="•"/>
      <w:lvlJc w:val="left"/>
      <w:pPr>
        <w:ind w:left="2468" w:hanging="356"/>
      </w:pPr>
      <w:rPr>
        <w:rFonts w:hint="default"/>
      </w:rPr>
    </w:lvl>
    <w:lvl w:ilvl="3">
      <w:start w:val="1"/>
      <w:numFmt w:val="bullet"/>
      <w:lvlText w:val="•"/>
      <w:lvlJc w:val="left"/>
      <w:pPr>
        <w:ind w:left="3292" w:hanging="356"/>
      </w:pPr>
      <w:rPr>
        <w:rFonts w:hint="default"/>
      </w:rPr>
    </w:lvl>
    <w:lvl w:ilvl="4">
      <w:start w:val="1"/>
      <w:numFmt w:val="bullet"/>
      <w:lvlText w:val="•"/>
      <w:lvlJc w:val="left"/>
      <w:pPr>
        <w:ind w:left="4116" w:hanging="356"/>
      </w:pPr>
      <w:rPr>
        <w:rFonts w:hint="default"/>
      </w:rPr>
    </w:lvl>
    <w:lvl w:ilvl="5">
      <w:start w:val="1"/>
      <w:numFmt w:val="bullet"/>
      <w:lvlText w:val="•"/>
      <w:lvlJc w:val="left"/>
      <w:pPr>
        <w:ind w:left="4940" w:hanging="356"/>
      </w:pPr>
      <w:rPr>
        <w:rFonts w:hint="default"/>
      </w:rPr>
    </w:lvl>
    <w:lvl w:ilvl="6">
      <w:start w:val="1"/>
      <w:numFmt w:val="bullet"/>
      <w:lvlText w:val="•"/>
      <w:lvlJc w:val="left"/>
      <w:pPr>
        <w:ind w:left="5764" w:hanging="356"/>
      </w:pPr>
      <w:rPr>
        <w:rFonts w:hint="default"/>
      </w:rPr>
    </w:lvl>
    <w:lvl w:ilvl="7">
      <w:start w:val="1"/>
      <w:numFmt w:val="bullet"/>
      <w:lvlText w:val="•"/>
      <w:lvlJc w:val="left"/>
      <w:pPr>
        <w:ind w:left="6588" w:hanging="356"/>
      </w:pPr>
      <w:rPr>
        <w:rFonts w:hint="default"/>
      </w:rPr>
    </w:lvl>
    <w:lvl w:ilvl="8">
      <w:start w:val="1"/>
      <w:numFmt w:val="bullet"/>
      <w:lvlText w:val="•"/>
      <w:lvlJc w:val="left"/>
      <w:pPr>
        <w:ind w:left="7412" w:hanging="356"/>
      </w:pPr>
      <w:rPr>
        <w:rFonts w:hint="default"/>
      </w:rPr>
    </w:lvl>
  </w:abstractNum>
  <w:abstractNum w:abstractNumId="5">
    <w:multiLevelType w:val="hybridMultilevel"/>
    <w:lvl w:ilvl="0">
      <w:start w:val="5"/>
      <w:numFmt w:val="decimal"/>
      <w:lvlText w:val="%1"/>
      <w:lvlJc w:val="left"/>
      <w:pPr>
        <w:ind w:left="1083" w:hanging="543"/>
        <w:jc w:val="left"/>
      </w:pPr>
      <w:rPr>
        <w:rFonts w:hint="default"/>
      </w:rPr>
    </w:lvl>
    <w:lvl w:ilvl="1">
      <w:start w:val="4"/>
      <w:numFmt w:val="decimal"/>
      <w:lvlText w:val="%1.%2"/>
      <w:lvlJc w:val="left"/>
      <w:pPr>
        <w:ind w:left="322" w:hanging="543"/>
        <w:jc w:val="right"/>
      </w:pPr>
      <w:rPr>
        <w:rFonts w:hint="default"/>
      </w:rPr>
    </w:lvl>
    <w:lvl w:ilvl="2">
      <w:start w:val="1"/>
      <w:numFmt w:val="decimal"/>
      <w:lvlText w:val="%1.%2.%3"/>
      <w:lvlJc w:val="left"/>
      <w:pPr>
        <w:ind w:left="1083" w:hanging="543"/>
        <w:jc w:val="left"/>
      </w:pPr>
      <w:rPr>
        <w:rFonts w:hint="default" w:ascii="Arial" w:hAnsi="Arial" w:eastAsia="Arial" w:cs="Arial"/>
        <w:b/>
        <w:bCs/>
        <w:w w:val="100"/>
        <w:sz w:val="22"/>
        <w:szCs w:val="22"/>
      </w:rPr>
    </w:lvl>
    <w:lvl w:ilvl="3">
      <w:start w:val="1"/>
      <w:numFmt w:val="bullet"/>
      <w:lvlText w:val="•"/>
      <w:lvlJc w:val="left"/>
      <w:pPr>
        <w:ind w:left="2848" w:hanging="543"/>
      </w:pPr>
      <w:rPr>
        <w:rFonts w:hint="default"/>
      </w:rPr>
    </w:lvl>
    <w:lvl w:ilvl="4">
      <w:start w:val="1"/>
      <w:numFmt w:val="bullet"/>
      <w:lvlText w:val="•"/>
      <w:lvlJc w:val="left"/>
      <w:pPr>
        <w:ind w:left="3733" w:hanging="543"/>
      </w:pPr>
      <w:rPr>
        <w:rFonts w:hint="default"/>
      </w:rPr>
    </w:lvl>
    <w:lvl w:ilvl="5">
      <w:start w:val="1"/>
      <w:numFmt w:val="bullet"/>
      <w:lvlText w:val="•"/>
      <w:lvlJc w:val="left"/>
      <w:pPr>
        <w:ind w:left="4617" w:hanging="543"/>
      </w:pPr>
      <w:rPr>
        <w:rFonts w:hint="default"/>
      </w:rPr>
    </w:lvl>
    <w:lvl w:ilvl="6">
      <w:start w:val="1"/>
      <w:numFmt w:val="bullet"/>
      <w:lvlText w:val="•"/>
      <w:lvlJc w:val="left"/>
      <w:pPr>
        <w:ind w:left="5502" w:hanging="543"/>
      </w:pPr>
      <w:rPr>
        <w:rFonts w:hint="default"/>
      </w:rPr>
    </w:lvl>
    <w:lvl w:ilvl="7">
      <w:start w:val="1"/>
      <w:numFmt w:val="bullet"/>
      <w:lvlText w:val="•"/>
      <w:lvlJc w:val="left"/>
      <w:pPr>
        <w:ind w:left="6386" w:hanging="543"/>
      </w:pPr>
      <w:rPr>
        <w:rFonts w:hint="default"/>
      </w:rPr>
    </w:lvl>
    <w:lvl w:ilvl="8">
      <w:start w:val="1"/>
      <w:numFmt w:val="bullet"/>
      <w:lvlText w:val="•"/>
      <w:lvlJc w:val="left"/>
      <w:pPr>
        <w:ind w:left="7271" w:hanging="543"/>
      </w:pPr>
      <w:rPr>
        <w:rFonts w:hint="default"/>
      </w:rPr>
    </w:lvl>
  </w:abstractNum>
  <w:abstractNum w:abstractNumId="4">
    <w:multiLevelType w:val="hybridMultilevel"/>
    <w:lvl w:ilvl="0">
      <w:start w:val="5"/>
      <w:numFmt w:val="decimal"/>
      <w:lvlText w:val="%1"/>
      <w:lvlJc w:val="left"/>
      <w:pPr>
        <w:ind w:left="322" w:hanging="360"/>
        <w:jc w:val="left"/>
      </w:pPr>
      <w:rPr>
        <w:rFonts w:hint="default"/>
      </w:rPr>
    </w:lvl>
    <w:lvl w:ilvl="1">
      <w:start w:val="1"/>
      <w:numFmt w:val="decimal"/>
      <w:lvlText w:val="%1.%2"/>
      <w:lvlJc w:val="left"/>
      <w:pPr>
        <w:ind w:left="322" w:hanging="360"/>
        <w:jc w:val="left"/>
      </w:pPr>
      <w:rPr>
        <w:rFonts w:hint="default" w:ascii="Arial" w:hAnsi="Arial" w:eastAsia="Arial" w:cs="Arial"/>
        <w:b/>
        <w:bCs/>
        <w:w w:val="100"/>
        <w:sz w:val="22"/>
        <w:szCs w:val="22"/>
      </w:rPr>
    </w:lvl>
    <w:lvl w:ilvl="2">
      <w:start w:val="1"/>
      <w:numFmt w:val="decimal"/>
      <w:lvlText w:val="%1.%2.%3."/>
      <w:lvlJc w:val="left"/>
      <w:pPr>
        <w:ind w:left="1155" w:hanging="614"/>
        <w:jc w:val="left"/>
      </w:pPr>
      <w:rPr>
        <w:rFonts w:hint="default" w:ascii="Arial" w:hAnsi="Arial" w:eastAsia="Arial" w:cs="Arial"/>
        <w:b/>
        <w:bCs/>
        <w:spacing w:val="-3"/>
        <w:w w:val="100"/>
        <w:sz w:val="22"/>
        <w:szCs w:val="22"/>
      </w:rPr>
    </w:lvl>
    <w:lvl w:ilvl="3">
      <w:start w:val="1"/>
      <w:numFmt w:val="bullet"/>
      <w:lvlText w:val="•"/>
      <w:lvlJc w:val="left"/>
      <w:pPr>
        <w:ind w:left="2911" w:hanging="614"/>
      </w:pPr>
      <w:rPr>
        <w:rFonts w:hint="default"/>
      </w:rPr>
    </w:lvl>
    <w:lvl w:ilvl="4">
      <w:start w:val="1"/>
      <w:numFmt w:val="bullet"/>
      <w:lvlText w:val="•"/>
      <w:lvlJc w:val="left"/>
      <w:pPr>
        <w:ind w:left="3786" w:hanging="614"/>
      </w:pPr>
      <w:rPr>
        <w:rFonts w:hint="default"/>
      </w:rPr>
    </w:lvl>
    <w:lvl w:ilvl="5">
      <w:start w:val="1"/>
      <w:numFmt w:val="bullet"/>
      <w:lvlText w:val="•"/>
      <w:lvlJc w:val="left"/>
      <w:pPr>
        <w:ind w:left="4662" w:hanging="614"/>
      </w:pPr>
      <w:rPr>
        <w:rFonts w:hint="default"/>
      </w:rPr>
    </w:lvl>
    <w:lvl w:ilvl="6">
      <w:start w:val="1"/>
      <w:numFmt w:val="bullet"/>
      <w:lvlText w:val="•"/>
      <w:lvlJc w:val="left"/>
      <w:pPr>
        <w:ind w:left="5537" w:hanging="614"/>
      </w:pPr>
      <w:rPr>
        <w:rFonts w:hint="default"/>
      </w:rPr>
    </w:lvl>
    <w:lvl w:ilvl="7">
      <w:start w:val="1"/>
      <w:numFmt w:val="bullet"/>
      <w:lvlText w:val="•"/>
      <w:lvlJc w:val="left"/>
      <w:pPr>
        <w:ind w:left="6413" w:hanging="614"/>
      </w:pPr>
      <w:rPr>
        <w:rFonts w:hint="default"/>
      </w:rPr>
    </w:lvl>
    <w:lvl w:ilvl="8">
      <w:start w:val="1"/>
      <w:numFmt w:val="bullet"/>
      <w:lvlText w:val="•"/>
      <w:lvlJc w:val="left"/>
      <w:pPr>
        <w:ind w:left="7288" w:hanging="614"/>
      </w:pPr>
      <w:rPr>
        <w:rFonts w:hint="default"/>
      </w:rPr>
    </w:lvl>
  </w:abstractNum>
  <w:abstractNum w:abstractNumId="3">
    <w:multiLevelType w:val="hybridMultilevel"/>
    <w:lvl w:ilvl="0">
      <w:start w:val="4"/>
      <w:numFmt w:val="decimal"/>
      <w:lvlText w:val="%1"/>
      <w:lvlJc w:val="left"/>
      <w:pPr>
        <w:ind w:left="692" w:hanging="370"/>
        <w:jc w:val="left"/>
      </w:pPr>
      <w:rPr>
        <w:rFonts w:hint="default"/>
      </w:rPr>
    </w:lvl>
    <w:lvl w:ilvl="1">
      <w:start w:val="1"/>
      <w:numFmt w:val="decimal"/>
      <w:lvlText w:val="%1.%2"/>
      <w:lvlJc w:val="left"/>
      <w:pPr>
        <w:ind w:left="692" w:hanging="370"/>
        <w:jc w:val="left"/>
      </w:pPr>
      <w:rPr>
        <w:rFonts w:hint="default" w:ascii="Arial" w:hAnsi="Arial" w:eastAsia="Arial" w:cs="Arial"/>
        <w:b/>
        <w:bCs/>
        <w:w w:val="100"/>
        <w:sz w:val="22"/>
        <w:szCs w:val="22"/>
      </w:rPr>
    </w:lvl>
    <w:lvl w:ilvl="2">
      <w:start w:val="1"/>
      <w:numFmt w:val="decimal"/>
      <w:lvlText w:val="%1.%2.%3"/>
      <w:lvlJc w:val="left"/>
      <w:pPr>
        <w:ind w:left="1092" w:hanging="552"/>
        <w:jc w:val="left"/>
      </w:pPr>
      <w:rPr>
        <w:rFonts w:hint="default" w:ascii="Arial" w:hAnsi="Arial" w:eastAsia="Arial" w:cs="Arial"/>
        <w:b/>
        <w:bCs/>
        <w:w w:val="100"/>
        <w:sz w:val="22"/>
        <w:szCs w:val="22"/>
      </w:rPr>
    </w:lvl>
    <w:lvl w:ilvl="3">
      <w:start w:val="1"/>
      <w:numFmt w:val="bullet"/>
      <w:lvlText w:val="•"/>
      <w:lvlJc w:val="left"/>
      <w:pPr>
        <w:ind w:left="2092" w:hanging="552"/>
      </w:pPr>
      <w:rPr>
        <w:rFonts w:hint="default"/>
      </w:rPr>
    </w:lvl>
    <w:lvl w:ilvl="4">
      <w:start w:val="1"/>
      <w:numFmt w:val="bullet"/>
      <w:lvlText w:val="•"/>
      <w:lvlJc w:val="left"/>
      <w:pPr>
        <w:ind w:left="3085" w:hanging="552"/>
      </w:pPr>
      <w:rPr>
        <w:rFonts w:hint="default"/>
      </w:rPr>
    </w:lvl>
    <w:lvl w:ilvl="5">
      <w:start w:val="1"/>
      <w:numFmt w:val="bullet"/>
      <w:lvlText w:val="•"/>
      <w:lvlJc w:val="left"/>
      <w:pPr>
        <w:ind w:left="4077" w:hanging="552"/>
      </w:pPr>
      <w:rPr>
        <w:rFonts w:hint="default"/>
      </w:rPr>
    </w:lvl>
    <w:lvl w:ilvl="6">
      <w:start w:val="1"/>
      <w:numFmt w:val="bullet"/>
      <w:lvlText w:val="•"/>
      <w:lvlJc w:val="left"/>
      <w:pPr>
        <w:ind w:left="5070" w:hanging="552"/>
      </w:pPr>
      <w:rPr>
        <w:rFonts w:hint="default"/>
      </w:rPr>
    </w:lvl>
    <w:lvl w:ilvl="7">
      <w:start w:val="1"/>
      <w:numFmt w:val="bullet"/>
      <w:lvlText w:val="•"/>
      <w:lvlJc w:val="left"/>
      <w:pPr>
        <w:ind w:left="6062" w:hanging="552"/>
      </w:pPr>
      <w:rPr>
        <w:rFonts w:hint="default"/>
      </w:rPr>
    </w:lvl>
    <w:lvl w:ilvl="8">
      <w:start w:val="1"/>
      <w:numFmt w:val="bullet"/>
      <w:lvlText w:val="•"/>
      <w:lvlJc w:val="left"/>
      <w:pPr>
        <w:ind w:left="7055" w:hanging="552"/>
      </w:pPr>
      <w:rPr>
        <w:rFonts w:hint="default"/>
      </w:rPr>
    </w:lvl>
  </w:abstractNum>
  <w:abstractNum w:abstractNumId="2">
    <w:multiLevelType w:val="hybridMultilevel"/>
    <w:lvl w:ilvl="0">
      <w:start w:val="3"/>
      <w:numFmt w:val="decimal"/>
      <w:lvlText w:val="%1"/>
      <w:lvlJc w:val="left"/>
      <w:pPr>
        <w:ind w:left="692" w:hanging="370"/>
        <w:jc w:val="left"/>
      </w:pPr>
      <w:rPr>
        <w:rFonts w:hint="default"/>
      </w:rPr>
    </w:lvl>
    <w:lvl w:ilvl="1">
      <w:start w:val="1"/>
      <w:numFmt w:val="decimal"/>
      <w:lvlText w:val="%1.%2"/>
      <w:lvlJc w:val="left"/>
      <w:pPr>
        <w:ind w:left="692" w:hanging="370"/>
        <w:jc w:val="left"/>
      </w:pPr>
      <w:rPr>
        <w:rFonts w:hint="default" w:ascii="Arial" w:hAnsi="Arial" w:eastAsia="Arial" w:cs="Arial"/>
        <w:b/>
        <w:bCs/>
        <w:w w:val="100"/>
        <w:sz w:val="22"/>
        <w:szCs w:val="22"/>
      </w:rPr>
    </w:lvl>
    <w:lvl w:ilvl="2">
      <w:start w:val="1"/>
      <w:numFmt w:val="decimal"/>
      <w:lvlText w:val="%1.%2.%3"/>
      <w:lvlJc w:val="left"/>
      <w:pPr>
        <w:ind w:left="1092" w:hanging="552"/>
        <w:jc w:val="left"/>
      </w:pPr>
      <w:rPr>
        <w:rFonts w:hint="default" w:ascii="Arial" w:hAnsi="Arial" w:eastAsia="Arial" w:cs="Arial"/>
        <w:b/>
        <w:bCs/>
        <w:w w:val="100"/>
        <w:sz w:val="22"/>
        <w:szCs w:val="22"/>
      </w:rPr>
    </w:lvl>
    <w:lvl w:ilvl="3">
      <w:start w:val="1"/>
      <w:numFmt w:val="bullet"/>
      <w:lvlText w:val="•"/>
      <w:lvlJc w:val="left"/>
      <w:pPr>
        <w:ind w:left="2868" w:hanging="552"/>
      </w:pPr>
      <w:rPr>
        <w:rFonts w:hint="default"/>
      </w:rPr>
    </w:lvl>
    <w:lvl w:ilvl="4">
      <w:start w:val="1"/>
      <w:numFmt w:val="bullet"/>
      <w:lvlText w:val="•"/>
      <w:lvlJc w:val="left"/>
      <w:pPr>
        <w:ind w:left="3753" w:hanging="552"/>
      </w:pPr>
      <w:rPr>
        <w:rFonts w:hint="default"/>
      </w:rPr>
    </w:lvl>
    <w:lvl w:ilvl="5">
      <w:start w:val="1"/>
      <w:numFmt w:val="bullet"/>
      <w:lvlText w:val="•"/>
      <w:lvlJc w:val="left"/>
      <w:pPr>
        <w:ind w:left="4637" w:hanging="552"/>
      </w:pPr>
      <w:rPr>
        <w:rFonts w:hint="default"/>
      </w:rPr>
    </w:lvl>
    <w:lvl w:ilvl="6">
      <w:start w:val="1"/>
      <w:numFmt w:val="bullet"/>
      <w:lvlText w:val="•"/>
      <w:lvlJc w:val="left"/>
      <w:pPr>
        <w:ind w:left="5522" w:hanging="552"/>
      </w:pPr>
      <w:rPr>
        <w:rFonts w:hint="default"/>
      </w:rPr>
    </w:lvl>
    <w:lvl w:ilvl="7">
      <w:start w:val="1"/>
      <w:numFmt w:val="bullet"/>
      <w:lvlText w:val="•"/>
      <w:lvlJc w:val="left"/>
      <w:pPr>
        <w:ind w:left="6406" w:hanging="552"/>
      </w:pPr>
      <w:rPr>
        <w:rFonts w:hint="default"/>
      </w:rPr>
    </w:lvl>
    <w:lvl w:ilvl="8">
      <w:start w:val="1"/>
      <w:numFmt w:val="bullet"/>
      <w:lvlText w:val="•"/>
      <w:lvlJc w:val="left"/>
      <w:pPr>
        <w:ind w:left="7291" w:hanging="552"/>
      </w:pPr>
      <w:rPr>
        <w:rFonts w:hint="default"/>
      </w:rPr>
    </w:lvl>
  </w:abstractNum>
  <w:abstractNum w:abstractNumId="1">
    <w:multiLevelType w:val="hybridMultilevel"/>
    <w:lvl w:ilvl="0">
      <w:start w:val="2"/>
      <w:numFmt w:val="decimal"/>
      <w:lvlText w:val="%1"/>
      <w:lvlJc w:val="left"/>
      <w:pPr>
        <w:ind w:left="690" w:hanging="368"/>
        <w:jc w:val="left"/>
      </w:pPr>
      <w:rPr>
        <w:rFonts w:hint="default"/>
      </w:rPr>
    </w:lvl>
    <w:lvl w:ilvl="1">
      <w:start w:val="1"/>
      <w:numFmt w:val="decimal"/>
      <w:lvlText w:val="%1.%2"/>
      <w:lvlJc w:val="left"/>
      <w:pPr>
        <w:ind w:left="690" w:hanging="368"/>
        <w:jc w:val="left"/>
      </w:pPr>
      <w:rPr>
        <w:rFonts w:hint="default" w:ascii="Arial" w:hAnsi="Arial" w:eastAsia="Arial" w:cs="Arial"/>
        <w:b/>
        <w:bCs/>
        <w:w w:val="100"/>
        <w:sz w:val="22"/>
        <w:szCs w:val="22"/>
      </w:rPr>
    </w:lvl>
    <w:lvl w:ilvl="2">
      <w:start w:val="1"/>
      <w:numFmt w:val="decimal"/>
      <w:lvlText w:val="%1.%2.%3"/>
      <w:lvlJc w:val="left"/>
      <w:pPr>
        <w:ind w:left="1083" w:hanging="543"/>
        <w:jc w:val="left"/>
      </w:pPr>
      <w:rPr>
        <w:rFonts w:hint="default" w:ascii="Arial" w:hAnsi="Arial" w:eastAsia="Arial" w:cs="Arial"/>
        <w:b/>
        <w:bCs/>
        <w:w w:val="100"/>
        <w:sz w:val="22"/>
        <w:szCs w:val="22"/>
      </w:rPr>
    </w:lvl>
    <w:lvl w:ilvl="3">
      <w:start w:val="1"/>
      <w:numFmt w:val="bullet"/>
      <w:lvlText w:val="•"/>
      <w:lvlJc w:val="left"/>
      <w:pPr>
        <w:ind w:left="2853" w:hanging="543"/>
      </w:pPr>
      <w:rPr>
        <w:rFonts w:hint="default"/>
      </w:rPr>
    </w:lvl>
    <w:lvl w:ilvl="4">
      <w:start w:val="1"/>
      <w:numFmt w:val="bullet"/>
      <w:lvlText w:val="•"/>
      <w:lvlJc w:val="left"/>
      <w:pPr>
        <w:ind w:left="3740" w:hanging="543"/>
      </w:pPr>
      <w:rPr>
        <w:rFonts w:hint="default"/>
      </w:rPr>
    </w:lvl>
    <w:lvl w:ilvl="5">
      <w:start w:val="1"/>
      <w:numFmt w:val="bullet"/>
      <w:lvlText w:val="•"/>
      <w:lvlJc w:val="left"/>
      <w:pPr>
        <w:ind w:left="4626" w:hanging="543"/>
      </w:pPr>
      <w:rPr>
        <w:rFonts w:hint="default"/>
      </w:rPr>
    </w:lvl>
    <w:lvl w:ilvl="6">
      <w:start w:val="1"/>
      <w:numFmt w:val="bullet"/>
      <w:lvlText w:val="•"/>
      <w:lvlJc w:val="left"/>
      <w:pPr>
        <w:ind w:left="5513" w:hanging="543"/>
      </w:pPr>
      <w:rPr>
        <w:rFonts w:hint="default"/>
      </w:rPr>
    </w:lvl>
    <w:lvl w:ilvl="7">
      <w:start w:val="1"/>
      <w:numFmt w:val="bullet"/>
      <w:lvlText w:val="•"/>
      <w:lvlJc w:val="left"/>
      <w:pPr>
        <w:ind w:left="6400" w:hanging="543"/>
      </w:pPr>
      <w:rPr>
        <w:rFonts w:hint="default"/>
      </w:rPr>
    </w:lvl>
    <w:lvl w:ilvl="8">
      <w:start w:val="1"/>
      <w:numFmt w:val="bullet"/>
      <w:lvlText w:val="•"/>
      <w:lvlJc w:val="left"/>
      <w:pPr>
        <w:ind w:left="7286" w:hanging="543"/>
      </w:pPr>
      <w:rPr>
        <w:rFonts w:hint="default"/>
      </w:rPr>
    </w:lvl>
  </w:abstractNum>
  <w:abstractNum w:abstractNumId="0">
    <w:multiLevelType w:val="hybridMultilevel"/>
    <w:lvl w:ilvl="0">
      <w:start w:val="1"/>
      <w:numFmt w:val="decimal"/>
      <w:lvlText w:val="%1"/>
      <w:lvlJc w:val="left"/>
      <w:pPr>
        <w:ind w:left="680" w:hanging="358"/>
        <w:jc w:val="left"/>
      </w:pPr>
      <w:rPr>
        <w:rFonts w:hint="default"/>
      </w:rPr>
    </w:lvl>
    <w:lvl w:ilvl="1">
      <w:start w:val="1"/>
      <w:numFmt w:val="decimal"/>
      <w:lvlText w:val="%1.%2"/>
      <w:lvlJc w:val="left"/>
      <w:pPr>
        <w:ind w:left="322" w:hanging="358"/>
        <w:jc w:val="left"/>
      </w:pPr>
      <w:rPr>
        <w:rFonts w:hint="default" w:ascii="Arial" w:hAnsi="Arial" w:eastAsia="Arial" w:cs="Arial"/>
        <w:b/>
        <w:bCs/>
        <w:w w:val="100"/>
        <w:sz w:val="22"/>
        <w:szCs w:val="22"/>
      </w:rPr>
    </w:lvl>
    <w:lvl w:ilvl="2">
      <w:start w:val="1"/>
      <w:numFmt w:val="decimal"/>
      <w:lvlText w:val="%1.%2.%3"/>
      <w:lvlJc w:val="left"/>
      <w:pPr>
        <w:ind w:left="1092" w:hanging="552"/>
        <w:jc w:val="left"/>
      </w:pPr>
      <w:rPr>
        <w:rFonts w:hint="default" w:ascii="Arial" w:hAnsi="Arial" w:eastAsia="Arial" w:cs="Arial"/>
        <w:b/>
        <w:bCs/>
        <w:w w:val="100"/>
        <w:sz w:val="22"/>
        <w:szCs w:val="22"/>
      </w:rPr>
    </w:lvl>
    <w:lvl w:ilvl="3">
      <w:start w:val="1"/>
      <w:numFmt w:val="bullet"/>
      <w:lvlText w:val="•"/>
      <w:lvlJc w:val="left"/>
      <w:pPr>
        <w:ind w:left="1100" w:hanging="552"/>
      </w:pPr>
      <w:rPr>
        <w:rFonts w:hint="default"/>
      </w:rPr>
    </w:lvl>
    <w:lvl w:ilvl="4">
      <w:start w:val="1"/>
      <w:numFmt w:val="bullet"/>
      <w:lvlText w:val="•"/>
      <w:lvlJc w:val="left"/>
      <w:pPr>
        <w:ind w:left="2237" w:hanging="552"/>
      </w:pPr>
      <w:rPr>
        <w:rFonts w:hint="default"/>
      </w:rPr>
    </w:lvl>
    <w:lvl w:ilvl="5">
      <w:start w:val="1"/>
      <w:numFmt w:val="bullet"/>
      <w:lvlText w:val="•"/>
      <w:lvlJc w:val="left"/>
      <w:pPr>
        <w:ind w:left="3374" w:hanging="552"/>
      </w:pPr>
      <w:rPr>
        <w:rFonts w:hint="default"/>
      </w:rPr>
    </w:lvl>
    <w:lvl w:ilvl="6">
      <w:start w:val="1"/>
      <w:numFmt w:val="bullet"/>
      <w:lvlText w:val="•"/>
      <w:lvlJc w:val="left"/>
      <w:pPr>
        <w:ind w:left="4511" w:hanging="552"/>
      </w:pPr>
      <w:rPr>
        <w:rFonts w:hint="default"/>
      </w:rPr>
    </w:lvl>
    <w:lvl w:ilvl="7">
      <w:start w:val="1"/>
      <w:numFmt w:val="bullet"/>
      <w:lvlText w:val="•"/>
      <w:lvlJc w:val="left"/>
      <w:pPr>
        <w:ind w:left="5648" w:hanging="552"/>
      </w:pPr>
      <w:rPr>
        <w:rFonts w:hint="default"/>
      </w:rPr>
    </w:lvl>
    <w:lvl w:ilvl="8">
      <w:start w:val="1"/>
      <w:numFmt w:val="bullet"/>
      <w:lvlText w:val="•"/>
      <w:lvlJc w:val="left"/>
      <w:pPr>
        <w:ind w:left="6785" w:hanging="552"/>
      </w:pPr>
      <w:rPr>
        <w:rFonts w:hint="default"/>
      </w:rPr>
    </w:lvl>
  </w:abstractNum>
  <w:num w:numId="12">
    <w:abstractNumId w:val="11"/>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40"/>
      <w:ind w:left="102"/>
    </w:pPr>
    <w:rPr>
      <w:rFonts w:ascii="Arial" w:hAnsi="Arial" w:eastAsia="Arial" w:cs="Arial"/>
      <w:b/>
      <w:bCs/>
      <w:sz w:val="22"/>
      <w:szCs w:val="22"/>
    </w:rPr>
  </w:style>
  <w:style w:styleId="TOC2" w:type="paragraph">
    <w:name w:val="TOC 2"/>
    <w:basedOn w:val="Normal"/>
    <w:uiPriority w:val="1"/>
    <w:qFormat/>
    <w:pPr>
      <w:spacing w:before="254"/>
      <w:ind w:left="102"/>
    </w:pPr>
    <w:rPr>
      <w:rFonts w:ascii="Arial" w:hAnsi="Arial" w:eastAsia="Arial" w:cs="Arial"/>
      <w:b/>
      <w:bCs/>
      <w:i/>
    </w:rPr>
  </w:style>
  <w:style w:styleId="TOC3" w:type="paragraph">
    <w:name w:val="TOC 3"/>
    <w:basedOn w:val="Normal"/>
    <w:uiPriority w:val="1"/>
    <w:qFormat/>
    <w:pPr>
      <w:spacing w:before="117"/>
      <w:ind w:left="680" w:hanging="358"/>
    </w:pPr>
    <w:rPr>
      <w:rFonts w:ascii="Arial" w:hAnsi="Arial" w:eastAsia="Arial" w:cs="Arial"/>
      <w:b/>
      <w:bCs/>
      <w:sz w:val="22"/>
      <w:szCs w:val="22"/>
    </w:rPr>
  </w:style>
  <w:style w:styleId="TOC4" w:type="paragraph">
    <w:name w:val="TOC 4"/>
    <w:basedOn w:val="Normal"/>
    <w:uiPriority w:val="1"/>
    <w:qFormat/>
    <w:pPr>
      <w:spacing w:before="254"/>
      <w:ind w:left="322"/>
    </w:pPr>
    <w:rPr>
      <w:rFonts w:ascii="Arial" w:hAnsi="Arial" w:eastAsia="Arial" w:cs="Arial"/>
      <w:b/>
      <w:bCs/>
      <w:i/>
    </w:rPr>
  </w:style>
  <w:style w:styleId="TOC5" w:type="paragraph">
    <w:name w:val="TOC 5"/>
    <w:basedOn w:val="Normal"/>
    <w:uiPriority w:val="1"/>
    <w:qFormat/>
    <w:pPr>
      <w:spacing w:before="139"/>
      <w:ind w:left="1092" w:hanging="551"/>
    </w:pPr>
    <w:rPr>
      <w:rFonts w:ascii="Arial" w:hAnsi="Arial" w:eastAsia="Arial" w:cs="Arial"/>
      <w:b/>
      <w:bCs/>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0"/>
      <w:ind w:left="102" w:right="482"/>
      <w:outlineLvl w:val="1"/>
    </w:pPr>
    <w:rPr>
      <w:rFonts w:ascii="Arial" w:hAnsi="Arial" w:eastAsia="Arial" w:cs="Arial"/>
      <w:b/>
      <w:bCs/>
      <w:sz w:val="40"/>
      <w:szCs w:val="40"/>
    </w:rPr>
  </w:style>
  <w:style w:styleId="Heading2" w:type="paragraph">
    <w:name w:val="Heading 2"/>
    <w:basedOn w:val="Normal"/>
    <w:uiPriority w:val="1"/>
    <w:qFormat/>
    <w:pPr>
      <w:spacing w:before="54"/>
      <w:ind w:left="102"/>
      <w:jc w:val="both"/>
      <w:outlineLvl w:val="2"/>
    </w:pPr>
    <w:rPr>
      <w:rFonts w:ascii="Arial" w:hAnsi="Arial" w:eastAsia="Arial" w:cs="Arial"/>
      <w:b/>
      <w:bCs/>
      <w:sz w:val="24"/>
      <w:szCs w:val="24"/>
    </w:rPr>
  </w:style>
  <w:style w:styleId="ListParagraph" w:type="paragraph">
    <w:name w:val="List Paragraph"/>
    <w:basedOn w:val="Normal"/>
    <w:uiPriority w:val="1"/>
    <w:qFormat/>
    <w:pPr>
      <w:spacing w:before="1"/>
      <w:ind w:left="822"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image" Target="media/image4.jpeg"/><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image" Target="media/image5.png"/><Relationship Id="rId17" Type="http://schemas.openxmlformats.org/officeDocument/2006/relationships/image" Target="media/image6.png"/><Relationship Id="rId18" Type="http://schemas.openxmlformats.org/officeDocument/2006/relationships/image" Target="media/image7.png"/><Relationship Id="rId19" Type="http://schemas.openxmlformats.org/officeDocument/2006/relationships/image" Target="media/image8.png"/><Relationship Id="rId20" Type="http://schemas.openxmlformats.org/officeDocument/2006/relationships/image" Target="media/image9.png"/><Relationship Id="rId21" Type="http://schemas.openxmlformats.org/officeDocument/2006/relationships/image" Target="media/image10.jpeg"/><Relationship Id="rId22" Type="http://schemas.openxmlformats.org/officeDocument/2006/relationships/footer" Target="footer8.xml"/><Relationship Id="rId23" Type="http://schemas.openxmlformats.org/officeDocument/2006/relationships/footer" Target="footer9.xml"/><Relationship Id="rId24" Type="http://schemas.openxmlformats.org/officeDocument/2006/relationships/image" Target="media/image11.png"/><Relationship Id="rId25" Type="http://schemas.openxmlformats.org/officeDocument/2006/relationships/footer" Target="footer10.xml"/><Relationship Id="rId26" Type="http://schemas.openxmlformats.org/officeDocument/2006/relationships/footer" Target="footer11.xml"/><Relationship Id="rId27" Type="http://schemas.openxmlformats.org/officeDocument/2006/relationships/footer" Target="footer12.xml"/><Relationship Id="rId28" Type="http://schemas.openxmlformats.org/officeDocument/2006/relationships/footer" Target="footer13.xml"/><Relationship Id="rId29" Type="http://schemas.openxmlformats.org/officeDocument/2006/relationships/image" Target="media/image12.jpeg"/><Relationship Id="rId30" Type="http://schemas.openxmlformats.org/officeDocument/2006/relationships/image" Target="media/image13.jpeg"/><Relationship Id="rId31" Type="http://schemas.openxmlformats.org/officeDocument/2006/relationships/image" Target="media/image14.jpeg"/><Relationship Id="rId32" Type="http://schemas.openxmlformats.org/officeDocument/2006/relationships/footer" Target="footer14.xml"/><Relationship Id="rId33" Type="http://schemas.openxmlformats.org/officeDocument/2006/relationships/image" Target="media/image15.png"/><Relationship Id="rId34" Type="http://schemas.openxmlformats.org/officeDocument/2006/relationships/footer" Target="footer15.xml"/><Relationship Id="rId35" Type="http://schemas.openxmlformats.org/officeDocument/2006/relationships/image" Target="media/image16.png"/><Relationship Id="rId36" Type="http://schemas.openxmlformats.org/officeDocument/2006/relationships/image" Target="media/image17.jpeg"/><Relationship Id="rId37" Type="http://schemas.openxmlformats.org/officeDocument/2006/relationships/image" Target="media/image18.png"/><Relationship Id="rId38" Type="http://schemas.openxmlformats.org/officeDocument/2006/relationships/footer" Target="footer16.xml"/><Relationship Id="rId39" Type="http://schemas.openxmlformats.org/officeDocument/2006/relationships/footer" Target="footer17.xml"/><Relationship Id="rId40" Type="http://schemas.openxmlformats.org/officeDocument/2006/relationships/image" Target="media/image19.png"/><Relationship Id="rId41" Type="http://schemas.openxmlformats.org/officeDocument/2006/relationships/footer" Target="footer18.xml"/><Relationship Id="rId42" Type="http://schemas.openxmlformats.org/officeDocument/2006/relationships/image" Target="media/image20.jpeg"/><Relationship Id="rId43" Type="http://schemas.openxmlformats.org/officeDocument/2006/relationships/footer" Target="footer19.xml"/><Relationship Id="rId44" Type="http://schemas.openxmlformats.org/officeDocument/2006/relationships/image" Target="media/image21.jpeg"/><Relationship Id="rId45" Type="http://schemas.openxmlformats.org/officeDocument/2006/relationships/image" Target="media/image22.jpeg"/><Relationship Id="rId46" Type="http://schemas.openxmlformats.org/officeDocument/2006/relationships/image" Target="media/image23.jpeg"/><Relationship Id="rId47" Type="http://schemas.openxmlformats.org/officeDocument/2006/relationships/image" Target="media/image24.jpeg"/><Relationship Id="rId48" Type="http://schemas.openxmlformats.org/officeDocument/2006/relationships/image" Target="media/image25.jpeg"/><Relationship Id="rId49" Type="http://schemas.openxmlformats.org/officeDocument/2006/relationships/image" Target="media/image26.jpeg"/><Relationship Id="rId50" Type="http://schemas.openxmlformats.org/officeDocument/2006/relationships/image" Target="media/image27.jpeg"/><Relationship Id="rId51" Type="http://schemas.openxmlformats.org/officeDocument/2006/relationships/image" Target="media/image28.jpeg"/><Relationship Id="rId52" Type="http://schemas.openxmlformats.org/officeDocument/2006/relationships/image" Target="media/image29.png"/><Relationship Id="rId53" Type="http://schemas.openxmlformats.org/officeDocument/2006/relationships/image" Target="media/image30.png"/><Relationship Id="rId54" Type="http://schemas.openxmlformats.org/officeDocument/2006/relationships/image" Target="media/image31.png"/><Relationship Id="rId55" Type="http://schemas.openxmlformats.org/officeDocument/2006/relationships/footer" Target="footer20.xml"/><Relationship Id="rId56" Type="http://schemas.openxmlformats.org/officeDocument/2006/relationships/image" Target="media/image32.png"/><Relationship Id="rId57" Type="http://schemas.openxmlformats.org/officeDocument/2006/relationships/image" Target="media/image33.png"/><Relationship Id="rId58" Type="http://schemas.openxmlformats.org/officeDocument/2006/relationships/image" Target="media/image34.png"/><Relationship Id="rId59" Type="http://schemas.openxmlformats.org/officeDocument/2006/relationships/image" Target="media/image35.png"/><Relationship Id="rId60" Type="http://schemas.openxmlformats.org/officeDocument/2006/relationships/image" Target="media/image36.png"/><Relationship Id="rId61" Type="http://schemas.openxmlformats.org/officeDocument/2006/relationships/image" Target="media/image37.png"/><Relationship Id="rId62" Type="http://schemas.openxmlformats.org/officeDocument/2006/relationships/image" Target="media/image38.png"/><Relationship Id="rId63" Type="http://schemas.openxmlformats.org/officeDocument/2006/relationships/image" Target="media/image39.png"/><Relationship Id="rId64" Type="http://schemas.openxmlformats.org/officeDocument/2006/relationships/image" Target="media/image40.jpeg"/><Relationship Id="rId65" Type="http://schemas.openxmlformats.org/officeDocument/2006/relationships/image" Target="media/image41.jpeg"/><Relationship Id="rId66" Type="http://schemas.openxmlformats.org/officeDocument/2006/relationships/image" Target="media/image42.jpeg"/><Relationship Id="rId67" Type="http://schemas.openxmlformats.org/officeDocument/2006/relationships/image" Target="media/image43.jpeg"/><Relationship Id="rId68" Type="http://schemas.openxmlformats.org/officeDocument/2006/relationships/image" Target="media/image44.jpeg"/><Relationship Id="rId69" Type="http://schemas.openxmlformats.org/officeDocument/2006/relationships/image" Target="media/image45.jpeg"/><Relationship Id="rId70" Type="http://schemas.openxmlformats.org/officeDocument/2006/relationships/footer" Target="footer21.xml"/><Relationship Id="rId71" Type="http://schemas.openxmlformats.org/officeDocument/2006/relationships/image" Target="media/image46.jpeg"/><Relationship Id="rId72" Type="http://schemas.openxmlformats.org/officeDocument/2006/relationships/image" Target="media/image47.jpeg"/><Relationship Id="rId73" Type="http://schemas.openxmlformats.org/officeDocument/2006/relationships/image" Target="media/image48.jpeg"/><Relationship Id="rId74" Type="http://schemas.openxmlformats.org/officeDocument/2006/relationships/footer" Target="footer22.xml"/><Relationship Id="rId75" Type="http://schemas.openxmlformats.org/officeDocument/2006/relationships/image" Target="media/image49.jpeg"/><Relationship Id="rId76" Type="http://schemas.openxmlformats.org/officeDocument/2006/relationships/image" Target="media/image50.jpeg"/><Relationship Id="rId77" Type="http://schemas.openxmlformats.org/officeDocument/2006/relationships/image" Target="media/image51.jpeg"/><Relationship Id="rId78" Type="http://schemas.openxmlformats.org/officeDocument/2006/relationships/image" Target="media/image52.jpeg"/><Relationship Id="rId79" Type="http://schemas.openxmlformats.org/officeDocument/2006/relationships/image" Target="media/image53.jpeg"/><Relationship Id="rId80" Type="http://schemas.openxmlformats.org/officeDocument/2006/relationships/footer" Target="footer23.xml"/><Relationship Id="rId81" Type="http://schemas.openxmlformats.org/officeDocument/2006/relationships/image" Target="media/image54.jpeg"/><Relationship Id="rId82" Type="http://schemas.openxmlformats.org/officeDocument/2006/relationships/image" Target="media/image55.jpeg"/><Relationship Id="rId83" Type="http://schemas.openxmlformats.org/officeDocument/2006/relationships/image" Target="media/image56.jpeg"/><Relationship Id="rId84" Type="http://schemas.openxmlformats.org/officeDocument/2006/relationships/image" Target="media/image57.jpeg"/><Relationship Id="rId85" Type="http://schemas.openxmlformats.org/officeDocument/2006/relationships/image" Target="media/image58.png"/><Relationship Id="rId86" Type="http://schemas.openxmlformats.org/officeDocument/2006/relationships/image" Target="media/image59.png"/><Relationship Id="rId87" Type="http://schemas.openxmlformats.org/officeDocument/2006/relationships/image" Target="media/image60.png"/><Relationship Id="rId88" Type="http://schemas.openxmlformats.org/officeDocument/2006/relationships/image" Target="media/image61.png"/><Relationship Id="rId89" Type="http://schemas.openxmlformats.org/officeDocument/2006/relationships/footer" Target="footer24.xml"/><Relationship Id="rId90" Type="http://schemas.openxmlformats.org/officeDocument/2006/relationships/footer" Target="footer25.xml"/><Relationship Id="rId91" Type="http://schemas.openxmlformats.org/officeDocument/2006/relationships/hyperlink" Target="http://www.desarrollolocal.org/conferncias/gallicchio.pdf" TargetMode="External"/><Relationship Id="rId92" Type="http://schemas.openxmlformats.org/officeDocument/2006/relationships/footer" Target="footer26.xml"/><Relationship Id="rId93" Type="http://schemas.openxmlformats.org/officeDocument/2006/relationships/footer" Target="footer27.xml"/><Relationship Id="rId94" Type="http://schemas.openxmlformats.org/officeDocument/2006/relationships/image" Target="media/image62.jpeg"/><Relationship Id="rId95" Type="http://schemas.openxmlformats.org/officeDocument/2006/relationships/image" Target="media/image63.jpeg"/><Relationship Id="rId96" Type="http://schemas.openxmlformats.org/officeDocument/2006/relationships/image" Target="media/image64.jpeg"/><Relationship Id="rId97" Type="http://schemas.openxmlformats.org/officeDocument/2006/relationships/image" Target="media/image65.jpeg"/><Relationship Id="rId98" Type="http://schemas.openxmlformats.org/officeDocument/2006/relationships/image" Target="media/image66.jpeg"/><Relationship Id="rId99" Type="http://schemas.openxmlformats.org/officeDocument/2006/relationships/footer" Target="footer28.xml"/><Relationship Id="rId100" Type="http://schemas.openxmlformats.org/officeDocument/2006/relationships/image" Target="media/image67.jpeg"/><Relationship Id="rId101" Type="http://schemas.openxmlformats.org/officeDocument/2006/relationships/image" Target="media/image68.jpeg"/><Relationship Id="rId102" Type="http://schemas.openxmlformats.org/officeDocument/2006/relationships/image" Target="media/image69.jpeg"/><Relationship Id="rId10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Zarza</dc:creator>
  <dcterms:created xsi:type="dcterms:W3CDTF">2017-05-18T23:33:32Z</dcterms:created>
  <dcterms:modified xsi:type="dcterms:W3CDTF">2017-05-18T23:33:32Z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2015-05-26T00:00:00Z</vt:filetime>
  </property>
  <property fmtid="{D5CDD505-2E9C-101B-9397-08002B2CF9AE}" pid="3" name="Creator">
    <vt:lpwstr>Microsoft® Word 2013</vt:lpwstr>
  </property>
  <property fmtid="{D5CDD505-2E9C-101B-9397-08002B2CF9AE}" pid="4" name="LastSaved">
    <vt:filetime>2017-05-18T00:00:00Z</vt:filetime>
  </property>
</Properties>
</file>