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91" w:lineRule="auto" w:before="49"/>
        <w:ind w:left="3024" w:right="89" w:firstLine="0"/>
        <w:jc w:val="center"/>
        <w:rPr>
          <w:b/>
          <w:sz w:val="28"/>
        </w:rPr>
      </w:pPr>
      <w:r>
        <w:rPr/>
        <w:drawing>
          <wp:anchor distT="0" distB="0" distL="0" distR="0" allowOverlap="1" layoutInCell="1" locked="0" behindDoc="0" simplePos="0" relativeHeight="0">
            <wp:simplePos x="0" y="0"/>
            <wp:positionH relativeFrom="page">
              <wp:posOffset>238759</wp:posOffset>
            </wp:positionH>
            <wp:positionV relativeFrom="paragraph">
              <wp:posOffset>32535</wp:posOffset>
            </wp:positionV>
            <wp:extent cx="1722120" cy="147574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722120" cy="1475740"/>
                    </a:xfrm>
                    <a:prstGeom prst="rect">
                      <a:avLst/>
                    </a:prstGeom>
                  </pic:spPr>
                </pic:pic>
              </a:graphicData>
            </a:graphic>
          </wp:anchor>
        </w:drawing>
      </w:r>
      <w:r>
        <w:rPr>
          <w:b/>
          <w:sz w:val="28"/>
        </w:rPr>
        <w:t>UNIVERSIDAD AUTÓNOMA DEL ESTADO DE MÉXICO FACULTAD DE QUÍMICA</w:t>
      </w:r>
    </w:p>
    <w:p>
      <w:pPr>
        <w:pStyle w:val="BodyText"/>
        <w:rPr>
          <w:b/>
          <w:sz w:val="28"/>
        </w:rPr>
      </w:pPr>
    </w:p>
    <w:p>
      <w:pPr>
        <w:pStyle w:val="BodyText"/>
        <w:rPr>
          <w:b/>
          <w:sz w:val="28"/>
        </w:rPr>
      </w:pPr>
    </w:p>
    <w:p>
      <w:pPr>
        <w:pStyle w:val="BodyText"/>
        <w:spacing w:before="10"/>
        <w:rPr>
          <w:b/>
          <w:sz w:val="22"/>
        </w:rPr>
      </w:pPr>
    </w:p>
    <w:p>
      <w:pPr>
        <w:spacing w:before="1"/>
        <w:ind w:left="3092" w:right="161" w:firstLine="4"/>
        <w:jc w:val="center"/>
        <w:rPr>
          <w:b/>
          <w:sz w:val="32"/>
        </w:rPr>
      </w:pPr>
      <w:r>
        <w:rPr/>
        <w:pict>
          <v:line style="position:absolute;mso-position-horizontal-relative:page;mso-position-vertical-relative:paragraph;z-index:1072" from="72.800003pt,37.407825pt" to="72.800003pt,329.907825pt" stroked="true" strokeweight=".8pt" strokecolor="#000000">
            <w10:wrap type="none"/>
          </v:line>
        </w:pict>
      </w:r>
      <w:r>
        <w:rPr/>
        <w:pict>
          <v:line style="position:absolute;mso-position-horizontal-relative:page;mso-position-vertical-relative:paragraph;z-index:1096" from="105.800003pt,36.807823pt" to="105.800003pt,329.307823pt" stroked="true" strokeweight=".8pt" strokecolor="#000000">
            <w10:wrap type="none"/>
          </v:line>
        </w:pict>
      </w:r>
      <w:r>
        <w:rPr>
          <w:b/>
          <w:sz w:val="32"/>
          <w:u w:val="thick"/>
        </w:rPr>
        <w:t>“ELABORACIÓN DE UN SENSOR ELECTROQUÍMICO PARA CUANTIFICAR</w:t>
      </w:r>
      <w:r>
        <w:rPr>
          <w:b/>
          <w:spacing w:val="-21"/>
          <w:sz w:val="32"/>
          <w:u w:val="thick"/>
        </w:rPr>
        <w:t> </w:t>
      </w:r>
      <w:r>
        <w:rPr>
          <w:b/>
          <w:sz w:val="32"/>
          <w:u w:val="thick"/>
        </w:rPr>
        <w:t>Pb(II) EN AGUA CONTAMINADA, UTILIZANDO ELECTRODOS DE PASTA DE CARBONO MODIFICADOS POR PIMIENTA</w:t>
      </w:r>
      <w:r>
        <w:rPr>
          <w:b/>
          <w:spacing w:val="-18"/>
          <w:sz w:val="32"/>
          <w:u w:val="thick"/>
        </w:rPr>
        <w:t> </w:t>
      </w:r>
      <w:r>
        <w:rPr>
          <w:b/>
          <w:sz w:val="32"/>
          <w:u w:val="thick"/>
        </w:rPr>
        <w:t>XANTATADA”</w:t>
      </w: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07"/>
        <w:ind w:left="3024" w:right="80"/>
        <w:jc w:val="center"/>
      </w:pPr>
      <w:r>
        <w:rPr/>
        <w:t>TESIS</w:t>
      </w:r>
    </w:p>
    <w:p>
      <w:pPr>
        <w:spacing w:line="415" w:lineRule="auto" w:before="200"/>
        <w:ind w:left="4333" w:right="1399" w:hanging="2"/>
        <w:jc w:val="center"/>
        <w:rPr>
          <w:b/>
          <w:sz w:val="24"/>
        </w:rPr>
      </w:pPr>
      <w:r>
        <w:rPr>
          <w:b/>
          <w:sz w:val="24"/>
        </w:rPr>
        <w:t>QUE PARA OBTENER EL GRADO DE MAESTRO EN CIENCIAS</w:t>
      </w:r>
      <w:r>
        <w:rPr>
          <w:b/>
          <w:spacing w:val="-19"/>
          <w:sz w:val="24"/>
        </w:rPr>
        <w:t> </w:t>
      </w:r>
      <w:r>
        <w:rPr>
          <w:b/>
          <w:sz w:val="24"/>
        </w:rPr>
        <w:t>AMBIENTALES</w:t>
      </w:r>
    </w:p>
    <w:p>
      <w:pPr>
        <w:pStyle w:val="BodyText"/>
        <w:rPr>
          <w:b/>
        </w:rPr>
      </w:pPr>
    </w:p>
    <w:p>
      <w:pPr>
        <w:spacing w:before="183"/>
        <w:ind w:left="3024" w:right="88" w:firstLine="0"/>
        <w:jc w:val="center"/>
        <w:rPr>
          <w:b/>
          <w:sz w:val="22"/>
        </w:rPr>
      </w:pPr>
      <w:r>
        <w:rPr>
          <w:b/>
          <w:sz w:val="22"/>
        </w:rPr>
        <w:t>SUSTENTA:</w:t>
      </w:r>
    </w:p>
    <w:p>
      <w:pPr>
        <w:pStyle w:val="BodyText"/>
        <w:spacing w:before="4"/>
        <w:rPr>
          <w:b/>
          <w:sz w:val="17"/>
        </w:rPr>
      </w:pPr>
    </w:p>
    <w:p>
      <w:pPr>
        <w:spacing w:before="0"/>
        <w:ind w:left="4349" w:right="0" w:firstLine="0"/>
        <w:jc w:val="left"/>
        <w:rPr>
          <w:b/>
          <w:sz w:val="36"/>
        </w:rPr>
      </w:pPr>
      <w:r>
        <w:rPr>
          <w:b/>
          <w:sz w:val="36"/>
        </w:rPr>
        <w:t>Q. EFRAIN PALMA ANAYA</w:t>
      </w:r>
    </w:p>
    <w:p>
      <w:pPr>
        <w:pStyle w:val="BodyText"/>
        <w:rPr>
          <w:b/>
          <w:sz w:val="36"/>
        </w:rPr>
      </w:pPr>
    </w:p>
    <w:p>
      <w:pPr>
        <w:pStyle w:val="BodyText"/>
        <w:rPr>
          <w:b/>
          <w:sz w:val="36"/>
        </w:rPr>
      </w:pPr>
    </w:p>
    <w:p>
      <w:pPr>
        <w:spacing w:before="278"/>
        <w:ind w:left="3022" w:right="89" w:firstLine="0"/>
        <w:jc w:val="center"/>
        <w:rPr>
          <w:b/>
          <w:sz w:val="22"/>
        </w:rPr>
      </w:pPr>
      <w:r>
        <w:rPr/>
        <w:drawing>
          <wp:anchor distT="0" distB="0" distL="0" distR="0" allowOverlap="1" layoutInCell="1" locked="0" behindDoc="0" simplePos="0" relativeHeight="1048">
            <wp:simplePos x="0" y="0"/>
            <wp:positionH relativeFrom="page">
              <wp:posOffset>271779</wp:posOffset>
            </wp:positionH>
            <wp:positionV relativeFrom="paragraph">
              <wp:posOffset>429856</wp:posOffset>
            </wp:positionV>
            <wp:extent cx="1708638" cy="1480704"/>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708638" cy="1480704"/>
                    </a:xfrm>
                    <a:prstGeom prst="rect">
                      <a:avLst/>
                    </a:prstGeom>
                  </pic:spPr>
                </pic:pic>
              </a:graphicData>
            </a:graphic>
          </wp:anchor>
        </w:drawing>
      </w:r>
      <w:r>
        <w:rPr>
          <w:b/>
          <w:sz w:val="22"/>
        </w:rPr>
        <w:t>DIRÍDA POR:</w:t>
      </w:r>
    </w:p>
    <w:p>
      <w:pPr>
        <w:pStyle w:val="BodyText"/>
        <w:rPr>
          <w:b/>
          <w:sz w:val="22"/>
        </w:rPr>
      </w:pPr>
    </w:p>
    <w:p>
      <w:pPr>
        <w:pStyle w:val="BodyText"/>
        <w:rPr>
          <w:b/>
          <w:sz w:val="22"/>
        </w:rPr>
      </w:pPr>
    </w:p>
    <w:p>
      <w:pPr>
        <w:spacing w:line="429" w:lineRule="auto" w:before="149"/>
        <w:ind w:left="4513" w:right="1570" w:firstLine="0"/>
        <w:jc w:val="center"/>
        <w:rPr>
          <w:b/>
          <w:sz w:val="22"/>
        </w:rPr>
      </w:pPr>
      <w:r>
        <w:rPr>
          <w:b/>
          <w:sz w:val="22"/>
        </w:rPr>
        <w:t>Dra. PATRICIA BALDERAS HERNÁNDEZ Dra. MARÍA TERESA RAMÍREZ SILVA Dra. GABRIELA ROA MORALES</w:t>
      </w:r>
    </w:p>
    <w:p>
      <w:pPr>
        <w:pStyle w:val="BodyText"/>
        <w:rPr>
          <w:b/>
          <w:sz w:val="22"/>
        </w:rPr>
      </w:pPr>
    </w:p>
    <w:p>
      <w:pPr>
        <w:pStyle w:val="BodyText"/>
        <w:rPr>
          <w:b/>
          <w:sz w:val="22"/>
        </w:rPr>
      </w:pPr>
    </w:p>
    <w:p>
      <w:pPr>
        <w:pStyle w:val="BodyText"/>
        <w:rPr>
          <w:b/>
          <w:sz w:val="22"/>
        </w:rPr>
      </w:pPr>
    </w:p>
    <w:p>
      <w:pPr>
        <w:spacing w:before="194"/>
        <w:ind w:left="3024" w:right="87" w:firstLine="0"/>
        <w:jc w:val="center"/>
        <w:rPr>
          <w:b/>
          <w:sz w:val="22"/>
        </w:rPr>
      </w:pPr>
      <w:r>
        <w:rPr>
          <w:b/>
          <w:sz w:val="22"/>
        </w:rPr>
        <w:t>TOLUCA, MÉXICO, NOVIEMBRE 2014</w:t>
      </w:r>
    </w:p>
    <w:p>
      <w:pPr>
        <w:spacing w:after="0"/>
        <w:jc w:val="center"/>
        <w:rPr>
          <w:sz w:val="22"/>
        </w:rPr>
        <w:sectPr>
          <w:type w:val="continuous"/>
          <w:pgSz w:w="12240" w:h="15840"/>
          <w:pgMar w:top="1360" w:bottom="280" w:left="260" w:right="16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1"/>
        </w:rPr>
      </w:pPr>
    </w:p>
    <w:p>
      <w:pPr>
        <w:pStyle w:val="BodyText"/>
        <w:spacing w:line="480" w:lineRule="auto"/>
        <w:ind w:left="116" w:right="98" w:hanging="2"/>
        <w:jc w:val="center"/>
      </w:pPr>
      <w:r>
        <w:rPr/>
        <w:t>EL PRESENTE TRABAJO DE INVESTIGACIÓN SE DESARROLLO EN EL CENTRO CONJUNTO DE QUÍMICA SUSTENTABLE DE LA UNAM-UAEM Y EN LA FACULTAD DE QUÍMICA DE LA UNIVERSIDAD AUTONOMA DEL ESTADO DE MÉXICO, CON APOYO DE LA BECA CONACYT NÚMERO DE REGISTRO 273716.</w:t>
      </w:r>
    </w:p>
    <w:p>
      <w:pPr>
        <w:spacing w:after="0" w:line="480" w:lineRule="auto"/>
        <w:jc w:val="center"/>
        <w:sectPr>
          <w:pgSz w:w="12240" w:h="15840"/>
          <w:pgMar w:top="1500" w:bottom="280" w:left="1680" w:right="17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BodyText"/>
        <w:spacing w:line="480" w:lineRule="auto" w:before="70"/>
        <w:ind w:left="144" w:right="131" w:hanging="4"/>
        <w:jc w:val="center"/>
      </w:pPr>
      <w:r>
        <w:rPr/>
        <w:t>ESTE TRABAJO DE INVESTIGACIÓN FUE REGISTRADO CON EL TITULO “ELABORACIÓN DE UN SENSOR ELECTROQUÍMICO PARA CUANTIFICAR Pb(II) EN AGUA CONTAMINADA, UTILIZANDO ELECTRODOS DE PASTA DE CARBONO MODIFICADOS POR PIMIENTA XANTATADA; Y CON EL</w:t>
      </w:r>
      <w:r>
        <w:rPr>
          <w:spacing w:val="-26"/>
        </w:rPr>
        <w:t> </w:t>
      </w:r>
      <w:r>
        <w:rPr/>
        <w:t>NÚMERO MACIAS-1013, ANTE LA SECRETARÍA DE INVESTIGACIÓN Y ESTUDIOS AVANZADOS, DIRECCIÓN DE ESTUDIOS AVANZADOS DE LA</w:t>
      </w:r>
      <w:r>
        <w:rPr>
          <w:spacing w:val="-26"/>
        </w:rPr>
        <w:t> </w:t>
      </w:r>
      <w:r>
        <w:rPr/>
        <w:t>UNIVERSIDAD AUTÓNOMA DEL ESTADO DE</w:t>
      </w:r>
      <w:r>
        <w:rPr>
          <w:spacing w:val="-13"/>
        </w:rPr>
        <w:t> </w:t>
      </w:r>
      <w:r>
        <w:rPr/>
        <w:t>MÉXICO.</w:t>
      </w:r>
    </w:p>
    <w:p>
      <w:pPr>
        <w:pStyle w:val="BodyText"/>
      </w:pPr>
    </w:p>
    <w:p>
      <w:pPr>
        <w:pStyle w:val="BodyText"/>
      </w:pPr>
    </w:p>
    <w:p>
      <w:pPr>
        <w:pStyle w:val="BodyText"/>
        <w:spacing w:before="5"/>
        <w:rPr>
          <w:sz w:val="35"/>
        </w:rPr>
      </w:pPr>
    </w:p>
    <w:p>
      <w:pPr>
        <w:pStyle w:val="BodyText"/>
        <w:spacing w:line="480" w:lineRule="auto" w:before="1"/>
        <w:ind w:left="112" w:right="99" w:firstLine="1"/>
        <w:jc w:val="center"/>
      </w:pPr>
      <w:r>
        <w:rPr/>
        <w:t>EL PROYECTO SE INSCRIBE EN LA LÍNEA DE INVESTIGACIÓN: PREVENCIÓN, EFECTOS Y CONTROL DE LA CONTAMINACIÓN; EN EL</w:t>
      </w:r>
      <w:r>
        <w:rPr>
          <w:spacing w:val="-32"/>
        </w:rPr>
        <w:t> </w:t>
      </w:r>
      <w:r>
        <w:rPr/>
        <w:t>ÁREA DE CALIDAD AMBIENTAL DEL PROGRAMA DE MAESTRÍA EN CIENCIAS AMBIENTALES.</w:t>
      </w:r>
    </w:p>
    <w:p>
      <w:pPr>
        <w:spacing w:after="0" w:line="480" w:lineRule="auto"/>
        <w:jc w:val="center"/>
        <w:sectPr>
          <w:pgSz w:w="12240" w:h="15840"/>
          <w:pgMar w:top="1500" w:bottom="280" w:left="1640" w:right="1660"/>
        </w:sectPr>
      </w:pPr>
    </w:p>
    <w:p>
      <w:pPr>
        <w:pStyle w:val="Heading1"/>
        <w:spacing w:before="51"/>
        <w:ind w:left="23" w:right="47"/>
        <w:jc w:val="center"/>
      </w:pPr>
      <w:bookmarkStart w:name="_TOC_250051" w:id="1"/>
      <w:bookmarkEnd w:id="1"/>
      <w:r>
        <w:rPr/>
        <w:t>DEDICATORIAS</w:t>
      </w:r>
    </w:p>
    <w:p>
      <w:pPr>
        <w:pStyle w:val="BodyText"/>
        <w:rPr>
          <w:b/>
        </w:rPr>
      </w:pPr>
    </w:p>
    <w:p>
      <w:pPr>
        <w:pStyle w:val="BodyText"/>
        <w:rPr>
          <w:b/>
        </w:rPr>
      </w:pPr>
    </w:p>
    <w:p>
      <w:pPr>
        <w:pStyle w:val="BodyText"/>
        <w:spacing w:before="8"/>
        <w:rPr>
          <w:b/>
          <w:sz w:val="26"/>
        </w:rPr>
      </w:pPr>
    </w:p>
    <w:p>
      <w:pPr>
        <w:spacing w:line="403" w:lineRule="auto" w:before="0"/>
        <w:ind w:left="100" w:right="4990" w:firstLine="0"/>
        <w:jc w:val="left"/>
        <w:rPr>
          <w:rFonts w:ascii="Times New Roman"/>
          <w:sz w:val="28"/>
        </w:rPr>
      </w:pPr>
      <w:r>
        <w:rPr>
          <w:rFonts w:ascii="Times New Roman"/>
          <w:sz w:val="28"/>
        </w:rPr>
        <w:t>A Dios, por permitirme cumplir uno de mis grandes objetivos</w:t>
      </w:r>
    </w:p>
    <w:p>
      <w:pPr>
        <w:spacing w:before="7"/>
        <w:ind w:left="100" w:right="4990" w:firstLine="0"/>
        <w:jc w:val="left"/>
        <w:rPr>
          <w:rFonts w:ascii="Times New Roman"/>
          <w:sz w:val="28"/>
        </w:rPr>
      </w:pPr>
      <w:r>
        <w:rPr>
          <w:rFonts w:ascii="Times New Roman"/>
          <w:sz w:val="28"/>
        </w:rPr>
        <w:t>y ver materializado mi esfuerzo.</w:t>
      </w: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spacing w:before="6"/>
        <w:rPr>
          <w:rFonts w:ascii="Times New Roman"/>
          <w:sz w:val="39"/>
        </w:rPr>
      </w:pPr>
    </w:p>
    <w:p>
      <w:pPr>
        <w:spacing w:before="0"/>
        <w:ind w:left="23" w:right="744" w:firstLine="0"/>
        <w:jc w:val="center"/>
        <w:rPr>
          <w:rFonts w:ascii="Times New Roman"/>
          <w:sz w:val="28"/>
        </w:rPr>
      </w:pPr>
      <w:r>
        <w:rPr>
          <w:rFonts w:ascii="Times New Roman"/>
          <w:sz w:val="28"/>
        </w:rPr>
        <w:t>A mis padres;</w:t>
      </w:r>
    </w:p>
    <w:p>
      <w:pPr>
        <w:spacing w:line="403" w:lineRule="auto" w:before="218"/>
        <w:ind w:left="3377" w:right="1934" w:hanging="49"/>
        <w:jc w:val="left"/>
        <w:rPr>
          <w:rFonts w:ascii="Times New Roman" w:hAnsi="Times New Roman"/>
          <w:sz w:val="28"/>
        </w:rPr>
      </w:pPr>
      <w:r>
        <w:rPr>
          <w:rFonts w:ascii="Times New Roman" w:hAnsi="Times New Roman"/>
          <w:sz w:val="28"/>
        </w:rPr>
        <w:t>Felipe  Palma  y  Olga  Anaya, por su gran apoyo y por estar ahí siempre que lo necesito.</w:t>
      </w: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rPr>
          <w:rFonts w:ascii="Times New Roman"/>
          <w:sz w:val="28"/>
        </w:rPr>
      </w:pPr>
    </w:p>
    <w:p>
      <w:pPr>
        <w:spacing w:before="240"/>
        <w:ind w:left="6326" w:right="103" w:firstLine="0"/>
        <w:jc w:val="left"/>
        <w:rPr>
          <w:rFonts w:ascii="Times New Roman"/>
          <w:sz w:val="28"/>
        </w:rPr>
      </w:pPr>
      <w:r>
        <w:rPr>
          <w:rFonts w:ascii="Times New Roman"/>
          <w:sz w:val="28"/>
        </w:rPr>
        <w:t>A mis hermanos;</w:t>
      </w:r>
    </w:p>
    <w:p>
      <w:pPr>
        <w:spacing w:line="403" w:lineRule="auto" w:before="222"/>
        <w:ind w:left="6342" w:right="103" w:hanging="17"/>
        <w:jc w:val="left"/>
        <w:rPr>
          <w:rFonts w:ascii="Times New Roman" w:hAnsi="Times New Roman"/>
          <w:sz w:val="28"/>
        </w:rPr>
      </w:pPr>
      <w:r>
        <w:rPr>
          <w:rFonts w:ascii="Times New Roman" w:hAnsi="Times New Roman"/>
          <w:sz w:val="28"/>
        </w:rPr>
        <w:t>Por soportar mí mal carácter</w:t>
      </w:r>
      <w:r>
        <w:rPr>
          <w:rFonts w:ascii="Times New Roman" w:hAnsi="Times New Roman"/>
          <w:spacing w:val="-34"/>
          <w:sz w:val="28"/>
        </w:rPr>
        <w:t> </w:t>
      </w:r>
      <w:r>
        <w:rPr>
          <w:rFonts w:ascii="Times New Roman" w:hAnsi="Times New Roman"/>
          <w:sz w:val="28"/>
        </w:rPr>
        <w:t>y</w:t>
      </w:r>
      <w:r>
        <w:rPr>
          <w:rFonts w:ascii="Times New Roman" w:hAnsi="Times New Roman"/>
          <w:spacing w:val="-35"/>
          <w:sz w:val="28"/>
        </w:rPr>
        <w:t> </w:t>
      </w:r>
      <w:r>
        <w:rPr>
          <w:rFonts w:ascii="Times New Roman" w:hAnsi="Times New Roman"/>
          <w:sz w:val="28"/>
        </w:rPr>
        <w:t>por</w:t>
      </w:r>
      <w:r>
        <w:rPr>
          <w:rFonts w:ascii="Times New Roman" w:hAnsi="Times New Roman"/>
          <w:spacing w:val="-34"/>
          <w:sz w:val="28"/>
        </w:rPr>
        <w:t> </w:t>
      </w:r>
      <w:r>
        <w:rPr>
          <w:rFonts w:ascii="Times New Roman" w:hAnsi="Times New Roman"/>
          <w:sz w:val="28"/>
        </w:rPr>
        <w:t>compartir </w:t>
      </w:r>
      <w:r>
        <w:rPr>
          <w:rFonts w:ascii="Times New Roman" w:hAnsi="Times New Roman"/>
          <w:w w:val="95"/>
          <w:sz w:val="28"/>
        </w:rPr>
        <w:t>momentos </w:t>
      </w:r>
      <w:r>
        <w:rPr>
          <w:rFonts w:ascii="Times New Roman" w:hAnsi="Times New Roman"/>
          <w:spacing w:val="2"/>
          <w:w w:val="95"/>
          <w:sz w:val="28"/>
        </w:rPr>
        <w:t> </w:t>
      </w:r>
      <w:r>
        <w:rPr>
          <w:rFonts w:ascii="Times New Roman" w:hAnsi="Times New Roman"/>
          <w:w w:val="95"/>
          <w:sz w:val="28"/>
        </w:rPr>
        <w:t>agradables.</w:t>
      </w:r>
    </w:p>
    <w:p>
      <w:pPr>
        <w:spacing w:after="0" w:line="403" w:lineRule="auto"/>
        <w:jc w:val="left"/>
        <w:rPr>
          <w:rFonts w:ascii="Times New Roman" w:hAnsi="Times New Roman"/>
          <w:sz w:val="28"/>
        </w:rPr>
        <w:sectPr>
          <w:footerReference w:type="default" r:id="rId7"/>
          <w:pgSz w:w="12240" w:h="15840"/>
          <w:pgMar w:footer="998" w:header="0" w:top="1360" w:bottom="1180" w:left="1600" w:right="1580"/>
          <w:pgNumType w:start="1"/>
        </w:sectPr>
      </w:pPr>
    </w:p>
    <w:p>
      <w:pPr>
        <w:pStyle w:val="Heading1"/>
        <w:spacing w:before="51"/>
        <w:ind w:left="23" w:right="40"/>
        <w:jc w:val="center"/>
      </w:pPr>
      <w:bookmarkStart w:name="_TOC_250050" w:id="2"/>
      <w:bookmarkEnd w:id="2"/>
      <w:r>
        <w:rPr/>
        <w:t>AGRADECIMIENTOS</w:t>
      </w:r>
    </w:p>
    <w:p>
      <w:pPr>
        <w:pStyle w:val="BodyText"/>
        <w:rPr>
          <w:b/>
        </w:rPr>
      </w:pPr>
    </w:p>
    <w:p>
      <w:pPr>
        <w:pStyle w:val="BodyText"/>
        <w:rPr>
          <w:b/>
        </w:rPr>
      </w:pPr>
    </w:p>
    <w:p>
      <w:pPr>
        <w:pStyle w:val="BodyText"/>
        <w:spacing w:before="168"/>
        <w:ind w:left="100" w:right="130"/>
        <w:jc w:val="both"/>
      </w:pPr>
      <w:r>
        <w:rPr/>
        <w:t>A Dios, por permitirme llegar hasta esta estancia de mi vida y por ayudarme a superar las barreras que se han cruzado en mi camino, gracias.</w:t>
      </w:r>
    </w:p>
    <w:p>
      <w:pPr>
        <w:pStyle w:val="BodyText"/>
      </w:pPr>
    </w:p>
    <w:p>
      <w:pPr>
        <w:pStyle w:val="BodyText"/>
        <w:spacing w:before="9"/>
        <w:rPr>
          <w:sz w:val="34"/>
        </w:rPr>
      </w:pPr>
    </w:p>
    <w:p>
      <w:pPr>
        <w:pStyle w:val="BodyText"/>
        <w:ind w:left="100" w:right="128"/>
        <w:jc w:val="both"/>
      </w:pPr>
      <w:r>
        <w:rPr/>
        <w:t>A mis padres; por brindarme el apoyo económico y moral para terminar mi licenciatura, además de estar al pendiente de mí.</w:t>
      </w:r>
    </w:p>
    <w:p>
      <w:pPr>
        <w:pStyle w:val="BodyText"/>
      </w:pPr>
    </w:p>
    <w:p>
      <w:pPr>
        <w:pStyle w:val="BodyText"/>
        <w:spacing w:before="9"/>
        <w:rPr>
          <w:sz w:val="34"/>
        </w:rPr>
      </w:pPr>
    </w:p>
    <w:p>
      <w:pPr>
        <w:pStyle w:val="BodyText"/>
        <w:ind w:left="100" w:right="120"/>
        <w:jc w:val="both"/>
      </w:pPr>
      <w:r>
        <w:rPr/>
        <w:t>A</w:t>
      </w:r>
      <w:r>
        <w:rPr>
          <w:spacing w:val="-7"/>
        </w:rPr>
        <w:t> </w:t>
      </w:r>
      <w:r>
        <w:rPr/>
        <w:t>la</w:t>
      </w:r>
      <w:r>
        <w:rPr>
          <w:spacing w:val="-9"/>
        </w:rPr>
        <w:t> </w:t>
      </w:r>
      <w:r>
        <w:rPr/>
        <w:t>Universidad</w:t>
      </w:r>
      <w:r>
        <w:rPr>
          <w:spacing w:val="-9"/>
        </w:rPr>
        <w:t> </w:t>
      </w:r>
      <w:r>
        <w:rPr/>
        <w:t>Autónoma</w:t>
      </w:r>
      <w:r>
        <w:rPr>
          <w:spacing w:val="-9"/>
        </w:rPr>
        <w:t> </w:t>
      </w:r>
      <w:r>
        <w:rPr/>
        <w:t>del</w:t>
      </w:r>
      <w:r>
        <w:rPr>
          <w:spacing w:val="-8"/>
        </w:rPr>
        <w:t> </w:t>
      </w:r>
      <w:r>
        <w:rPr/>
        <w:t>Estado</w:t>
      </w:r>
      <w:r>
        <w:rPr>
          <w:spacing w:val="-5"/>
        </w:rPr>
        <w:t> </w:t>
      </w:r>
      <w:r>
        <w:rPr/>
        <w:t>de</w:t>
      </w:r>
      <w:r>
        <w:rPr>
          <w:spacing w:val="-9"/>
        </w:rPr>
        <w:t> </w:t>
      </w:r>
      <w:r>
        <w:rPr/>
        <w:t>México</w:t>
      </w:r>
      <w:r>
        <w:rPr>
          <w:spacing w:val="-9"/>
        </w:rPr>
        <w:t> </w:t>
      </w:r>
      <w:r>
        <w:rPr/>
        <w:t>y</w:t>
      </w:r>
      <w:r>
        <w:rPr>
          <w:spacing w:val="-11"/>
        </w:rPr>
        <w:t> </w:t>
      </w:r>
      <w:r>
        <w:rPr/>
        <w:t>a</w:t>
      </w:r>
      <w:r>
        <w:rPr>
          <w:spacing w:val="-9"/>
        </w:rPr>
        <w:t> </w:t>
      </w:r>
      <w:r>
        <w:rPr/>
        <w:t>la</w:t>
      </w:r>
      <w:r>
        <w:rPr>
          <w:spacing w:val="-9"/>
        </w:rPr>
        <w:t> </w:t>
      </w:r>
      <w:r>
        <w:rPr/>
        <w:t>Facultad</w:t>
      </w:r>
      <w:r>
        <w:rPr>
          <w:spacing w:val="-9"/>
        </w:rPr>
        <w:t> </w:t>
      </w:r>
      <w:r>
        <w:rPr/>
        <w:t>de</w:t>
      </w:r>
      <w:r>
        <w:rPr>
          <w:spacing w:val="-9"/>
        </w:rPr>
        <w:t> </w:t>
      </w:r>
      <w:r>
        <w:rPr/>
        <w:t>Química</w:t>
      </w:r>
      <w:r>
        <w:rPr>
          <w:spacing w:val="-5"/>
        </w:rPr>
        <w:t> </w:t>
      </w:r>
      <w:r>
        <w:rPr/>
        <w:t>por</w:t>
      </w:r>
      <w:r>
        <w:rPr>
          <w:spacing w:val="-7"/>
        </w:rPr>
        <w:t> </w:t>
      </w:r>
      <w:r>
        <w:rPr/>
        <w:t>mi formación académica y</w:t>
      </w:r>
      <w:r>
        <w:rPr>
          <w:spacing w:val="-24"/>
        </w:rPr>
        <w:t> </w:t>
      </w:r>
      <w:r>
        <w:rPr/>
        <w:t>profesional.</w:t>
      </w:r>
    </w:p>
    <w:p>
      <w:pPr>
        <w:pStyle w:val="BodyText"/>
        <w:spacing w:before="200"/>
        <w:ind w:left="100" w:right="131"/>
        <w:jc w:val="both"/>
      </w:pPr>
      <w:r>
        <w:rPr/>
        <w:t>A la Dra. Patricia Balderas Hernández, por su apoyo, por las asesorías y consejos, además de la atención prestada para la culminación de este proyecto.</w:t>
      </w:r>
    </w:p>
    <w:p>
      <w:pPr>
        <w:pStyle w:val="BodyText"/>
        <w:spacing w:before="200"/>
        <w:ind w:left="100" w:right="130"/>
        <w:jc w:val="both"/>
      </w:pPr>
      <w:r>
        <w:rPr/>
        <w:t>A la Dra. Gabriela Roa Morales, por su atención y paciencia, también por su atención y tiempo invertido en este proyecto.</w:t>
      </w:r>
    </w:p>
    <w:p>
      <w:pPr>
        <w:pStyle w:val="BodyText"/>
        <w:spacing w:before="200"/>
        <w:ind w:left="100" w:right="128"/>
        <w:jc w:val="both"/>
      </w:pPr>
      <w:r>
        <w:rPr/>
        <w:t>A</w:t>
      </w:r>
      <w:r>
        <w:rPr>
          <w:spacing w:val="-7"/>
        </w:rPr>
        <w:t> </w:t>
      </w:r>
      <w:r>
        <w:rPr/>
        <w:t>mi</w:t>
      </w:r>
      <w:r>
        <w:rPr>
          <w:spacing w:val="-8"/>
        </w:rPr>
        <w:t> </w:t>
      </w:r>
      <w:r>
        <w:rPr/>
        <w:t>tutora</w:t>
      </w:r>
      <w:r>
        <w:rPr>
          <w:spacing w:val="-9"/>
        </w:rPr>
        <w:t> </w:t>
      </w:r>
      <w:r>
        <w:rPr/>
        <w:t>Mireya</w:t>
      </w:r>
      <w:r>
        <w:rPr>
          <w:spacing w:val="-9"/>
        </w:rPr>
        <w:t> </w:t>
      </w:r>
      <w:r>
        <w:rPr/>
        <w:t>Guadalupe</w:t>
      </w:r>
      <w:r>
        <w:rPr>
          <w:spacing w:val="-5"/>
        </w:rPr>
        <w:t> </w:t>
      </w:r>
      <w:r>
        <w:rPr/>
        <w:t>Maya,</w:t>
      </w:r>
      <w:r>
        <w:rPr>
          <w:spacing w:val="-6"/>
        </w:rPr>
        <w:t> </w:t>
      </w:r>
      <w:r>
        <w:rPr/>
        <w:t>por</w:t>
      </w:r>
      <w:r>
        <w:rPr>
          <w:spacing w:val="-7"/>
        </w:rPr>
        <w:t> </w:t>
      </w:r>
      <w:r>
        <w:rPr/>
        <w:t>haberme</w:t>
      </w:r>
      <w:r>
        <w:rPr>
          <w:spacing w:val="-9"/>
        </w:rPr>
        <w:t> </w:t>
      </w:r>
      <w:r>
        <w:rPr/>
        <w:t>guiado</w:t>
      </w:r>
      <w:r>
        <w:rPr>
          <w:spacing w:val="-9"/>
        </w:rPr>
        <w:t> </w:t>
      </w:r>
      <w:r>
        <w:rPr/>
        <w:t>en</w:t>
      </w:r>
      <w:r>
        <w:rPr>
          <w:spacing w:val="-9"/>
        </w:rPr>
        <w:t> </w:t>
      </w:r>
      <w:r>
        <w:rPr/>
        <w:t>mi</w:t>
      </w:r>
      <w:r>
        <w:rPr>
          <w:spacing w:val="-8"/>
        </w:rPr>
        <w:t> </w:t>
      </w:r>
      <w:r>
        <w:rPr/>
        <w:t>trayectoria</w:t>
      </w:r>
      <w:r>
        <w:rPr>
          <w:spacing w:val="-5"/>
        </w:rPr>
        <w:t> </w:t>
      </w:r>
      <w:r>
        <w:rPr/>
        <w:t>y</w:t>
      </w:r>
      <w:r>
        <w:rPr>
          <w:spacing w:val="-11"/>
        </w:rPr>
        <w:t> </w:t>
      </w:r>
      <w:r>
        <w:rPr/>
        <w:t>darme animo cuando las cosas no parecían ser muy</w:t>
      </w:r>
      <w:r>
        <w:rPr>
          <w:spacing w:val="-25"/>
        </w:rPr>
        <w:t> </w:t>
      </w:r>
      <w:r>
        <w:rPr/>
        <w:t>claras.</w:t>
      </w:r>
    </w:p>
    <w:p>
      <w:pPr>
        <w:pStyle w:val="BodyText"/>
        <w:spacing w:line="237" w:lineRule="auto" w:before="202"/>
        <w:ind w:left="100" w:right="117"/>
        <w:jc w:val="both"/>
      </w:pPr>
      <w:r>
        <w:rPr/>
        <w:t>A</w:t>
      </w:r>
      <w:r>
        <w:rPr>
          <w:spacing w:val="-11"/>
        </w:rPr>
        <w:t> </w:t>
      </w:r>
      <w:r>
        <w:rPr/>
        <w:t>los</w:t>
      </w:r>
      <w:r>
        <w:rPr>
          <w:spacing w:val="-11"/>
        </w:rPr>
        <w:t> </w:t>
      </w:r>
      <w:r>
        <w:rPr/>
        <w:t>compañeros</w:t>
      </w:r>
      <w:r>
        <w:rPr>
          <w:spacing w:val="-11"/>
        </w:rPr>
        <w:t> </w:t>
      </w:r>
      <w:r>
        <w:rPr/>
        <w:t>y</w:t>
      </w:r>
      <w:r>
        <w:rPr>
          <w:spacing w:val="-15"/>
        </w:rPr>
        <w:t> </w:t>
      </w:r>
      <w:r>
        <w:rPr/>
        <w:t>amigos</w:t>
      </w:r>
      <w:r>
        <w:rPr>
          <w:spacing w:val="-11"/>
        </w:rPr>
        <w:t> </w:t>
      </w:r>
      <w:r>
        <w:rPr/>
        <w:t>del</w:t>
      </w:r>
      <w:r>
        <w:rPr>
          <w:spacing w:val="-12"/>
        </w:rPr>
        <w:t> </w:t>
      </w:r>
      <w:r>
        <w:rPr/>
        <w:t>laboratorio</w:t>
      </w:r>
      <w:r>
        <w:rPr>
          <w:spacing w:val="-13"/>
        </w:rPr>
        <w:t> </w:t>
      </w:r>
      <w:r>
        <w:rPr/>
        <w:t>de</w:t>
      </w:r>
      <w:r>
        <w:rPr>
          <w:spacing w:val="-13"/>
        </w:rPr>
        <w:t> </w:t>
      </w:r>
      <w:r>
        <w:rPr/>
        <w:t>Química</w:t>
      </w:r>
      <w:r>
        <w:rPr>
          <w:spacing w:val="-13"/>
        </w:rPr>
        <w:t> </w:t>
      </w:r>
      <w:r>
        <w:rPr/>
        <w:t>Ambiental</w:t>
      </w:r>
      <w:r>
        <w:rPr>
          <w:spacing w:val="-12"/>
        </w:rPr>
        <w:t> </w:t>
      </w:r>
      <w:r>
        <w:rPr/>
        <w:t>del</w:t>
      </w:r>
      <w:r>
        <w:rPr>
          <w:spacing w:val="-12"/>
        </w:rPr>
        <w:t> </w:t>
      </w:r>
      <w:r>
        <w:rPr/>
        <w:t>C-CIQS;</w:t>
      </w:r>
      <w:r>
        <w:rPr>
          <w:spacing w:val="-10"/>
        </w:rPr>
        <w:t> </w:t>
      </w:r>
      <w:r>
        <w:rPr/>
        <w:t>Ever, Lalo, Marco, Elba, Claudia, Rosalinda, Lina y lulú por su apoyo en la realización de este trabajo y por generar un buen ambiente de trabajo, en especial agradecer a</w:t>
      </w:r>
      <w:r>
        <w:rPr>
          <w:spacing w:val="-30"/>
        </w:rPr>
        <w:t> </w:t>
      </w:r>
      <w:r>
        <w:rPr/>
        <w:t>la</w:t>
      </w:r>
    </w:p>
    <w:p>
      <w:pPr>
        <w:pStyle w:val="BodyText"/>
        <w:ind w:left="100" w:right="124"/>
        <w:jc w:val="both"/>
      </w:pPr>
      <w:r>
        <w:rPr/>
        <w:t>Q. Teresa Torres Blancas y Q. Isabel López por sus aportaciones teóricas y prácticas, además de su paciencia al momento de capacitarme para la utilización de equipos del laboratorio y brindarme su apoyo incondicional.</w:t>
      </w:r>
    </w:p>
    <w:p>
      <w:pPr>
        <w:pStyle w:val="BodyText"/>
        <w:spacing w:before="200"/>
        <w:ind w:left="100" w:right="121"/>
        <w:jc w:val="both"/>
      </w:pPr>
      <w:r>
        <w:rPr/>
        <w:t>A mis amigos de trayectoria; Chino, Mitzy, Aldo, Rouss, Josué, Arturo, Christian y Magy por haberme brindado su amistad y consejos, además por haber compartido momentos felices y momentos de angustia en el transcurrir de nuestra licenciatura.</w:t>
      </w:r>
    </w:p>
    <w:p>
      <w:pPr>
        <w:pStyle w:val="BodyText"/>
        <w:spacing w:before="200"/>
        <w:ind w:left="100" w:right="124" w:firstLine="68"/>
        <w:jc w:val="both"/>
      </w:pPr>
      <w:r>
        <w:rPr/>
        <w:t>A</w:t>
      </w:r>
      <w:r>
        <w:rPr>
          <w:spacing w:val="-7"/>
        </w:rPr>
        <w:t> </w:t>
      </w:r>
      <w:r>
        <w:rPr>
          <w:spacing w:val="-2"/>
        </w:rPr>
        <w:t>mis</w:t>
      </w:r>
      <w:r>
        <w:rPr>
          <w:spacing w:val="-7"/>
        </w:rPr>
        <w:t> </w:t>
      </w:r>
      <w:r>
        <w:rPr/>
        <w:t>amigos</w:t>
      </w:r>
      <w:r>
        <w:rPr>
          <w:spacing w:val="-7"/>
        </w:rPr>
        <w:t> </w:t>
      </w:r>
      <w:r>
        <w:rPr/>
        <w:t>de</w:t>
      </w:r>
      <w:r>
        <w:rPr>
          <w:spacing w:val="-9"/>
        </w:rPr>
        <w:t> </w:t>
      </w:r>
      <w:r>
        <w:rPr/>
        <w:t>generación</w:t>
      </w:r>
      <w:r>
        <w:rPr>
          <w:spacing w:val="-5"/>
        </w:rPr>
        <w:t> </w:t>
      </w:r>
      <w:r>
        <w:rPr/>
        <w:t>y</w:t>
      </w:r>
      <w:r>
        <w:rPr>
          <w:spacing w:val="-11"/>
        </w:rPr>
        <w:t> </w:t>
      </w:r>
      <w:r>
        <w:rPr/>
        <w:t>compañía;</w:t>
      </w:r>
      <w:r>
        <w:rPr>
          <w:spacing w:val="-10"/>
        </w:rPr>
        <w:t> </w:t>
      </w:r>
      <w:r>
        <w:rPr/>
        <w:t>Tatis,</w:t>
      </w:r>
      <w:r>
        <w:rPr>
          <w:spacing w:val="-6"/>
        </w:rPr>
        <w:t> </w:t>
      </w:r>
      <w:r>
        <w:rPr/>
        <w:t>Nancy,</w:t>
      </w:r>
      <w:r>
        <w:rPr>
          <w:spacing w:val="-6"/>
        </w:rPr>
        <w:t> </w:t>
      </w:r>
      <w:r>
        <w:rPr/>
        <w:t>Pablo,</w:t>
      </w:r>
      <w:r>
        <w:rPr>
          <w:spacing w:val="-6"/>
        </w:rPr>
        <w:t> </w:t>
      </w:r>
      <w:r>
        <w:rPr/>
        <w:t>Chio,</w:t>
      </w:r>
      <w:r>
        <w:rPr>
          <w:spacing w:val="-6"/>
        </w:rPr>
        <w:t> </w:t>
      </w:r>
      <w:r>
        <w:rPr/>
        <w:t>Diana,</w:t>
      </w:r>
      <w:r>
        <w:rPr>
          <w:spacing w:val="-6"/>
        </w:rPr>
        <w:t> </w:t>
      </w:r>
      <w:r>
        <w:rPr/>
        <w:t>Alvaro, Peter, Karen, Fer, Lety, Anita, Ivonne, Vick, Yess, Sargento, Alma y Andrea por su amistad</w:t>
      </w:r>
      <w:r>
        <w:rPr>
          <w:spacing w:val="-10"/>
        </w:rPr>
        <w:t> </w:t>
      </w:r>
      <w:r>
        <w:rPr/>
        <w:t>y</w:t>
      </w:r>
      <w:r>
        <w:rPr>
          <w:spacing w:val="-12"/>
        </w:rPr>
        <w:t> </w:t>
      </w:r>
      <w:r>
        <w:rPr/>
        <w:t>por</w:t>
      </w:r>
      <w:r>
        <w:rPr>
          <w:spacing w:val="-8"/>
        </w:rPr>
        <w:t> </w:t>
      </w:r>
      <w:r>
        <w:rPr/>
        <w:t>haber</w:t>
      </w:r>
      <w:r>
        <w:rPr>
          <w:spacing w:val="-8"/>
        </w:rPr>
        <w:t> </w:t>
      </w:r>
      <w:r>
        <w:rPr/>
        <w:t>contribuido</w:t>
      </w:r>
      <w:r>
        <w:rPr>
          <w:spacing w:val="-10"/>
        </w:rPr>
        <w:t> </w:t>
      </w:r>
      <w:r>
        <w:rPr/>
        <w:t>de</w:t>
      </w:r>
      <w:r>
        <w:rPr>
          <w:spacing w:val="-10"/>
        </w:rPr>
        <w:t> </w:t>
      </w:r>
      <w:r>
        <w:rPr/>
        <w:t>alguna</w:t>
      </w:r>
      <w:r>
        <w:rPr>
          <w:spacing w:val="-10"/>
        </w:rPr>
        <w:t> </w:t>
      </w:r>
      <w:r>
        <w:rPr/>
        <w:t>manera</w:t>
      </w:r>
      <w:r>
        <w:rPr>
          <w:spacing w:val="-10"/>
        </w:rPr>
        <w:t> </w:t>
      </w:r>
      <w:r>
        <w:rPr/>
        <w:t>en</w:t>
      </w:r>
      <w:r>
        <w:rPr>
          <w:spacing w:val="-10"/>
        </w:rPr>
        <w:t> </w:t>
      </w:r>
      <w:r>
        <w:rPr/>
        <w:t>mi</w:t>
      </w:r>
      <w:r>
        <w:rPr>
          <w:spacing w:val="-9"/>
        </w:rPr>
        <w:t> </w:t>
      </w:r>
      <w:r>
        <w:rPr/>
        <w:t>estancia</w:t>
      </w:r>
      <w:r>
        <w:rPr>
          <w:spacing w:val="-10"/>
        </w:rPr>
        <w:t> </w:t>
      </w:r>
      <w:r>
        <w:rPr/>
        <w:t>en</w:t>
      </w:r>
      <w:r>
        <w:rPr>
          <w:spacing w:val="-10"/>
        </w:rPr>
        <w:t> </w:t>
      </w:r>
      <w:r>
        <w:rPr/>
        <w:t>la</w:t>
      </w:r>
      <w:r>
        <w:rPr>
          <w:spacing w:val="-10"/>
        </w:rPr>
        <w:t> </w:t>
      </w:r>
      <w:r>
        <w:rPr/>
        <w:t>licenciatura.</w:t>
      </w:r>
    </w:p>
    <w:p>
      <w:pPr>
        <w:spacing w:after="0"/>
        <w:jc w:val="both"/>
        <w:sectPr>
          <w:pgSz w:w="12240" w:h="15840"/>
          <w:pgMar w:header="0" w:footer="998" w:top="1360" w:bottom="1180" w:left="1600" w:right="1580"/>
        </w:sectPr>
      </w:pPr>
    </w:p>
    <w:p>
      <w:pPr>
        <w:pStyle w:val="Heading1"/>
        <w:spacing w:before="51"/>
        <w:ind w:left="23" w:right="47"/>
        <w:jc w:val="center"/>
      </w:pPr>
      <w:bookmarkStart w:name="_TOC_250049" w:id="3"/>
      <w:bookmarkEnd w:id="3"/>
      <w:r>
        <w:rPr/>
        <w:t>CONTENIDO</w:t>
      </w:r>
    </w:p>
    <w:p>
      <w:pPr>
        <w:pStyle w:val="BodyText"/>
        <w:spacing w:before="9"/>
        <w:rPr>
          <w:b/>
          <w:sz w:val="14"/>
        </w:rPr>
      </w:pPr>
    </w:p>
    <w:p>
      <w:pPr>
        <w:spacing w:before="70"/>
        <w:ind w:left="0" w:right="118" w:firstLine="0"/>
        <w:jc w:val="right"/>
        <w:rPr>
          <w:b/>
          <w:sz w:val="24"/>
        </w:rPr>
      </w:pPr>
      <w:r>
        <w:rPr>
          <w:b/>
          <w:sz w:val="24"/>
        </w:rPr>
        <w:t>Páginas</w:t>
      </w:r>
    </w:p>
    <w:p>
      <w:pPr>
        <w:spacing w:after="0"/>
        <w:jc w:val="right"/>
        <w:rPr>
          <w:sz w:val="24"/>
        </w:rPr>
        <w:sectPr>
          <w:footerReference w:type="default" r:id="rId8"/>
          <w:pgSz w:w="12240" w:h="15840"/>
          <w:pgMar w:footer="998" w:header="0" w:top="1360" w:bottom="1537" w:left="1600" w:right="1580"/>
          <w:pgNumType w:start="3"/>
        </w:sectPr>
      </w:pPr>
    </w:p>
    <w:sdt>
      <w:sdtPr>
        <w:docPartObj>
          <w:docPartGallery w:val="Table of Contents"/>
          <w:docPartUnique/>
        </w:docPartObj>
      </w:sdtPr>
      <w:sdtEndPr/>
      <w:sdtContent>
        <w:p>
          <w:pPr>
            <w:pStyle w:val="TOC2"/>
            <w:tabs>
              <w:tab w:pos="8836" w:val="left" w:leader="dot"/>
            </w:tabs>
            <w:spacing w:before="480"/>
            <w:ind w:right="103"/>
          </w:pPr>
          <w:hyperlink w:history="true" w:anchor="_TOC_250051">
            <w:r>
              <w:rPr/>
              <w:t>Dedicatorias</w:t>
            </w:r>
            <w:r>
              <w:rPr>
                <w:rFonts w:ascii="Times New Roman"/>
              </w:rPr>
              <w:tab/>
            </w:r>
            <w:r>
              <w:rPr/>
              <w:t>i</w:t>
            </w:r>
          </w:hyperlink>
        </w:p>
        <w:p>
          <w:pPr>
            <w:pStyle w:val="TOC2"/>
            <w:tabs>
              <w:tab w:pos="8812" w:val="left" w:leader="dot"/>
            </w:tabs>
          </w:pPr>
          <w:hyperlink w:history="true" w:anchor="_TOC_250050">
            <w:r>
              <w:rPr/>
              <w:t>Agradecimientos</w:t>
            </w:r>
            <w:r>
              <w:rPr>
                <w:rFonts w:ascii="Times New Roman"/>
              </w:rPr>
              <w:tab/>
            </w:r>
            <w:r>
              <w:rPr/>
              <w:t>ii</w:t>
            </w:r>
          </w:hyperlink>
        </w:p>
        <w:p>
          <w:pPr>
            <w:pStyle w:val="TOC2"/>
            <w:tabs>
              <w:tab w:pos="8770" w:val="left" w:leader="dot"/>
            </w:tabs>
          </w:pPr>
          <w:hyperlink w:history="true" w:anchor="_TOC_250049">
            <w:r>
              <w:rPr/>
              <w:t>Contenido</w:t>
              <w:tab/>
              <w:t>iii</w:t>
            </w:r>
          </w:hyperlink>
        </w:p>
        <w:p>
          <w:pPr>
            <w:pStyle w:val="TOC2"/>
            <w:tabs>
              <w:tab w:pos="8648" w:val="left" w:leader="dot"/>
            </w:tabs>
            <w:ind w:right="103"/>
          </w:pPr>
          <w:hyperlink w:history="true" w:anchor="_TOC_250048">
            <w:r>
              <w:rPr/>
              <w:t>Índice</w:t>
            </w:r>
            <w:r>
              <w:rPr>
                <w:spacing w:val="-3"/>
              </w:rPr>
              <w:t> </w:t>
            </w:r>
            <w:r>
              <w:rPr/>
              <w:t>de</w:t>
            </w:r>
            <w:r>
              <w:rPr>
                <w:spacing w:val="-4"/>
              </w:rPr>
              <w:t> </w:t>
            </w:r>
            <w:r>
              <w:rPr/>
              <w:t>figuras</w:t>
            </w:r>
            <w:r>
              <w:rPr>
                <w:rFonts w:ascii="Times New Roman" w:hAnsi="Times New Roman"/>
              </w:rPr>
              <w:tab/>
            </w:r>
            <w:r>
              <w:rPr/>
              <w:t>vii</w:t>
            </w:r>
          </w:hyperlink>
        </w:p>
        <w:p>
          <w:pPr>
            <w:pStyle w:val="TOC2"/>
            <w:tabs>
              <w:tab w:pos="8592" w:val="left" w:leader="dot"/>
            </w:tabs>
            <w:ind w:right="103"/>
          </w:pPr>
          <w:hyperlink w:history="true" w:anchor="_TOC_250047">
            <w:r>
              <w:rPr/>
              <w:t>Índice</w:t>
            </w:r>
            <w:r>
              <w:rPr>
                <w:spacing w:val="-4"/>
              </w:rPr>
              <w:t> </w:t>
            </w:r>
            <w:r>
              <w:rPr/>
              <w:t>de</w:t>
            </w:r>
            <w:r>
              <w:rPr>
                <w:spacing w:val="-4"/>
              </w:rPr>
              <w:t> </w:t>
            </w:r>
            <w:r>
              <w:rPr/>
              <w:t>anexos</w:t>
            </w:r>
            <w:r>
              <w:rPr>
                <w:rFonts w:ascii="Times New Roman" w:hAnsi="Times New Roman"/>
              </w:rPr>
              <w:tab/>
            </w:r>
            <w:r>
              <w:rPr/>
              <w:t>viii</w:t>
            </w:r>
          </w:hyperlink>
        </w:p>
        <w:p>
          <w:pPr>
            <w:pStyle w:val="TOC2"/>
            <w:tabs>
              <w:tab w:pos="8636" w:val="left" w:leader="dot"/>
            </w:tabs>
            <w:ind w:right="103"/>
          </w:pPr>
          <w:hyperlink w:history="true" w:anchor="_TOC_250046">
            <w:r>
              <w:rPr/>
              <w:t>Índice</w:t>
            </w:r>
            <w:r>
              <w:rPr>
                <w:spacing w:val="-4"/>
              </w:rPr>
              <w:t> </w:t>
            </w:r>
            <w:r>
              <w:rPr/>
              <w:t>de</w:t>
            </w:r>
            <w:r>
              <w:rPr>
                <w:spacing w:val="-4"/>
              </w:rPr>
              <w:t> </w:t>
            </w:r>
            <w:r>
              <w:rPr/>
              <w:t>tablas</w:t>
            </w:r>
            <w:r>
              <w:rPr>
                <w:rFonts w:ascii="Times New Roman" w:hAnsi="Times New Roman"/>
              </w:rPr>
              <w:tab/>
            </w:r>
            <w:r>
              <w:rPr/>
              <w:t>viii</w:t>
            </w:r>
          </w:hyperlink>
        </w:p>
        <w:p>
          <w:pPr>
            <w:pStyle w:val="TOC2"/>
            <w:tabs>
              <w:tab w:pos="8702" w:val="left" w:leader="dot"/>
            </w:tabs>
            <w:ind w:right="103"/>
          </w:pPr>
          <w:hyperlink w:history="true" w:anchor="_TOC_250045">
            <w:r>
              <w:rPr/>
              <w:t>Resumen</w:t>
              <w:tab/>
              <w:t>ix</w:t>
            </w:r>
          </w:hyperlink>
        </w:p>
        <w:p>
          <w:pPr>
            <w:pStyle w:val="TOC2"/>
            <w:tabs>
              <w:tab w:pos="8694" w:val="left" w:leader="dot"/>
            </w:tabs>
            <w:ind w:right="103"/>
          </w:pPr>
          <w:hyperlink w:history="true" w:anchor="_TOC_250044">
            <w:r>
              <w:rPr/>
              <w:t>Abstract</w:t>
              <w:tab/>
              <w:t>xi</w:t>
            </w:r>
          </w:hyperlink>
        </w:p>
        <w:p>
          <w:pPr>
            <w:pStyle w:val="TOC2"/>
            <w:tabs>
              <w:tab w:pos="8438" w:val="left" w:leader="dot"/>
            </w:tabs>
            <w:spacing w:before="472"/>
            <w:ind w:right="103"/>
          </w:pPr>
          <w:hyperlink w:history="true" w:anchor="_TOC_250043">
            <w:r>
              <w:rPr/>
              <w:t>Introducción</w:t>
              <w:tab/>
              <w:t>xiii</w:t>
            </w:r>
          </w:hyperlink>
        </w:p>
        <w:p>
          <w:pPr>
            <w:pStyle w:val="TOC1"/>
            <w:spacing w:before="472"/>
          </w:pPr>
          <w:r>
            <w:rPr/>
            <w:t>1.- ANTECENDENTES</w:t>
          </w:r>
        </w:p>
        <w:p>
          <w:pPr>
            <w:pStyle w:val="TOC2"/>
            <w:numPr>
              <w:ilvl w:val="1"/>
              <w:numId w:val="1"/>
            </w:numPr>
            <w:tabs>
              <w:tab w:pos="569" w:val="left" w:leader="none"/>
              <w:tab w:pos="8754" w:val="left" w:leader="dot"/>
            </w:tabs>
            <w:spacing w:line="240" w:lineRule="auto" w:before="480" w:after="0"/>
            <w:ind w:left="568" w:right="0" w:hanging="468"/>
            <w:jc w:val="left"/>
          </w:pPr>
          <w:hyperlink w:history="true" w:anchor="_TOC_250042">
            <w:r>
              <w:rPr/>
              <w:t>Plomo</w:t>
              <w:tab/>
              <w:t>1</w:t>
            </w:r>
          </w:hyperlink>
        </w:p>
        <w:p>
          <w:pPr>
            <w:pStyle w:val="TOC2"/>
            <w:tabs>
              <w:tab w:pos="8811" w:val="left" w:leader="dot"/>
            </w:tabs>
            <w:spacing w:before="556"/>
          </w:pPr>
          <w:hyperlink w:history="true" w:anchor="_TOC_250041">
            <w:r>
              <w:rPr/>
              <w:t>1.1..1</w:t>
            </w:r>
            <w:r>
              <w:rPr>
                <w:spacing w:val="53"/>
              </w:rPr>
              <w:t> </w:t>
            </w:r>
            <w:r>
              <w:rPr/>
              <w:t>Reseña</w:t>
            </w:r>
            <w:r>
              <w:rPr>
                <w:spacing w:val="-8"/>
              </w:rPr>
              <w:t> </w:t>
            </w:r>
            <w:r>
              <w:rPr/>
              <w:t>histórica</w:t>
              <w:tab/>
              <w:t>1</w:t>
            </w:r>
          </w:hyperlink>
        </w:p>
        <w:p>
          <w:pPr>
            <w:pStyle w:val="TOC2"/>
            <w:numPr>
              <w:ilvl w:val="2"/>
              <w:numId w:val="1"/>
            </w:numPr>
            <w:tabs>
              <w:tab w:pos="769" w:val="left" w:leader="none"/>
              <w:tab w:pos="8798" w:val="left" w:leader="dot"/>
            </w:tabs>
            <w:spacing w:line="240" w:lineRule="auto" w:before="556" w:after="0"/>
            <w:ind w:left="768" w:right="0" w:hanging="668"/>
            <w:jc w:val="left"/>
          </w:pPr>
          <w:hyperlink w:history="true" w:anchor="_TOC_250040">
            <w:r>
              <w:rPr/>
              <w:t>Aplicaciones</w:t>
              <w:tab/>
              <w:t>3</w:t>
            </w:r>
          </w:hyperlink>
        </w:p>
        <w:p>
          <w:pPr>
            <w:pStyle w:val="TOC2"/>
            <w:numPr>
              <w:ilvl w:val="2"/>
              <w:numId w:val="1"/>
            </w:numPr>
            <w:tabs>
              <w:tab w:pos="836" w:val="left" w:leader="none"/>
              <w:tab w:pos="837" w:val="left" w:leader="none"/>
              <w:tab w:pos="8746" w:val="left" w:leader="dot"/>
            </w:tabs>
            <w:spacing w:line="240" w:lineRule="auto" w:before="556" w:after="0"/>
            <w:ind w:left="837" w:right="0" w:hanging="737"/>
            <w:jc w:val="left"/>
          </w:pPr>
          <w:hyperlink w:history="true" w:anchor="_TOC_250039">
            <w:r>
              <w:rPr/>
              <w:t>Plomo en el</w:t>
            </w:r>
            <w:r>
              <w:rPr>
                <w:spacing w:val="-8"/>
              </w:rPr>
              <w:t> </w:t>
            </w:r>
            <w:r>
              <w:rPr/>
              <w:t>medio</w:t>
            </w:r>
            <w:r>
              <w:rPr>
                <w:spacing w:val="-4"/>
              </w:rPr>
              <w:t> </w:t>
            </w:r>
            <w:r>
              <w:rPr/>
              <w:t>ambiente</w:t>
              <w:tab/>
              <w:t>4</w:t>
            </w:r>
          </w:hyperlink>
        </w:p>
        <w:p>
          <w:pPr>
            <w:pStyle w:val="TOC2"/>
            <w:numPr>
              <w:ilvl w:val="2"/>
              <w:numId w:val="1"/>
            </w:numPr>
            <w:tabs>
              <w:tab w:pos="836" w:val="left" w:leader="none"/>
              <w:tab w:pos="837" w:val="left" w:leader="none"/>
              <w:tab w:pos="8802" w:val="left" w:leader="dot"/>
            </w:tabs>
            <w:spacing w:line="240" w:lineRule="auto" w:before="276" w:after="0"/>
            <w:ind w:left="837" w:right="0" w:hanging="737"/>
            <w:jc w:val="left"/>
          </w:pPr>
          <w:hyperlink w:history="true" w:anchor="_TOC_250038">
            <w:r>
              <w:rPr/>
              <w:t>Métodos</w:t>
            </w:r>
            <w:r>
              <w:rPr>
                <w:spacing w:val="-4"/>
              </w:rPr>
              <w:t> </w:t>
            </w:r>
            <w:r>
              <w:rPr/>
              <w:t>de</w:t>
            </w:r>
            <w:r>
              <w:rPr>
                <w:spacing w:val="-5"/>
              </w:rPr>
              <w:t> </w:t>
            </w:r>
            <w:r>
              <w:rPr/>
              <w:t>Obtención</w:t>
              <w:tab/>
              <w:t>5</w:t>
            </w:r>
          </w:hyperlink>
        </w:p>
        <w:p>
          <w:pPr>
            <w:pStyle w:val="TOC2"/>
            <w:numPr>
              <w:ilvl w:val="3"/>
              <w:numId w:val="1"/>
            </w:numPr>
            <w:tabs>
              <w:tab w:pos="900" w:val="left" w:leader="none"/>
              <w:tab w:pos="8798" w:val="left" w:leader="dot"/>
            </w:tabs>
            <w:spacing w:line="240" w:lineRule="auto" w:before="476" w:after="0"/>
            <w:ind w:left="899" w:right="0" w:hanging="799"/>
            <w:jc w:val="left"/>
          </w:pPr>
          <w:r>
            <w:rPr/>
            <w:t>Método</w:t>
          </w:r>
          <w:r>
            <w:rPr>
              <w:spacing w:val="-5"/>
            </w:rPr>
            <w:t> </w:t>
          </w:r>
          <w:r>
            <w:rPr/>
            <w:t>de</w:t>
          </w:r>
          <w:r>
            <w:rPr>
              <w:spacing w:val="-5"/>
            </w:rPr>
            <w:t> </w:t>
          </w:r>
          <w:r>
            <w:rPr/>
            <w:t>precipitación</w:t>
            <w:tab/>
            <w:t>5</w:t>
          </w:r>
        </w:p>
        <w:p>
          <w:pPr>
            <w:pStyle w:val="TOC2"/>
            <w:numPr>
              <w:ilvl w:val="3"/>
              <w:numId w:val="1"/>
            </w:numPr>
            <w:tabs>
              <w:tab w:pos="897" w:val="left" w:leader="none"/>
              <w:tab w:pos="8811" w:val="left" w:leader="dot"/>
            </w:tabs>
            <w:spacing w:line="240" w:lineRule="auto" w:before="51" w:after="0"/>
            <w:ind w:left="896" w:right="0" w:hanging="796"/>
            <w:jc w:val="left"/>
          </w:pPr>
          <w:r>
            <w:rPr/>
            <w:t>Método</w:t>
          </w:r>
          <w:r>
            <w:rPr>
              <w:spacing w:val="-8"/>
            </w:rPr>
            <w:t> </w:t>
          </w:r>
          <w:r>
            <w:rPr/>
            <w:t>de</w:t>
          </w:r>
          <w:r>
            <w:rPr>
              <w:spacing w:val="-8"/>
            </w:rPr>
            <w:t> </w:t>
          </w:r>
          <w:r>
            <w:rPr/>
            <w:t>Reacción</w:t>
            <w:tab/>
            <w:t>5</w:t>
          </w:r>
        </w:p>
        <w:p>
          <w:pPr>
            <w:pStyle w:val="TOC2"/>
            <w:numPr>
              <w:ilvl w:val="3"/>
              <w:numId w:val="1"/>
            </w:numPr>
            <w:tabs>
              <w:tab w:pos="1036" w:val="left" w:leader="none"/>
              <w:tab w:pos="1037" w:val="left" w:leader="none"/>
              <w:tab w:pos="8802" w:val="left" w:leader="dot"/>
            </w:tabs>
            <w:spacing w:line="240" w:lineRule="auto" w:before="476" w:after="0"/>
            <w:ind w:left="1037" w:right="0" w:hanging="937"/>
            <w:jc w:val="left"/>
          </w:pPr>
          <w:r>
            <w:rPr/>
            <w:t>Refinación</w:t>
          </w:r>
          <w:r>
            <w:rPr>
              <w:spacing w:val="-4"/>
            </w:rPr>
            <w:t> </w:t>
          </w:r>
          <w:r>
            <w:rPr/>
            <w:t>de</w:t>
          </w:r>
          <w:r>
            <w:rPr>
              <w:spacing w:val="-4"/>
            </w:rPr>
            <w:t> </w:t>
          </w:r>
          <w:r>
            <w:rPr/>
            <w:t>Plomo</w:t>
            <w:tab/>
            <w:t>6</w:t>
          </w:r>
        </w:p>
        <w:p>
          <w:pPr>
            <w:pStyle w:val="TOC2"/>
            <w:numPr>
              <w:ilvl w:val="2"/>
              <w:numId w:val="2"/>
            </w:numPr>
            <w:tabs>
              <w:tab w:pos="701" w:val="left" w:leader="none"/>
              <w:tab w:pos="8758" w:val="left" w:leader="dot"/>
            </w:tabs>
            <w:spacing w:line="240" w:lineRule="auto" w:before="476" w:after="0"/>
            <w:ind w:left="700" w:right="0" w:hanging="600"/>
            <w:jc w:val="left"/>
          </w:pPr>
          <w:hyperlink w:history="true" w:anchor="_TOC_250037">
            <w:r>
              <w:rPr/>
              <w:t>Toxicidad</w:t>
            </w:r>
            <w:r>
              <w:rPr>
                <w:spacing w:val="-4"/>
              </w:rPr>
              <w:t> </w:t>
            </w:r>
            <w:r>
              <w:rPr/>
              <w:t>del</w:t>
            </w:r>
            <w:r>
              <w:rPr>
                <w:spacing w:val="-4"/>
              </w:rPr>
              <w:t> </w:t>
            </w:r>
            <w:r>
              <w:rPr/>
              <w:t>Plomo</w:t>
              <w:tab/>
              <w:t>6</w:t>
            </w:r>
          </w:hyperlink>
        </w:p>
        <w:p>
          <w:pPr>
            <w:pStyle w:val="TOC2"/>
            <w:numPr>
              <w:ilvl w:val="2"/>
              <w:numId w:val="2"/>
            </w:numPr>
            <w:tabs>
              <w:tab w:pos="685" w:val="left" w:leader="none"/>
              <w:tab w:pos="8806" w:val="left" w:leader="dot"/>
            </w:tabs>
            <w:spacing w:line="240" w:lineRule="auto" w:before="476" w:after="0"/>
            <w:ind w:left="684" w:right="0" w:hanging="584"/>
            <w:jc w:val="left"/>
          </w:pPr>
          <w:hyperlink w:history="true" w:anchor="_TOC_250036">
            <w:r>
              <w:rPr/>
              <w:t>Fuentes de plomo</w:t>
            </w:r>
            <w:r>
              <w:rPr>
                <w:spacing w:val="-48"/>
              </w:rPr>
              <w:t> </w:t>
            </w:r>
            <w:r>
              <w:rPr/>
              <w:t>en</w:t>
            </w:r>
            <w:r>
              <w:rPr>
                <w:spacing w:val="-16"/>
              </w:rPr>
              <w:t> </w:t>
            </w:r>
            <w:r>
              <w:rPr/>
              <w:t>México</w:t>
              <w:tab/>
              <w:t>9</w:t>
            </w:r>
          </w:hyperlink>
        </w:p>
        <w:p>
          <w:pPr>
            <w:pStyle w:val="TOC2"/>
            <w:numPr>
              <w:ilvl w:val="2"/>
              <w:numId w:val="2"/>
            </w:numPr>
            <w:tabs>
              <w:tab w:pos="761" w:val="left" w:leader="none"/>
              <w:tab w:pos="8673" w:val="left" w:leader="dot"/>
            </w:tabs>
            <w:spacing w:line="240" w:lineRule="auto" w:before="276" w:after="0"/>
            <w:ind w:left="760" w:right="0" w:hanging="660"/>
            <w:jc w:val="left"/>
          </w:pPr>
          <w:r>
            <w:rPr/>
            <w:t>Normatividad</w:t>
          </w:r>
          <w:r>
            <w:rPr>
              <w:spacing w:val="-9"/>
            </w:rPr>
            <w:t> </w:t>
          </w:r>
          <w:r>
            <w:rPr/>
            <w:t>en</w:t>
          </w:r>
          <w:r>
            <w:rPr>
              <w:spacing w:val="-5"/>
            </w:rPr>
            <w:t> </w:t>
          </w:r>
          <w:r>
            <w:rPr/>
            <w:t>México</w:t>
          </w:r>
          <w:r>
            <w:rPr>
              <w:rFonts w:ascii="Times New Roman" w:hAnsi="Times New Roman"/>
            </w:rPr>
            <w:tab/>
          </w:r>
          <w:r>
            <w:rPr/>
            <w:t>10</w:t>
          </w:r>
        </w:p>
        <w:p>
          <w:pPr>
            <w:pStyle w:val="TOC2"/>
            <w:numPr>
              <w:ilvl w:val="1"/>
              <w:numId w:val="3"/>
            </w:numPr>
            <w:tabs>
              <w:tab w:pos="485" w:val="left" w:leader="none"/>
              <w:tab w:pos="8673" w:val="left" w:leader="dot"/>
            </w:tabs>
            <w:spacing w:line="240" w:lineRule="auto" w:before="276" w:after="0"/>
            <w:ind w:left="484" w:right="0" w:hanging="384"/>
            <w:jc w:val="left"/>
          </w:pPr>
          <w:hyperlink w:history="true" w:anchor="_TOC_250035">
            <w:r>
              <w:rPr/>
              <w:t>Electrodos de pasta</w:t>
            </w:r>
            <w:r>
              <w:rPr>
                <w:spacing w:val="-49"/>
              </w:rPr>
              <w:t> </w:t>
            </w:r>
            <w:r>
              <w:rPr/>
              <w:t>de</w:t>
            </w:r>
            <w:r>
              <w:rPr>
                <w:spacing w:val="-19"/>
              </w:rPr>
              <w:t> </w:t>
            </w:r>
            <w:r>
              <w:rPr/>
              <w:t>carbono</w:t>
            </w:r>
            <w:r>
              <w:rPr>
                <w:rFonts w:ascii="Times New Roman"/>
              </w:rPr>
              <w:tab/>
            </w:r>
            <w:r>
              <w:rPr/>
              <w:t>15</w:t>
            </w:r>
          </w:hyperlink>
        </w:p>
        <w:p>
          <w:pPr>
            <w:pStyle w:val="TOC2"/>
            <w:numPr>
              <w:ilvl w:val="2"/>
              <w:numId w:val="3"/>
            </w:numPr>
            <w:tabs>
              <w:tab w:pos="689" w:val="left" w:leader="none"/>
              <w:tab w:pos="8673" w:val="left" w:leader="dot"/>
            </w:tabs>
            <w:spacing w:line="240" w:lineRule="auto" w:before="476" w:after="0"/>
            <w:ind w:left="688" w:right="0" w:hanging="588"/>
            <w:jc w:val="left"/>
          </w:pPr>
          <w:hyperlink w:history="true" w:anchor="_TOC_250034">
            <w:r>
              <w:rPr/>
              <w:t>Modificación</w:t>
            </w:r>
            <w:r>
              <w:rPr>
                <w:spacing w:val="-16"/>
              </w:rPr>
              <w:t> </w:t>
            </w:r>
            <w:r>
              <w:rPr/>
              <w:t>de</w:t>
            </w:r>
            <w:r>
              <w:rPr>
                <w:spacing w:val="-12"/>
              </w:rPr>
              <w:t> </w:t>
            </w:r>
            <w:r>
              <w:rPr/>
              <w:t>los</w:t>
            </w:r>
            <w:r>
              <w:rPr>
                <w:spacing w:val="-14"/>
              </w:rPr>
              <w:t> </w:t>
            </w:r>
            <w:r>
              <w:rPr/>
              <w:t>electrodos</w:t>
            </w:r>
            <w:r>
              <w:rPr>
                <w:spacing w:val="-14"/>
              </w:rPr>
              <w:t> </w:t>
            </w:r>
            <w:r>
              <w:rPr/>
              <w:t>de</w:t>
            </w:r>
            <w:r>
              <w:rPr>
                <w:spacing w:val="-12"/>
              </w:rPr>
              <w:t> </w:t>
            </w:r>
            <w:r>
              <w:rPr/>
              <w:t>pasta</w:t>
            </w:r>
            <w:r>
              <w:rPr>
                <w:spacing w:val="-16"/>
              </w:rPr>
              <w:t> </w:t>
            </w:r>
            <w:r>
              <w:rPr/>
              <w:t>de</w:t>
            </w:r>
            <w:r>
              <w:rPr>
                <w:spacing w:val="-16"/>
              </w:rPr>
              <w:t> </w:t>
            </w:r>
            <w:r>
              <w:rPr/>
              <w:t>carbono</w:t>
            </w:r>
            <w:r>
              <w:rPr>
                <w:rFonts w:ascii="Times New Roman" w:hAnsi="Times New Roman"/>
              </w:rPr>
              <w:tab/>
            </w:r>
            <w:r>
              <w:rPr/>
              <w:t>17</w:t>
            </w:r>
          </w:hyperlink>
        </w:p>
        <w:p>
          <w:pPr>
            <w:pStyle w:val="TOC2"/>
            <w:numPr>
              <w:ilvl w:val="1"/>
              <w:numId w:val="3"/>
            </w:numPr>
            <w:tabs>
              <w:tab w:pos="493" w:val="left" w:leader="none"/>
              <w:tab w:pos="8676" w:val="left" w:leader="dot"/>
            </w:tabs>
            <w:spacing w:line="240" w:lineRule="auto" w:before="476" w:after="0"/>
            <w:ind w:left="492" w:right="0" w:hanging="392"/>
            <w:jc w:val="left"/>
          </w:pPr>
          <w:hyperlink w:history="true" w:anchor="_TOC_250033">
            <w:r>
              <w:rPr/>
              <w:t>Técnicas</w:t>
            </w:r>
            <w:r>
              <w:rPr>
                <w:spacing w:val="-8"/>
              </w:rPr>
              <w:t> </w:t>
            </w:r>
            <w:r>
              <w:rPr/>
              <w:t>voltamperométricas</w:t>
            </w:r>
            <w:r>
              <w:rPr>
                <w:rFonts w:ascii="Times New Roman" w:hAnsi="Times New Roman"/>
              </w:rPr>
              <w:tab/>
            </w:r>
            <w:r>
              <w:rPr/>
              <w:t>20</w:t>
            </w:r>
          </w:hyperlink>
        </w:p>
        <w:p>
          <w:pPr>
            <w:pStyle w:val="TOC2"/>
            <w:numPr>
              <w:ilvl w:val="2"/>
              <w:numId w:val="3"/>
            </w:numPr>
            <w:tabs>
              <w:tab w:pos="688" w:val="left" w:leader="none"/>
              <w:tab w:pos="8674" w:val="left" w:leader="dot"/>
            </w:tabs>
            <w:spacing w:line="240" w:lineRule="auto" w:before="476" w:after="0"/>
            <w:ind w:left="688" w:right="0" w:hanging="588"/>
            <w:jc w:val="left"/>
          </w:pPr>
          <w:hyperlink w:history="true" w:anchor="_TOC_250032">
            <w:r>
              <w:rPr/>
              <w:t>Voltamperometría de</w:t>
            </w:r>
            <w:r>
              <w:rPr>
                <w:spacing w:val="-32"/>
              </w:rPr>
              <w:t> </w:t>
            </w:r>
            <w:r>
              <w:rPr/>
              <w:t>impulso</w:t>
            </w:r>
            <w:r>
              <w:rPr>
                <w:spacing w:val="-17"/>
              </w:rPr>
              <w:t> </w:t>
            </w:r>
            <w:r>
              <w:rPr/>
              <w:t>diferencial</w:t>
              <w:tab/>
              <w:t>22</w:t>
            </w:r>
          </w:hyperlink>
        </w:p>
        <w:p>
          <w:pPr>
            <w:pStyle w:val="TOC2"/>
            <w:numPr>
              <w:ilvl w:val="2"/>
              <w:numId w:val="3"/>
            </w:numPr>
            <w:tabs>
              <w:tab w:pos="685" w:val="left" w:leader="none"/>
              <w:tab w:pos="8678" w:val="left" w:leader="dot"/>
            </w:tabs>
            <w:spacing w:line="240" w:lineRule="auto" w:before="476" w:after="0"/>
            <w:ind w:left="684" w:right="0" w:hanging="584"/>
            <w:jc w:val="left"/>
          </w:pPr>
          <w:hyperlink w:history="true" w:anchor="_TOC_250031">
            <w:r>
              <w:rPr/>
              <w:t>Voltamperometría</w:t>
            </w:r>
            <w:r>
              <w:rPr>
                <w:spacing w:val="-20"/>
              </w:rPr>
              <w:t> </w:t>
            </w:r>
            <w:r>
              <w:rPr/>
              <w:t>cíclica</w:t>
              <w:tab/>
              <w:t>24</w:t>
            </w:r>
          </w:hyperlink>
        </w:p>
        <w:p>
          <w:pPr>
            <w:pStyle w:val="TOC2"/>
            <w:numPr>
              <w:ilvl w:val="2"/>
              <w:numId w:val="3"/>
            </w:numPr>
            <w:tabs>
              <w:tab w:pos="737" w:val="left" w:leader="none"/>
              <w:tab w:pos="8673" w:val="left" w:leader="dot"/>
            </w:tabs>
            <w:spacing w:line="240" w:lineRule="auto" w:before="476" w:after="0"/>
            <w:ind w:left="736" w:right="0" w:hanging="636"/>
            <w:jc w:val="left"/>
          </w:pPr>
          <w:hyperlink w:history="true" w:anchor="_TOC_250030">
            <w:r>
              <w:rPr/>
              <w:t>Voltamperometría de</w:t>
            </w:r>
            <w:r>
              <w:rPr>
                <w:spacing w:val="-36"/>
              </w:rPr>
              <w:t> </w:t>
            </w:r>
            <w:r>
              <w:rPr/>
              <w:t>redisolución</w:t>
            </w:r>
            <w:r>
              <w:rPr>
                <w:spacing w:val="-20"/>
              </w:rPr>
              <w:t> </w:t>
            </w:r>
            <w:r>
              <w:rPr/>
              <w:t>anódica</w:t>
            </w:r>
            <w:r>
              <w:rPr>
                <w:rFonts w:ascii="Times New Roman" w:hAnsi="Times New Roman"/>
              </w:rPr>
              <w:tab/>
            </w:r>
            <w:r>
              <w:rPr/>
              <w:t>26</w:t>
            </w:r>
          </w:hyperlink>
        </w:p>
        <w:p>
          <w:pPr>
            <w:pStyle w:val="TOC2"/>
            <w:numPr>
              <w:ilvl w:val="1"/>
              <w:numId w:val="3"/>
            </w:numPr>
            <w:tabs>
              <w:tab w:pos="501" w:val="left" w:leader="none"/>
            </w:tabs>
            <w:spacing w:line="240" w:lineRule="auto" w:before="476" w:after="0"/>
            <w:ind w:left="500" w:right="0" w:hanging="400"/>
            <w:jc w:val="left"/>
          </w:pPr>
          <w:r>
            <w:rPr/>
            <w:t>Métodos para la determinación de plomo (II)</w:t>
          </w:r>
          <w:r>
            <w:rPr>
              <w:spacing w:val="-32"/>
            </w:rPr>
            <w:t> </w:t>
          </w:r>
          <w:r>
            <w:rPr/>
            <w:t>utilizando</w:t>
          </w:r>
        </w:p>
        <w:p>
          <w:pPr>
            <w:pStyle w:val="TOC2"/>
            <w:tabs>
              <w:tab w:pos="8678" w:val="left" w:leader="dot"/>
            </w:tabs>
          </w:pPr>
          <w:r>
            <w:rPr/>
            <w:t>electrodos de</w:t>
          </w:r>
          <w:r>
            <w:rPr>
              <w:spacing w:val="-32"/>
            </w:rPr>
            <w:t> </w:t>
          </w:r>
          <w:r>
            <w:rPr/>
            <w:t>carbono</w:t>
          </w:r>
          <w:r>
            <w:rPr>
              <w:spacing w:val="-13"/>
            </w:rPr>
            <w:t> </w:t>
          </w:r>
          <w:r>
            <w:rPr/>
            <w:t>modificados</w:t>
            <w:tab/>
            <w:t>28</w:t>
          </w:r>
        </w:p>
        <w:p>
          <w:pPr>
            <w:pStyle w:val="TOC2"/>
            <w:numPr>
              <w:ilvl w:val="2"/>
              <w:numId w:val="3"/>
            </w:numPr>
            <w:tabs>
              <w:tab w:pos="701" w:val="left" w:leader="none"/>
            </w:tabs>
            <w:spacing w:line="240" w:lineRule="auto" w:before="471" w:after="0"/>
            <w:ind w:left="100" w:right="0" w:firstLine="0"/>
            <w:jc w:val="left"/>
          </w:pPr>
          <w:r>
            <w:rPr/>
            <w:t>Determinación de iones Pb</w:t>
          </w:r>
          <w:r>
            <w:rPr>
              <w:position w:val="8"/>
              <w:sz w:val="16"/>
            </w:rPr>
            <w:t>2+ </w:t>
          </w:r>
          <w:r>
            <w:rPr/>
            <w:t>por electrodo de carbono</w:t>
          </w:r>
        </w:p>
        <w:p>
          <w:pPr>
            <w:pStyle w:val="TOC2"/>
            <w:tabs>
              <w:tab w:pos="8674" w:val="left" w:leader="dot"/>
            </w:tabs>
          </w:pPr>
          <w:r>
            <w:rPr/>
            <w:t>modificadocon</w:t>
          </w:r>
          <w:r>
            <w:rPr>
              <w:spacing w:val="-19"/>
            </w:rPr>
            <w:t> </w:t>
          </w:r>
          <w:r>
            <w:rPr/>
            <w:t>nanotubos</w:t>
          </w:r>
          <w:r>
            <w:rPr>
              <w:spacing w:val="-15"/>
            </w:rPr>
            <w:t> </w:t>
          </w:r>
          <w:r>
            <w:rPr/>
            <w:t>de</w:t>
          </w:r>
          <w:r>
            <w:rPr>
              <w:spacing w:val="-20"/>
            </w:rPr>
            <w:t> </w:t>
          </w:r>
          <w:r>
            <w:rPr/>
            <w:t>carbono</w:t>
          </w:r>
          <w:r>
            <w:rPr>
              <w:spacing w:val="-17"/>
            </w:rPr>
            <w:t> </w:t>
          </w:r>
          <w:r>
            <w:rPr/>
            <w:t>y</w:t>
          </w:r>
          <w:r>
            <w:rPr>
              <w:spacing w:val="-22"/>
            </w:rPr>
            <w:t> </w:t>
          </w:r>
          <w:r>
            <w:rPr/>
            <w:t>nanosílice</w:t>
            <w:tab/>
            <w:t>28</w:t>
          </w:r>
        </w:p>
        <w:p>
          <w:pPr>
            <w:pStyle w:val="TOC2"/>
            <w:numPr>
              <w:ilvl w:val="2"/>
              <w:numId w:val="3"/>
            </w:numPr>
            <w:tabs>
              <w:tab w:pos="701" w:val="left" w:leader="none"/>
            </w:tabs>
            <w:spacing w:line="652" w:lineRule="auto" w:before="476" w:after="0"/>
            <w:ind w:left="100" w:right="2122" w:firstLine="0"/>
            <w:jc w:val="left"/>
          </w:pPr>
          <w:r>
            <w:rPr/>
            <w:t>Caracterización de un electrodo de pasta de carbono modificado con tripolifosfato modificado con arcilla caolinita</w:t>
          </w:r>
          <w:r>
            <w:rPr>
              <w:spacing w:val="-41"/>
            </w:rPr>
            <w:t> </w:t>
          </w:r>
          <w:r>
            <w:rPr/>
            <w:t>para</w:t>
          </w:r>
        </w:p>
        <w:p>
          <w:pPr>
            <w:pStyle w:val="TOC2"/>
            <w:tabs>
              <w:tab w:pos="8677" w:val="left" w:leader="dot"/>
            </w:tabs>
            <w:spacing w:before="15"/>
          </w:pPr>
          <w:r>
            <w:rPr/>
            <w:t>la detección</w:t>
          </w:r>
          <w:r>
            <w:rPr>
              <w:spacing w:val="-22"/>
            </w:rPr>
            <w:t> </w:t>
          </w:r>
          <w:r>
            <w:rPr/>
            <w:t>de</w:t>
          </w:r>
          <w:r>
            <w:rPr>
              <w:spacing w:val="-11"/>
            </w:rPr>
            <w:t> </w:t>
          </w:r>
          <w:r>
            <w:rPr/>
            <w:t>plomo</w:t>
            <w:tab/>
            <w:t>30</w:t>
          </w:r>
        </w:p>
        <w:p>
          <w:pPr>
            <w:pStyle w:val="TOC2"/>
            <w:numPr>
              <w:ilvl w:val="2"/>
              <w:numId w:val="3"/>
            </w:numPr>
            <w:tabs>
              <w:tab w:pos="701" w:val="left" w:leader="none"/>
            </w:tabs>
            <w:spacing w:line="652" w:lineRule="auto" w:before="51" w:after="0"/>
            <w:ind w:left="100" w:right="2943" w:firstLine="0"/>
            <w:jc w:val="left"/>
          </w:pPr>
          <w:r>
            <w:rPr/>
            <w:t>Determinación de niveles de ultratraza de Pb(II)</w:t>
          </w:r>
          <w:r>
            <w:rPr>
              <w:spacing w:val="-24"/>
            </w:rPr>
            <w:t> </w:t>
          </w:r>
          <w:r>
            <w:rPr/>
            <w:t>en muestras de agua utilizando una modificación de</w:t>
          </w:r>
          <w:r>
            <w:rPr>
              <w:spacing w:val="-23"/>
            </w:rPr>
            <w:t> </w:t>
          </w:r>
          <w:r>
            <w:rPr/>
            <w:t>un</w:t>
          </w:r>
        </w:p>
        <w:p>
          <w:pPr>
            <w:pStyle w:val="TOC2"/>
            <w:tabs>
              <w:tab w:pos="8674" w:val="left" w:leader="dot"/>
            </w:tabs>
            <w:spacing w:before="15"/>
          </w:pPr>
          <w:r>
            <w:rPr/>
            <w:t>electrodo</w:t>
          </w:r>
          <w:r>
            <w:rPr>
              <w:spacing w:val="-19"/>
            </w:rPr>
            <w:t> </w:t>
          </w:r>
          <w:r>
            <w:rPr/>
            <w:t>de</w:t>
          </w:r>
          <w:r>
            <w:rPr>
              <w:spacing w:val="-15"/>
            </w:rPr>
            <w:t> </w:t>
          </w:r>
          <w:r>
            <w:rPr/>
            <w:t>pasta</w:t>
          </w:r>
          <w:r>
            <w:rPr>
              <w:spacing w:val="-19"/>
            </w:rPr>
            <w:t> </w:t>
          </w:r>
          <w:r>
            <w:rPr/>
            <w:t>de</w:t>
          </w:r>
          <w:r>
            <w:rPr>
              <w:spacing w:val="-19"/>
            </w:rPr>
            <w:t> </w:t>
          </w:r>
          <w:r>
            <w:rPr/>
            <w:t>carbono</w:t>
          </w:r>
          <w:r>
            <w:rPr>
              <w:spacing w:val="-19"/>
            </w:rPr>
            <w:t> </w:t>
          </w:r>
          <w:r>
            <w:rPr/>
            <w:t>sobre</w:t>
          </w:r>
          <w:r>
            <w:rPr>
              <w:spacing w:val="-15"/>
            </w:rPr>
            <w:t> </w:t>
          </w:r>
          <w:r>
            <w:rPr/>
            <w:t>la</w:t>
          </w:r>
          <w:r>
            <w:rPr>
              <w:spacing w:val="-15"/>
            </w:rPr>
            <w:t> </w:t>
          </w:r>
          <w:r>
            <w:rPr/>
            <w:t>base</w:t>
          </w:r>
          <w:r>
            <w:rPr>
              <w:spacing w:val="-19"/>
            </w:rPr>
            <w:t> </w:t>
          </w:r>
          <w:r>
            <w:rPr/>
            <w:t>de</w:t>
          </w:r>
          <w:r>
            <w:rPr>
              <w:spacing w:val="-19"/>
            </w:rPr>
            <w:t> </w:t>
          </w:r>
          <w:r>
            <w:rPr/>
            <w:t>un</w:t>
          </w:r>
          <w:r>
            <w:rPr>
              <w:spacing w:val="-15"/>
            </w:rPr>
            <w:t> </w:t>
          </w:r>
          <w:r>
            <w:rPr/>
            <w:t>nuevo</w:t>
          </w:r>
          <w:r>
            <w:rPr>
              <w:spacing w:val="-19"/>
            </w:rPr>
            <w:t> </w:t>
          </w:r>
          <w:r>
            <w:rPr/>
            <w:t>podand</w:t>
          </w:r>
          <w:r>
            <w:rPr>
              <w:rFonts w:ascii="Times New Roman"/>
            </w:rPr>
            <w:tab/>
          </w:r>
          <w:r>
            <w:rPr/>
            <w:t>31</w:t>
          </w:r>
        </w:p>
        <w:p>
          <w:pPr>
            <w:pStyle w:val="TOC2"/>
            <w:tabs>
              <w:tab w:pos="8674" w:val="left" w:leader="dot"/>
            </w:tabs>
          </w:pPr>
          <w:hyperlink w:history="true" w:anchor="_TOC_250029">
            <w:r>
              <w:rPr/>
              <w:t>1.5</w:t>
            </w:r>
            <w:r>
              <w:rPr>
                <w:spacing w:val="-12"/>
              </w:rPr>
              <w:t> </w:t>
            </w:r>
            <w:r>
              <w:rPr/>
              <w:t>Modificación</w:t>
            </w:r>
            <w:r>
              <w:rPr>
                <w:spacing w:val="-12"/>
              </w:rPr>
              <w:t> </w:t>
            </w:r>
            <w:r>
              <w:rPr/>
              <w:t>de</w:t>
            </w:r>
            <w:r>
              <w:rPr>
                <w:spacing w:val="-12"/>
              </w:rPr>
              <w:t> </w:t>
            </w:r>
            <w:r>
              <w:rPr/>
              <w:t>los</w:t>
            </w:r>
            <w:r>
              <w:rPr>
                <w:spacing w:val="-11"/>
              </w:rPr>
              <w:t> </w:t>
            </w:r>
            <w:r>
              <w:rPr/>
              <w:t>residuos</w:t>
            </w:r>
            <w:r>
              <w:rPr>
                <w:spacing w:val="-11"/>
              </w:rPr>
              <w:t> </w:t>
            </w:r>
            <w:r>
              <w:rPr/>
              <w:t>de</w:t>
            </w:r>
            <w:r>
              <w:rPr>
                <w:spacing w:val="-12"/>
              </w:rPr>
              <w:t> </w:t>
            </w:r>
            <w:r>
              <w:rPr/>
              <w:t>pimienta</w:t>
            </w:r>
            <w:r>
              <w:rPr>
                <w:rFonts w:ascii="Times New Roman" w:hAnsi="Times New Roman"/>
              </w:rPr>
              <w:tab/>
            </w:r>
            <w:r>
              <w:rPr/>
              <w:t>33</w:t>
            </w:r>
          </w:hyperlink>
        </w:p>
        <w:p>
          <w:pPr>
            <w:pStyle w:val="TOC2"/>
            <w:tabs>
              <w:tab w:pos="2435" w:val="left" w:leader="none"/>
              <w:tab w:pos="8638" w:val="left" w:leader="dot"/>
            </w:tabs>
            <w:ind w:right="103"/>
          </w:pPr>
          <w:hyperlink w:history="true" w:anchor="_TOC_250028">
            <w:r>
              <w:rPr/>
              <w:t>1.5.1</w:t>
            </w:r>
            <w:r>
              <w:rPr>
                <w:spacing w:val="-4"/>
              </w:rPr>
              <w:t> </w:t>
            </w:r>
            <w:r>
              <w:rPr/>
              <w:t>Afinidad</w:t>
            </w:r>
            <w:r>
              <w:rPr>
                <w:spacing w:val="-4"/>
              </w:rPr>
              <w:t> </w:t>
            </w:r>
            <w:r>
              <w:rPr/>
              <w:t>Pb-S</w:t>
              <w:tab/>
              <w:t>“Formación de</w:t>
            </w:r>
            <w:r>
              <w:rPr>
                <w:spacing w:val="-10"/>
              </w:rPr>
              <w:t> </w:t>
            </w:r>
            <w:r>
              <w:rPr/>
              <w:t>complejos</w:t>
            </w:r>
            <w:r>
              <w:rPr>
                <w:spacing w:val="-3"/>
              </w:rPr>
              <w:t> </w:t>
            </w:r>
            <w:r>
              <w:rPr/>
              <w:t>estables”</w:t>
              <w:tab/>
              <w:t>34</w:t>
            </w:r>
          </w:hyperlink>
        </w:p>
        <w:p>
          <w:pPr>
            <w:pStyle w:val="TOC1"/>
            <w:spacing w:before="472"/>
          </w:pPr>
          <w:hyperlink w:history="true" w:anchor="_TOC_250027">
            <w:r>
              <w:rPr/>
              <w:t>2.- JUSTIFICACIÓN</w:t>
            </w:r>
          </w:hyperlink>
        </w:p>
        <w:p>
          <w:pPr>
            <w:pStyle w:val="TOC2"/>
            <w:tabs>
              <w:tab w:pos="8614" w:val="left" w:leader="dot"/>
            </w:tabs>
            <w:spacing w:before="480"/>
            <w:ind w:right="103"/>
          </w:pPr>
          <w:r>
            <w:rPr/>
            <w:t>2.</w:t>
          </w:r>
          <w:r>
            <w:rPr>
              <w:spacing w:val="-3"/>
            </w:rPr>
            <w:t> </w:t>
          </w:r>
          <w:r>
            <w:rPr/>
            <w:t>Justificación</w:t>
            <w:tab/>
            <w:t>37</w:t>
          </w:r>
        </w:p>
        <w:p>
          <w:pPr>
            <w:pStyle w:val="TOC1"/>
            <w:spacing w:before="472"/>
          </w:pPr>
          <w:r>
            <w:rPr/>
            <w:t>HIPOTÉSIS Y OBJETIVOS</w:t>
          </w:r>
        </w:p>
        <w:p>
          <w:pPr>
            <w:pStyle w:val="TOC2"/>
            <w:numPr>
              <w:ilvl w:val="1"/>
              <w:numId w:val="4"/>
            </w:numPr>
            <w:tabs>
              <w:tab w:pos="500" w:val="left" w:leader="none"/>
              <w:tab w:pos="8652" w:val="left" w:leader="dot"/>
            </w:tabs>
            <w:spacing w:line="240" w:lineRule="auto" w:before="480" w:after="0"/>
            <w:ind w:left="499" w:right="0" w:hanging="399"/>
            <w:jc w:val="left"/>
          </w:pPr>
          <w:r>
            <w:rPr/>
            <w:t>Hipótesis</w:t>
          </w:r>
          <w:r>
            <w:rPr>
              <w:rFonts w:ascii="Times New Roman" w:hAnsi="Times New Roman"/>
            </w:rPr>
            <w:tab/>
          </w:r>
          <w:r>
            <w:rPr/>
            <w:t>39</w:t>
          </w:r>
        </w:p>
        <w:p>
          <w:pPr>
            <w:pStyle w:val="TOC2"/>
            <w:numPr>
              <w:ilvl w:val="1"/>
              <w:numId w:val="4"/>
            </w:numPr>
            <w:tabs>
              <w:tab w:pos="501" w:val="left" w:leader="none"/>
              <w:tab w:pos="8662" w:val="left" w:leader="dot"/>
            </w:tabs>
            <w:spacing w:line="240" w:lineRule="auto" w:before="476" w:after="0"/>
            <w:ind w:left="500" w:right="0" w:hanging="400"/>
            <w:jc w:val="left"/>
          </w:pPr>
          <w:hyperlink w:history="true" w:anchor="_TOC_250026">
            <w:r>
              <w:rPr/>
              <w:t>Objetivos</w:t>
              <w:tab/>
              <w:t>39</w:t>
            </w:r>
          </w:hyperlink>
        </w:p>
        <w:p>
          <w:pPr>
            <w:pStyle w:val="TOC2"/>
            <w:numPr>
              <w:ilvl w:val="2"/>
              <w:numId w:val="4"/>
            </w:numPr>
            <w:tabs>
              <w:tab w:pos="701" w:val="left" w:leader="none"/>
              <w:tab w:pos="8650" w:val="left" w:leader="dot"/>
            </w:tabs>
            <w:spacing w:line="240" w:lineRule="auto" w:before="476" w:after="0"/>
            <w:ind w:left="700" w:right="0" w:hanging="600"/>
            <w:jc w:val="left"/>
          </w:pPr>
          <w:hyperlink w:history="true" w:anchor="_TOC_250025">
            <w:r>
              <w:rPr/>
              <w:t>Objetivo</w:t>
            </w:r>
            <w:r>
              <w:rPr>
                <w:spacing w:val="-5"/>
              </w:rPr>
              <w:t> </w:t>
            </w:r>
            <w:r>
              <w:rPr/>
              <w:t>general</w:t>
              <w:tab/>
              <w:t>39</w:t>
            </w:r>
          </w:hyperlink>
        </w:p>
        <w:p>
          <w:pPr>
            <w:pStyle w:val="TOC2"/>
            <w:numPr>
              <w:ilvl w:val="2"/>
              <w:numId w:val="4"/>
            </w:numPr>
            <w:tabs>
              <w:tab w:pos="769" w:val="left" w:leader="none"/>
              <w:tab w:pos="8626" w:val="left" w:leader="dot"/>
            </w:tabs>
            <w:spacing w:line="240" w:lineRule="auto" w:before="476" w:after="0"/>
            <w:ind w:left="768" w:right="0" w:hanging="668"/>
            <w:jc w:val="left"/>
          </w:pPr>
          <w:hyperlink w:history="true" w:anchor="_TOC_250024">
            <w:r>
              <w:rPr/>
              <w:t>Objetivos</w:t>
            </w:r>
            <w:r>
              <w:rPr>
                <w:spacing w:val="-5"/>
              </w:rPr>
              <w:t> </w:t>
            </w:r>
            <w:r>
              <w:rPr/>
              <w:t>particulares</w:t>
              <w:tab/>
              <w:t>39</w:t>
            </w:r>
          </w:hyperlink>
        </w:p>
        <w:p>
          <w:pPr>
            <w:pStyle w:val="TOC1"/>
            <w:spacing w:before="472"/>
          </w:pPr>
          <w:hyperlink w:history="true" w:anchor="_TOC_250023">
            <w:r>
              <w:rPr/>
              <w:t>4.- METODOLOGÍA</w:t>
            </w:r>
          </w:hyperlink>
        </w:p>
        <w:p>
          <w:pPr>
            <w:pStyle w:val="TOC2"/>
            <w:numPr>
              <w:ilvl w:val="0"/>
              <w:numId w:val="5"/>
            </w:numPr>
            <w:tabs>
              <w:tab w:pos="368" w:val="left" w:leader="none"/>
              <w:tab w:pos="8609" w:val="left" w:leader="dot"/>
            </w:tabs>
            <w:spacing w:line="240" w:lineRule="auto" w:before="480" w:after="0"/>
            <w:ind w:left="367" w:right="0" w:hanging="267"/>
            <w:jc w:val="left"/>
          </w:pPr>
          <w:r>
            <w:rPr/>
            <w:t>Metodología</w:t>
          </w:r>
          <w:r>
            <w:rPr>
              <w:rFonts w:ascii="Times New Roman" w:hAnsi="Times New Roman"/>
            </w:rPr>
            <w:tab/>
          </w:r>
          <w:r>
            <w:rPr/>
            <w:t>40</w:t>
          </w:r>
        </w:p>
        <w:p>
          <w:pPr>
            <w:pStyle w:val="TOC2"/>
            <w:numPr>
              <w:ilvl w:val="1"/>
              <w:numId w:val="5"/>
            </w:numPr>
            <w:tabs>
              <w:tab w:pos="568" w:val="left" w:leader="none"/>
              <w:tab w:pos="8609" w:val="left" w:leader="dot"/>
            </w:tabs>
            <w:spacing w:line="240" w:lineRule="auto" w:before="476" w:after="0"/>
            <w:ind w:left="567" w:right="0" w:hanging="467"/>
            <w:jc w:val="left"/>
          </w:pPr>
          <w:hyperlink w:history="true" w:anchor="_TOC_250022">
            <w:r>
              <w:rPr/>
              <w:t>Materiales, reactivo</w:t>
            </w:r>
            <w:r>
              <w:rPr>
                <w:spacing w:val="-8"/>
              </w:rPr>
              <w:t> </w:t>
            </w:r>
            <w:r>
              <w:rPr/>
              <w:t>y</w:t>
            </w:r>
            <w:r>
              <w:rPr>
                <w:spacing w:val="-8"/>
              </w:rPr>
              <w:t> </w:t>
            </w:r>
            <w:r>
              <w:rPr/>
              <w:t>equipos</w:t>
            </w:r>
            <w:r>
              <w:rPr>
                <w:rFonts w:ascii="Times New Roman"/>
              </w:rPr>
              <w:tab/>
            </w:r>
            <w:r>
              <w:rPr/>
              <w:t>41</w:t>
            </w:r>
          </w:hyperlink>
        </w:p>
        <w:p>
          <w:pPr>
            <w:pStyle w:val="TOC2"/>
            <w:numPr>
              <w:ilvl w:val="1"/>
              <w:numId w:val="5"/>
            </w:numPr>
            <w:tabs>
              <w:tab w:pos="565" w:val="left" w:leader="none"/>
              <w:tab w:pos="8670" w:val="left" w:leader="dot"/>
            </w:tabs>
            <w:spacing w:line="240" w:lineRule="auto" w:before="476" w:after="0"/>
            <w:ind w:left="564" w:right="0" w:hanging="464"/>
            <w:jc w:val="left"/>
          </w:pPr>
          <w:hyperlink w:history="true" w:anchor="_TOC_250021">
            <w:r>
              <w:rPr/>
              <w:t>Tratamiento previo</w:t>
            </w:r>
            <w:r>
              <w:rPr>
                <w:spacing w:val="-8"/>
              </w:rPr>
              <w:t> </w:t>
            </w:r>
            <w:r>
              <w:rPr/>
              <w:t>al</w:t>
            </w:r>
            <w:r>
              <w:rPr>
                <w:spacing w:val="-4"/>
              </w:rPr>
              <w:t> </w:t>
            </w:r>
            <w:r>
              <w:rPr/>
              <w:t>biosorbente</w:t>
              <w:tab/>
              <w:t>41</w:t>
            </w:r>
          </w:hyperlink>
        </w:p>
        <w:p>
          <w:pPr>
            <w:pStyle w:val="TOC2"/>
            <w:numPr>
              <w:ilvl w:val="2"/>
              <w:numId w:val="5"/>
            </w:numPr>
            <w:tabs>
              <w:tab w:pos="700" w:val="left" w:leader="none"/>
              <w:tab w:pos="8638" w:val="left" w:leader="dot"/>
            </w:tabs>
            <w:spacing w:line="240" w:lineRule="auto" w:before="476" w:after="0"/>
            <w:ind w:left="699" w:right="0" w:hanging="599"/>
            <w:jc w:val="left"/>
          </w:pPr>
          <w:hyperlink w:history="true" w:anchor="_TOC_250020">
            <w:r>
              <w:rPr/>
              <w:t>Lavado de los Residuos</w:t>
            </w:r>
            <w:r>
              <w:rPr>
                <w:spacing w:val="-11"/>
              </w:rPr>
              <w:t> </w:t>
            </w:r>
            <w:r>
              <w:rPr/>
              <w:t>de</w:t>
            </w:r>
            <w:r>
              <w:rPr>
                <w:spacing w:val="-4"/>
              </w:rPr>
              <w:t> </w:t>
            </w:r>
            <w:r>
              <w:rPr/>
              <w:t>Pimienta</w:t>
              <w:tab/>
              <w:t>41</w:t>
            </w:r>
          </w:hyperlink>
        </w:p>
        <w:p>
          <w:pPr>
            <w:pStyle w:val="TOC2"/>
            <w:numPr>
              <w:ilvl w:val="2"/>
              <w:numId w:val="5"/>
            </w:numPr>
            <w:tabs>
              <w:tab w:pos="768" w:val="left" w:leader="none"/>
            </w:tabs>
            <w:spacing w:line="240" w:lineRule="auto" w:before="51" w:after="0"/>
            <w:ind w:left="767" w:right="0" w:hanging="667"/>
            <w:jc w:val="left"/>
          </w:pPr>
          <w:r>
            <w:rPr/>
            <w:t>Modificación de los residuos de Pimienta por la</w:t>
          </w:r>
          <w:r>
            <w:rPr>
              <w:spacing w:val="-26"/>
            </w:rPr>
            <w:t> </w:t>
          </w:r>
          <w:r>
            <w:rPr/>
            <w:t>reacción</w:t>
          </w:r>
        </w:p>
        <w:p>
          <w:pPr>
            <w:pStyle w:val="TOC2"/>
            <w:tabs>
              <w:tab w:pos="8666" w:val="left" w:leader="dot"/>
            </w:tabs>
          </w:pPr>
          <w:r>
            <w:rPr/>
            <w:t>de</w:t>
          </w:r>
          <w:r>
            <w:rPr>
              <w:spacing w:val="-4"/>
            </w:rPr>
            <w:t> </w:t>
          </w:r>
          <w:r>
            <w:rPr/>
            <w:t>Xantación</w:t>
            <w:tab/>
            <w:t>42</w:t>
          </w:r>
        </w:p>
        <w:p>
          <w:pPr>
            <w:pStyle w:val="TOC2"/>
            <w:numPr>
              <w:ilvl w:val="1"/>
              <w:numId w:val="5"/>
            </w:numPr>
            <w:tabs>
              <w:tab w:pos="501" w:val="left" w:leader="none"/>
              <w:tab w:pos="8642" w:val="left" w:leader="dot"/>
            </w:tabs>
            <w:spacing w:line="240" w:lineRule="auto" w:before="476" w:after="0"/>
            <w:ind w:left="500" w:right="0" w:hanging="400"/>
            <w:jc w:val="left"/>
          </w:pPr>
          <w:hyperlink w:history="true" w:anchor="_TOC_250019">
            <w:r>
              <w:rPr/>
              <w:t>Caracterización</w:t>
            </w:r>
            <w:r>
              <w:rPr>
                <w:spacing w:val="-5"/>
              </w:rPr>
              <w:t> </w:t>
            </w:r>
            <w:r>
              <w:rPr/>
              <w:t>del</w:t>
            </w:r>
            <w:r>
              <w:rPr>
                <w:spacing w:val="-5"/>
              </w:rPr>
              <w:t> </w:t>
            </w:r>
            <w:r>
              <w:rPr/>
              <w:t>biosorbente</w:t>
              <w:tab/>
              <w:t>43</w:t>
            </w:r>
          </w:hyperlink>
        </w:p>
        <w:p>
          <w:pPr>
            <w:pStyle w:val="TOC2"/>
            <w:numPr>
              <w:ilvl w:val="2"/>
              <w:numId w:val="5"/>
            </w:numPr>
            <w:tabs>
              <w:tab w:pos="701" w:val="left" w:leader="none"/>
              <w:tab w:pos="8666" w:val="left" w:leader="dot"/>
            </w:tabs>
            <w:spacing w:line="240" w:lineRule="auto" w:before="476" w:after="0"/>
            <w:ind w:left="700" w:right="0" w:hanging="600"/>
            <w:jc w:val="left"/>
          </w:pPr>
          <w:hyperlink w:history="true" w:anchor="_TOC_250018">
            <w:r>
              <w:rPr/>
              <w:t>Microscopia electrónica de</w:t>
            </w:r>
            <w:r>
              <w:rPr>
                <w:spacing w:val="-11"/>
              </w:rPr>
              <w:t> </w:t>
            </w:r>
            <w:r>
              <w:rPr/>
              <w:t>barrido</w:t>
            </w:r>
            <w:r>
              <w:rPr>
                <w:spacing w:val="-4"/>
              </w:rPr>
              <w:t> </w:t>
            </w:r>
            <w:r>
              <w:rPr/>
              <w:t>(MEB)</w:t>
              <w:tab/>
              <w:t>43</w:t>
            </w:r>
          </w:hyperlink>
        </w:p>
        <w:p>
          <w:pPr>
            <w:pStyle w:val="TOC2"/>
            <w:numPr>
              <w:ilvl w:val="2"/>
              <w:numId w:val="5"/>
            </w:numPr>
            <w:tabs>
              <w:tab w:pos="769" w:val="left" w:leader="none"/>
              <w:tab w:pos="8654" w:val="left" w:leader="dot"/>
            </w:tabs>
            <w:spacing w:line="240" w:lineRule="auto" w:before="476" w:after="0"/>
            <w:ind w:left="768" w:right="0" w:hanging="668"/>
            <w:jc w:val="left"/>
          </w:pPr>
          <w:hyperlink w:history="true" w:anchor="_TOC_250017">
            <w:r>
              <w:rPr/>
              <w:t>Espectroscopia</w:t>
            </w:r>
            <w:r>
              <w:rPr>
                <w:spacing w:val="-3"/>
              </w:rPr>
              <w:t> </w:t>
            </w:r>
            <w:r>
              <w:rPr/>
              <w:t>Infrarroja</w:t>
            </w:r>
            <w:r>
              <w:rPr>
                <w:spacing w:val="-3"/>
              </w:rPr>
              <w:t> </w:t>
            </w:r>
            <w:r>
              <w:rPr/>
              <w:t>(FTIR)</w:t>
              <w:tab/>
              <w:t>43</w:t>
            </w:r>
          </w:hyperlink>
        </w:p>
        <w:p>
          <w:pPr>
            <w:pStyle w:val="TOC2"/>
            <w:numPr>
              <w:ilvl w:val="1"/>
              <w:numId w:val="6"/>
            </w:numPr>
            <w:tabs>
              <w:tab w:pos="485" w:val="left" w:leader="none"/>
              <w:tab w:pos="8674" w:val="left" w:leader="dot"/>
            </w:tabs>
            <w:spacing w:line="240" w:lineRule="auto" w:before="476" w:after="0"/>
            <w:ind w:left="484" w:right="0" w:hanging="384"/>
            <w:jc w:val="left"/>
          </w:pPr>
          <w:hyperlink w:history="true" w:anchor="_TOC_250016">
            <w:r>
              <w:rPr/>
              <w:t>Preparación</w:t>
            </w:r>
            <w:r>
              <w:rPr>
                <w:spacing w:val="-17"/>
              </w:rPr>
              <w:t> </w:t>
            </w:r>
            <w:r>
              <w:rPr/>
              <w:t>del</w:t>
            </w:r>
            <w:r>
              <w:rPr>
                <w:spacing w:val="-16"/>
              </w:rPr>
              <w:t> </w:t>
            </w:r>
            <w:r>
              <w:rPr/>
              <w:t>electrodo</w:t>
            </w:r>
            <w:r>
              <w:rPr>
                <w:spacing w:val="-17"/>
              </w:rPr>
              <w:t> </w:t>
            </w:r>
            <w:r>
              <w:rPr/>
              <w:t>de</w:t>
            </w:r>
            <w:r>
              <w:rPr>
                <w:spacing w:val="-17"/>
              </w:rPr>
              <w:t> </w:t>
            </w:r>
            <w:r>
              <w:rPr/>
              <w:t>pasta</w:t>
            </w:r>
            <w:r>
              <w:rPr>
                <w:spacing w:val="-17"/>
              </w:rPr>
              <w:t> </w:t>
            </w:r>
            <w:r>
              <w:rPr/>
              <w:t>de</w:t>
            </w:r>
            <w:r>
              <w:rPr>
                <w:spacing w:val="-21"/>
              </w:rPr>
              <w:t> </w:t>
            </w:r>
            <w:r>
              <w:rPr/>
              <w:t>carbono</w:t>
            </w:r>
            <w:r>
              <w:rPr>
                <w:spacing w:val="-17"/>
              </w:rPr>
              <w:t> </w:t>
            </w:r>
            <w:r>
              <w:rPr/>
              <w:t>modificado</w:t>
              <w:tab/>
              <w:t>43</w:t>
            </w:r>
          </w:hyperlink>
        </w:p>
        <w:p>
          <w:pPr>
            <w:pStyle w:val="TOC2"/>
            <w:numPr>
              <w:ilvl w:val="2"/>
              <w:numId w:val="6"/>
            </w:numPr>
            <w:tabs>
              <w:tab w:pos="737" w:val="left" w:leader="none"/>
              <w:tab w:pos="8673" w:val="left" w:leader="dot"/>
            </w:tabs>
            <w:spacing w:line="240" w:lineRule="auto" w:before="276" w:after="0"/>
            <w:ind w:left="736" w:right="0" w:hanging="636"/>
            <w:jc w:val="left"/>
          </w:pPr>
          <w:hyperlink w:history="true" w:anchor="_TOC_250015">
            <w:r>
              <w:rPr/>
              <w:t>Electrodo</w:t>
            </w:r>
            <w:r>
              <w:rPr>
                <w:spacing w:val="-19"/>
              </w:rPr>
              <w:t> </w:t>
            </w:r>
            <w:r>
              <w:rPr/>
              <w:t>de</w:t>
            </w:r>
            <w:r>
              <w:rPr>
                <w:spacing w:val="-15"/>
              </w:rPr>
              <w:t> </w:t>
            </w:r>
            <w:r>
              <w:rPr/>
              <w:t>pasta</w:t>
            </w:r>
            <w:r>
              <w:rPr>
                <w:spacing w:val="-19"/>
              </w:rPr>
              <w:t> </w:t>
            </w:r>
            <w:r>
              <w:rPr/>
              <w:t>de</w:t>
            </w:r>
            <w:r>
              <w:rPr>
                <w:spacing w:val="-19"/>
              </w:rPr>
              <w:t> </w:t>
            </w:r>
            <w:r>
              <w:rPr/>
              <w:t>carbono</w:t>
            </w:r>
            <w:r>
              <w:rPr>
                <w:spacing w:val="-15"/>
              </w:rPr>
              <w:t> </w:t>
            </w:r>
            <w:r>
              <w:rPr/>
              <w:t>modificado</w:t>
            </w:r>
            <w:r>
              <w:rPr>
                <w:spacing w:val="-19"/>
              </w:rPr>
              <w:t> </w:t>
            </w:r>
            <w:r>
              <w:rPr/>
              <w:t>al</w:t>
            </w:r>
            <w:r>
              <w:rPr>
                <w:spacing w:val="-18"/>
              </w:rPr>
              <w:t> </w:t>
            </w:r>
            <w:r>
              <w:rPr/>
              <w:t>5</w:t>
            </w:r>
            <w:r>
              <w:rPr>
                <w:spacing w:val="-15"/>
              </w:rPr>
              <w:t> </w:t>
            </w:r>
            <w:r>
              <w:rPr/>
              <w:t>%</w:t>
            </w:r>
            <w:r>
              <w:rPr>
                <w:rFonts w:ascii="Times New Roman"/>
              </w:rPr>
              <w:tab/>
            </w:r>
            <w:r>
              <w:rPr/>
              <w:t>44</w:t>
            </w:r>
          </w:hyperlink>
        </w:p>
        <w:p>
          <w:pPr>
            <w:pStyle w:val="TOC2"/>
            <w:numPr>
              <w:ilvl w:val="2"/>
              <w:numId w:val="6"/>
            </w:numPr>
            <w:tabs>
              <w:tab w:pos="737" w:val="left" w:leader="none"/>
              <w:tab w:pos="8674" w:val="left" w:leader="dot"/>
            </w:tabs>
            <w:spacing w:line="240" w:lineRule="auto" w:before="276" w:after="0"/>
            <w:ind w:left="736" w:right="0" w:hanging="636"/>
            <w:jc w:val="left"/>
          </w:pPr>
          <w:hyperlink w:history="true" w:anchor="_TOC_250014">
            <w:r>
              <w:rPr/>
              <w:t>Electrodo</w:t>
            </w:r>
            <w:r>
              <w:rPr>
                <w:spacing w:val="-19"/>
              </w:rPr>
              <w:t> </w:t>
            </w:r>
            <w:r>
              <w:rPr/>
              <w:t>de</w:t>
            </w:r>
            <w:r>
              <w:rPr>
                <w:spacing w:val="-15"/>
              </w:rPr>
              <w:t> </w:t>
            </w:r>
            <w:r>
              <w:rPr/>
              <w:t>pasta</w:t>
            </w:r>
            <w:r>
              <w:rPr>
                <w:spacing w:val="-19"/>
              </w:rPr>
              <w:t> </w:t>
            </w:r>
            <w:r>
              <w:rPr/>
              <w:t>de</w:t>
            </w:r>
            <w:r>
              <w:rPr>
                <w:spacing w:val="-19"/>
              </w:rPr>
              <w:t> </w:t>
            </w:r>
            <w:r>
              <w:rPr/>
              <w:t>carbono</w:t>
            </w:r>
            <w:r>
              <w:rPr>
                <w:spacing w:val="-15"/>
              </w:rPr>
              <w:t> </w:t>
            </w:r>
            <w:r>
              <w:rPr/>
              <w:t>modificado</w:t>
            </w:r>
            <w:r>
              <w:rPr>
                <w:spacing w:val="-19"/>
              </w:rPr>
              <w:t> </w:t>
            </w:r>
            <w:r>
              <w:rPr/>
              <w:t>al</w:t>
            </w:r>
            <w:r>
              <w:rPr>
                <w:spacing w:val="-18"/>
              </w:rPr>
              <w:t> </w:t>
            </w:r>
            <w:r>
              <w:rPr/>
              <w:t>10</w:t>
            </w:r>
            <w:r>
              <w:rPr>
                <w:spacing w:val="-14"/>
              </w:rPr>
              <w:t> </w:t>
            </w:r>
            <w:r>
              <w:rPr/>
              <w:t>%</w:t>
            </w:r>
            <w:r>
              <w:rPr>
                <w:rFonts w:ascii="Times New Roman"/>
              </w:rPr>
              <w:tab/>
            </w:r>
            <w:r>
              <w:rPr/>
              <w:t>44</w:t>
            </w:r>
          </w:hyperlink>
        </w:p>
        <w:p>
          <w:pPr>
            <w:pStyle w:val="TOC2"/>
            <w:numPr>
              <w:ilvl w:val="2"/>
              <w:numId w:val="6"/>
            </w:numPr>
            <w:tabs>
              <w:tab w:pos="737" w:val="left" w:leader="none"/>
              <w:tab w:pos="8674" w:val="left" w:leader="dot"/>
            </w:tabs>
            <w:spacing w:line="240" w:lineRule="auto" w:before="276" w:after="0"/>
            <w:ind w:left="736" w:right="0" w:hanging="636"/>
            <w:jc w:val="left"/>
          </w:pPr>
          <w:hyperlink w:history="true" w:anchor="_TOC_250013">
            <w:r>
              <w:rPr/>
              <w:t>Electrodo</w:t>
            </w:r>
            <w:r>
              <w:rPr>
                <w:spacing w:val="-19"/>
              </w:rPr>
              <w:t> </w:t>
            </w:r>
            <w:r>
              <w:rPr/>
              <w:t>de</w:t>
            </w:r>
            <w:r>
              <w:rPr>
                <w:spacing w:val="-15"/>
              </w:rPr>
              <w:t> </w:t>
            </w:r>
            <w:r>
              <w:rPr/>
              <w:t>pasta</w:t>
            </w:r>
            <w:r>
              <w:rPr>
                <w:spacing w:val="-19"/>
              </w:rPr>
              <w:t> </w:t>
            </w:r>
            <w:r>
              <w:rPr/>
              <w:t>de</w:t>
            </w:r>
            <w:r>
              <w:rPr>
                <w:spacing w:val="-19"/>
              </w:rPr>
              <w:t> </w:t>
            </w:r>
            <w:r>
              <w:rPr/>
              <w:t>carbono</w:t>
            </w:r>
            <w:r>
              <w:rPr>
                <w:spacing w:val="-15"/>
              </w:rPr>
              <w:t> </w:t>
            </w:r>
            <w:r>
              <w:rPr/>
              <w:t>modificado</w:t>
            </w:r>
            <w:r>
              <w:rPr>
                <w:spacing w:val="-19"/>
              </w:rPr>
              <w:t> </w:t>
            </w:r>
            <w:r>
              <w:rPr/>
              <w:t>al</w:t>
            </w:r>
            <w:r>
              <w:rPr>
                <w:spacing w:val="-15"/>
              </w:rPr>
              <w:t> </w:t>
            </w:r>
            <w:r>
              <w:rPr/>
              <w:t>15</w:t>
            </w:r>
            <w:r>
              <w:rPr>
                <w:spacing w:val="-15"/>
              </w:rPr>
              <w:t> </w:t>
            </w:r>
            <w:r>
              <w:rPr/>
              <w:t>%</w:t>
            </w:r>
            <w:r>
              <w:rPr>
                <w:rFonts w:ascii="Times New Roman"/>
              </w:rPr>
              <w:tab/>
            </w:r>
            <w:r>
              <w:rPr/>
              <w:t>44</w:t>
            </w:r>
          </w:hyperlink>
        </w:p>
        <w:p>
          <w:pPr>
            <w:pStyle w:val="TOC2"/>
            <w:numPr>
              <w:ilvl w:val="1"/>
              <w:numId w:val="7"/>
            </w:numPr>
            <w:tabs>
              <w:tab w:pos="537" w:val="left" w:leader="none"/>
              <w:tab w:pos="8672" w:val="left" w:leader="dot"/>
            </w:tabs>
            <w:spacing w:line="240" w:lineRule="auto" w:before="276" w:after="0"/>
            <w:ind w:left="100" w:right="0" w:firstLine="0"/>
            <w:jc w:val="left"/>
          </w:pPr>
          <w:hyperlink w:history="true" w:anchor="_TOC_250012">
            <w:r>
              <w:rPr/>
              <w:t>Preparación de</w:t>
            </w:r>
            <w:r>
              <w:rPr>
                <w:spacing w:val="-40"/>
              </w:rPr>
              <w:t> </w:t>
            </w:r>
            <w:r>
              <w:rPr/>
              <w:t>las</w:t>
            </w:r>
            <w:r>
              <w:rPr>
                <w:spacing w:val="-17"/>
              </w:rPr>
              <w:t> </w:t>
            </w:r>
            <w:r>
              <w:rPr/>
              <w:t>soluciones</w:t>
            </w:r>
            <w:r>
              <w:rPr>
                <w:rFonts w:ascii="Times New Roman" w:hAnsi="Times New Roman"/>
              </w:rPr>
              <w:tab/>
            </w:r>
            <w:r>
              <w:rPr/>
              <w:t>45</w:t>
            </w:r>
          </w:hyperlink>
        </w:p>
        <w:p>
          <w:pPr>
            <w:pStyle w:val="TOC2"/>
            <w:numPr>
              <w:ilvl w:val="1"/>
              <w:numId w:val="7"/>
            </w:numPr>
            <w:tabs>
              <w:tab w:pos="545" w:val="left" w:leader="none"/>
              <w:tab w:pos="8674" w:val="left" w:leader="dot"/>
            </w:tabs>
            <w:spacing w:line="240" w:lineRule="auto" w:before="276" w:after="0"/>
            <w:ind w:left="544" w:right="0" w:hanging="444"/>
            <w:jc w:val="left"/>
          </w:pPr>
          <w:hyperlink w:history="true" w:anchor="_TOC_250011">
            <w:r>
              <w:rPr/>
              <w:t>Caracterización</w:t>
            </w:r>
            <w:r>
              <w:rPr>
                <w:spacing w:val="-17"/>
              </w:rPr>
              <w:t> </w:t>
            </w:r>
            <w:r>
              <w:rPr/>
              <w:t>de</w:t>
            </w:r>
            <w:r>
              <w:rPr>
                <w:spacing w:val="-17"/>
              </w:rPr>
              <w:t> </w:t>
            </w:r>
            <w:r>
              <w:rPr/>
              <w:t>los</w:t>
            </w:r>
            <w:r>
              <w:rPr>
                <w:spacing w:val="-16"/>
              </w:rPr>
              <w:t> </w:t>
            </w:r>
            <w:r>
              <w:rPr/>
              <w:t>electrodos</w:t>
            </w:r>
            <w:r>
              <w:rPr>
                <w:spacing w:val="-16"/>
              </w:rPr>
              <w:t> </w:t>
            </w:r>
            <w:r>
              <w:rPr/>
              <w:t>de</w:t>
            </w:r>
            <w:r>
              <w:rPr>
                <w:spacing w:val="-17"/>
              </w:rPr>
              <w:t> </w:t>
            </w:r>
            <w:r>
              <w:rPr/>
              <w:t>pasta</w:t>
            </w:r>
            <w:r>
              <w:rPr>
                <w:spacing w:val="-17"/>
              </w:rPr>
              <w:t> </w:t>
            </w:r>
            <w:r>
              <w:rPr/>
              <w:t>de</w:t>
            </w:r>
            <w:r>
              <w:rPr>
                <w:spacing w:val="-17"/>
              </w:rPr>
              <w:t> </w:t>
            </w:r>
            <w:r>
              <w:rPr/>
              <w:t>carbono</w:t>
            </w:r>
            <w:r>
              <w:rPr>
                <w:spacing w:val="-17"/>
              </w:rPr>
              <w:t> </w:t>
            </w:r>
            <w:r>
              <w:rPr/>
              <w:t>modificados</w:t>
            </w:r>
            <w:r>
              <w:rPr>
                <w:rFonts w:ascii="Times New Roman" w:hAnsi="Times New Roman"/>
              </w:rPr>
              <w:tab/>
            </w:r>
            <w:r>
              <w:rPr/>
              <w:t>45</w:t>
            </w:r>
          </w:hyperlink>
        </w:p>
        <w:p>
          <w:pPr>
            <w:pStyle w:val="TOC2"/>
            <w:numPr>
              <w:ilvl w:val="1"/>
              <w:numId w:val="7"/>
            </w:numPr>
            <w:tabs>
              <w:tab w:pos="537" w:val="left" w:leader="none"/>
              <w:tab w:pos="8672" w:val="left" w:leader="dot"/>
            </w:tabs>
            <w:spacing w:line="240" w:lineRule="auto" w:before="276" w:after="0"/>
            <w:ind w:left="536" w:right="0" w:hanging="436"/>
            <w:jc w:val="left"/>
          </w:pPr>
          <w:hyperlink w:history="true" w:anchor="_TOC_250010">
            <w:r>
              <w:rPr/>
              <w:t>Estudio</w:t>
            </w:r>
            <w:r>
              <w:rPr>
                <w:spacing w:val="-19"/>
              </w:rPr>
              <w:t> </w:t>
            </w:r>
            <w:r>
              <w:rPr/>
              <w:t>de</w:t>
            </w:r>
            <w:r>
              <w:rPr>
                <w:spacing w:val="-19"/>
              </w:rPr>
              <w:t> </w:t>
            </w:r>
            <w:r>
              <w:rPr/>
              <w:t>velocidad</w:t>
            </w:r>
            <w:r>
              <w:rPr>
                <w:rFonts w:ascii="Times New Roman"/>
              </w:rPr>
              <w:tab/>
            </w:r>
            <w:r>
              <w:rPr/>
              <w:t>46</w:t>
            </w:r>
          </w:hyperlink>
        </w:p>
        <w:p>
          <w:pPr>
            <w:pStyle w:val="TOC2"/>
            <w:numPr>
              <w:ilvl w:val="1"/>
              <w:numId w:val="7"/>
            </w:numPr>
            <w:tabs>
              <w:tab w:pos="545" w:val="left" w:leader="none"/>
              <w:tab w:pos="8673" w:val="left" w:leader="dot"/>
            </w:tabs>
            <w:spacing w:line="240" w:lineRule="auto" w:before="278" w:after="0"/>
            <w:ind w:left="544" w:right="0" w:hanging="444"/>
            <w:jc w:val="left"/>
          </w:pPr>
          <w:hyperlink w:history="true" w:anchor="_TOC_250009">
            <w:r>
              <w:rPr>
                <w:position w:val="1"/>
              </w:rPr>
              <w:t>Análisis</w:t>
            </w:r>
            <w:r>
              <w:rPr>
                <w:spacing w:val="-13"/>
                <w:position w:val="1"/>
              </w:rPr>
              <w:t> </w:t>
            </w:r>
            <w:r>
              <w:rPr>
                <w:position w:val="1"/>
              </w:rPr>
              <w:t>de</w:t>
            </w:r>
            <w:r>
              <w:rPr>
                <w:spacing w:val="-15"/>
                <w:position w:val="1"/>
              </w:rPr>
              <w:t> </w:t>
            </w:r>
            <w:r>
              <w:rPr>
                <w:position w:val="1"/>
              </w:rPr>
              <w:t>Inversión</w:t>
            </w:r>
            <w:r>
              <w:rPr>
                <w:spacing w:val="-15"/>
                <w:position w:val="1"/>
              </w:rPr>
              <w:t> </w:t>
            </w:r>
            <w:r>
              <w:rPr>
                <w:position w:val="1"/>
              </w:rPr>
              <w:t>de</w:t>
            </w:r>
            <w:r>
              <w:rPr>
                <w:spacing w:val="-15"/>
                <w:position w:val="1"/>
              </w:rPr>
              <w:t> </w:t>
            </w:r>
            <w:r>
              <w:rPr>
                <w:position w:val="1"/>
              </w:rPr>
              <w:t>Potencial</w:t>
            </w:r>
            <w:r>
              <w:rPr>
                <w:spacing w:val="-14"/>
                <w:position w:val="1"/>
              </w:rPr>
              <w:t> </w:t>
            </w:r>
            <w:r>
              <w:rPr>
                <w:position w:val="1"/>
              </w:rPr>
              <w:t>(E</w:t>
            </w:r>
            <w:r>
              <w:rPr>
                <w:sz w:val="16"/>
              </w:rPr>
              <w:t>λ</w:t>
            </w:r>
            <w:r>
              <w:rPr>
                <w:position w:val="1"/>
              </w:rPr>
              <w:t>)</w:t>
            </w:r>
            <w:r>
              <w:rPr>
                <w:rFonts w:ascii="Times New Roman" w:hAnsi="Times New Roman"/>
                <w:position w:val="1"/>
              </w:rPr>
              <w:tab/>
            </w:r>
            <w:r>
              <w:rPr>
                <w:position w:val="1"/>
              </w:rPr>
              <w:t>46</w:t>
            </w:r>
          </w:hyperlink>
        </w:p>
        <w:p>
          <w:pPr>
            <w:pStyle w:val="TOC2"/>
            <w:numPr>
              <w:ilvl w:val="1"/>
              <w:numId w:val="7"/>
            </w:numPr>
            <w:tabs>
              <w:tab w:pos="553" w:val="left" w:leader="none"/>
              <w:tab w:pos="8672" w:val="left" w:leader="dot"/>
            </w:tabs>
            <w:spacing w:line="240" w:lineRule="auto" w:before="274" w:after="0"/>
            <w:ind w:left="552" w:right="0" w:hanging="452"/>
            <w:jc w:val="left"/>
          </w:pPr>
          <w:hyperlink w:history="true" w:anchor="_TOC_250008">
            <w:r>
              <w:rPr/>
              <w:t>Curva</w:t>
            </w:r>
            <w:r>
              <w:rPr>
                <w:spacing w:val="-12"/>
              </w:rPr>
              <w:t> </w:t>
            </w:r>
            <w:r>
              <w:rPr/>
              <w:t>de</w:t>
            </w:r>
            <w:r>
              <w:rPr>
                <w:spacing w:val="-12"/>
              </w:rPr>
              <w:t> </w:t>
            </w:r>
            <w:r>
              <w:rPr/>
              <w:t>calibración</w:t>
            </w:r>
            <w:r>
              <w:rPr>
                <w:rFonts w:ascii="Times New Roman" w:hAnsi="Times New Roman"/>
              </w:rPr>
              <w:tab/>
            </w:r>
            <w:r>
              <w:rPr/>
              <w:t>47</w:t>
            </w:r>
          </w:hyperlink>
        </w:p>
        <w:p>
          <w:pPr>
            <w:pStyle w:val="TOC2"/>
            <w:numPr>
              <w:ilvl w:val="1"/>
              <w:numId w:val="7"/>
            </w:numPr>
            <w:tabs>
              <w:tab w:pos="827" w:val="left" w:leader="none"/>
              <w:tab w:pos="828" w:val="left" w:leader="none"/>
              <w:tab w:pos="8648" w:val="left" w:leader="dot"/>
            </w:tabs>
            <w:spacing w:line="480" w:lineRule="auto" w:before="276" w:after="0"/>
            <w:ind w:left="100" w:right="125" w:firstLine="0"/>
            <w:jc w:val="left"/>
          </w:pPr>
          <w:hyperlink w:history="true" w:anchor="_TOC_250007">
            <w:r>
              <w:rPr/>
              <w:t>Caracterización de la superficie de los electrodos de pasta de carbono modificados</w:t>
            </w:r>
            <w:r>
              <w:rPr>
                <w:rFonts w:ascii="Times New Roman" w:hAnsi="Times New Roman"/>
              </w:rPr>
              <w:tab/>
            </w:r>
            <w:r>
              <w:rPr/>
              <w:t>48</w:t>
            </w:r>
          </w:hyperlink>
        </w:p>
        <w:p>
          <w:pPr>
            <w:pStyle w:val="TOC2"/>
            <w:tabs>
              <w:tab w:pos="8673" w:val="left" w:leader="dot"/>
            </w:tabs>
            <w:spacing w:before="8"/>
          </w:pPr>
          <w:hyperlink w:history="true" w:anchor="_TOC_250006">
            <w:r>
              <w:rPr/>
              <w:t>4.10.1 Microscopia electrónica de</w:t>
            </w:r>
            <w:r>
              <w:rPr>
                <w:spacing w:val="11"/>
              </w:rPr>
              <w:t> </w:t>
            </w:r>
            <w:r>
              <w:rPr/>
              <w:t>barrido</w:t>
            </w:r>
            <w:r>
              <w:rPr>
                <w:spacing w:val="-12"/>
              </w:rPr>
              <w:t> </w:t>
            </w:r>
            <w:r>
              <w:rPr/>
              <w:t>(MEB)</w:t>
            </w:r>
            <w:r>
              <w:rPr>
                <w:rFonts w:ascii="Times New Roman" w:hAnsi="Times New Roman"/>
              </w:rPr>
              <w:tab/>
            </w:r>
            <w:r>
              <w:rPr/>
              <w:t>48</w:t>
            </w:r>
          </w:hyperlink>
        </w:p>
        <w:p>
          <w:pPr>
            <w:pStyle w:val="TOC2"/>
            <w:tabs>
              <w:tab w:pos="8674" w:val="left" w:leader="dot"/>
            </w:tabs>
            <w:spacing w:before="276"/>
          </w:pPr>
          <w:hyperlink w:history="true" w:anchor="_TOC_250005">
            <w:r>
              <w:rPr/>
              <w:t>4.11</w:t>
            </w:r>
            <w:r>
              <w:rPr>
                <w:spacing w:val="30"/>
              </w:rPr>
              <w:t> </w:t>
            </w:r>
            <w:r>
              <w:rPr/>
              <w:t>Determinación</w:t>
            </w:r>
            <w:r>
              <w:rPr>
                <w:spacing w:val="-20"/>
              </w:rPr>
              <w:t> </w:t>
            </w:r>
            <w:r>
              <w:rPr/>
              <w:t>de</w:t>
            </w:r>
            <w:r>
              <w:rPr>
                <w:spacing w:val="-20"/>
              </w:rPr>
              <w:t> </w:t>
            </w:r>
            <w:r>
              <w:rPr/>
              <w:t>Pb(II)</w:t>
            </w:r>
            <w:r>
              <w:rPr>
                <w:spacing w:val="-18"/>
              </w:rPr>
              <w:t> </w:t>
            </w:r>
            <w:r>
              <w:rPr/>
              <w:t>en</w:t>
            </w:r>
            <w:r>
              <w:rPr>
                <w:spacing w:val="-20"/>
              </w:rPr>
              <w:t> </w:t>
            </w:r>
            <w:r>
              <w:rPr/>
              <w:t>una</w:t>
            </w:r>
            <w:r>
              <w:rPr>
                <w:spacing w:val="-20"/>
              </w:rPr>
              <w:t> </w:t>
            </w:r>
            <w:r>
              <w:rPr/>
              <w:t>prueba</w:t>
            </w:r>
            <w:r>
              <w:rPr>
                <w:spacing w:val="-20"/>
              </w:rPr>
              <w:t> </w:t>
            </w:r>
            <w:r>
              <w:rPr/>
              <w:t>de</w:t>
            </w:r>
            <w:r>
              <w:rPr>
                <w:spacing w:val="-20"/>
              </w:rPr>
              <w:t> </w:t>
            </w:r>
            <w:r>
              <w:rPr/>
              <w:t>balística</w:t>
            </w:r>
            <w:r>
              <w:rPr>
                <w:rFonts w:ascii="Times New Roman" w:hAnsi="Times New Roman"/>
              </w:rPr>
              <w:tab/>
            </w:r>
            <w:r>
              <w:rPr/>
              <w:t>48</w:t>
            </w:r>
          </w:hyperlink>
        </w:p>
        <w:p>
          <w:pPr>
            <w:pStyle w:val="TOC1"/>
          </w:pPr>
          <w:r>
            <w:rPr/>
            <w:t>5.- RESULTADOS</w:t>
          </w:r>
        </w:p>
        <w:p>
          <w:pPr>
            <w:pStyle w:val="TOC2"/>
            <w:tabs>
              <w:tab w:pos="8671" w:val="left" w:leader="dot"/>
            </w:tabs>
            <w:spacing w:before="280"/>
          </w:pPr>
          <w:r>
            <w:rPr/>
            <w:t>5.1</w:t>
          </w:r>
          <w:r>
            <w:rPr>
              <w:spacing w:val="-20"/>
            </w:rPr>
            <w:t> </w:t>
          </w:r>
          <w:r>
            <w:rPr/>
            <w:t>Articulo</w:t>
          </w:r>
          <w:r>
            <w:rPr>
              <w:rFonts w:ascii="Times New Roman"/>
            </w:rPr>
            <w:tab/>
          </w:r>
          <w:r>
            <w:rPr/>
            <w:t>49</w:t>
          </w:r>
        </w:p>
        <w:p>
          <w:pPr>
            <w:pStyle w:val="TOC1"/>
          </w:pPr>
          <w:hyperlink w:history="true" w:anchor="_TOC_250004">
            <w:r>
              <w:rPr/>
              <w:t>6.- DISCUSIÓN GENERAL</w:t>
            </w:r>
          </w:hyperlink>
        </w:p>
        <w:p>
          <w:pPr>
            <w:pStyle w:val="TOC2"/>
            <w:numPr>
              <w:ilvl w:val="0"/>
              <w:numId w:val="8"/>
            </w:numPr>
            <w:tabs>
              <w:tab w:pos="353" w:val="left" w:leader="none"/>
              <w:tab w:pos="8671" w:val="left" w:leader="dot"/>
            </w:tabs>
            <w:spacing w:line="240" w:lineRule="auto" w:before="280" w:after="0"/>
            <w:ind w:left="352" w:right="0" w:hanging="252"/>
            <w:jc w:val="left"/>
          </w:pPr>
          <w:r>
            <w:rPr/>
            <w:t>Discusión</w:t>
          </w:r>
          <w:r>
            <w:rPr>
              <w:spacing w:val="-17"/>
            </w:rPr>
            <w:t> </w:t>
          </w:r>
          <w:r>
            <w:rPr/>
            <w:t>general</w:t>
          </w:r>
          <w:r>
            <w:rPr>
              <w:rFonts w:ascii="Times New Roman" w:hAnsi="Times New Roman"/>
            </w:rPr>
            <w:tab/>
          </w:r>
          <w:r>
            <w:rPr/>
            <w:t>76</w:t>
          </w:r>
        </w:p>
        <w:p>
          <w:pPr>
            <w:pStyle w:val="TOC1"/>
            <w:spacing w:before="47"/>
          </w:pPr>
          <w:hyperlink w:history="true" w:anchor="_TOC_250003">
            <w:r>
              <w:rPr/>
              <w:t>7.- CONCLUSIONES</w:t>
            </w:r>
          </w:hyperlink>
        </w:p>
        <w:p>
          <w:pPr>
            <w:pStyle w:val="TOC2"/>
            <w:numPr>
              <w:ilvl w:val="0"/>
              <w:numId w:val="8"/>
            </w:numPr>
            <w:tabs>
              <w:tab w:pos="368" w:val="left" w:leader="none"/>
              <w:tab w:pos="8662" w:val="left" w:leader="dot"/>
            </w:tabs>
            <w:spacing w:line="240" w:lineRule="auto" w:before="280" w:after="0"/>
            <w:ind w:left="367" w:right="0" w:hanging="267"/>
            <w:jc w:val="left"/>
          </w:pPr>
          <w:r>
            <w:rPr/>
            <w:t>Conclusiones</w:t>
          </w:r>
          <w:r>
            <w:rPr>
              <w:rFonts w:ascii="Times New Roman"/>
            </w:rPr>
            <w:tab/>
          </w:r>
          <w:r>
            <w:rPr/>
            <w:t>78</w:t>
          </w:r>
        </w:p>
        <w:p>
          <w:pPr>
            <w:pStyle w:val="TOC1"/>
          </w:pPr>
          <w:hyperlink w:history="true" w:anchor="_TOC_250002">
            <w:r>
              <w:rPr/>
              <w:t>8.- ANEXOS</w:t>
            </w:r>
          </w:hyperlink>
        </w:p>
        <w:p>
          <w:pPr>
            <w:pStyle w:val="TOC2"/>
            <w:tabs>
              <w:tab w:pos="8667" w:val="left" w:leader="dot"/>
            </w:tabs>
            <w:spacing w:before="280"/>
          </w:pPr>
          <w:hyperlink w:history="true" w:anchor="_TOC_250001">
            <w:r>
              <w:rPr/>
              <w:t>8.1 Estancia</w:t>
            </w:r>
            <w:r>
              <w:rPr>
                <w:spacing w:val="-15"/>
              </w:rPr>
              <w:t> </w:t>
            </w:r>
            <w:r>
              <w:rPr/>
              <w:t>de</w:t>
            </w:r>
            <w:r>
              <w:rPr>
                <w:spacing w:val="-8"/>
              </w:rPr>
              <w:t> </w:t>
            </w:r>
            <w:r>
              <w:rPr/>
              <w:t>investigación</w:t>
            </w:r>
            <w:r>
              <w:rPr>
                <w:rFonts w:ascii="Times New Roman" w:hAnsi="Times New Roman"/>
              </w:rPr>
              <w:tab/>
            </w:r>
            <w:r>
              <w:rPr/>
              <w:t>79</w:t>
            </w:r>
          </w:hyperlink>
        </w:p>
        <w:p>
          <w:pPr>
            <w:pStyle w:val="TOC1"/>
            <w:ind w:right="1934"/>
          </w:pPr>
          <w:hyperlink w:history="true" w:anchor="_TOC_250000">
            <w:r>
              <w:rPr/>
              <w:t>9.- REFERENCIAS BIBLIOGRÁFICAS</w:t>
            </w:r>
          </w:hyperlink>
        </w:p>
        <w:p>
          <w:pPr>
            <w:pStyle w:val="TOC2"/>
            <w:tabs>
              <w:tab w:pos="8673" w:val="left" w:leader="dot"/>
            </w:tabs>
            <w:spacing w:before="480"/>
          </w:pPr>
          <w:r>
            <w:rPr/>
            <w:t>9.</w:t>
          </w:r>
          <w:r>
            <w:rPr>
              <w:spacing w:val="-15"/>
            </w:rPr>
            <w:t> </w:t>
          </w:r>
          <w:r>
            <w:rPr/>
            <w:t>Referencias</w:t>
          </w:r>
          <w:r>
            <w:rPr>
              <w:spacing w:val="-12"/>
            </w:rPr>
            <w:t> </w:t>
          </w:r>
          <w:r>
            <w:rPr/>
            <w:t>bibliográficas</w:t>
          </w:r>
          <w:r>
            <w:rPr>
              <w:rFonts w:ascii="Times New Roman" w:hAnsi="Times New Roman"/>
            </w:rPr>
            <w:tab/>
          </w:r>
          <w:r>
            <w:rPr/>
            <w:t>80</w:t>
          </w:r>
        </w:p>
      </w:sdtContent>
    </w:sdt>
    <w:p>
      <w:pPr>
        <w:spacing w:after="0"/>
        <w:sectPr>
          <w:type w:val="continuous"/>
          <w:pgSz w:w="12240" w:h="15840"/>
          <w:pgMar w:top="1360" w:bottom="1537" w:left="1600" w:right="1580"/>
        </w:sectPr>
      </w:pPr>
    </w:p>
    <w:p>
      <w:pPr>
        <w:pStyle w:val="BodyText"/>
      </w:pPr>
    </w:p>
    <w:p>
      <w:pPr>
        <w:pStyle w:val="BodyText"/>
      </w:pPr>
    </w:p>
    <w:p>
      <w:pPr>
        <w:pStyle w:val="BodyText"/>
      </w:pPr>
    </w:p>
    <w:p>
      <w:pPr>
        <w:pStyle w:val="BodyText"/>
        <w:spacing w:before="5"/>
        <w:rPr>
          <w:sz w:val="34"/>
        </w:rPr>
      </w:pPr>
    </w:p>
    <w:p>
      <w:pPr>
        <w:pStyle w:val="Heading1"/>
        <w:spacing w:before="0"/>
        <w:ind w:right="4990"/>
        <w:jc w:val="left"/>
      </w:pPr>
      <w:bookmarkStart w:name="_TOC_250048" w:id="4"/>
      <w:bookmarkEnd w:id="4"/>
      <w:r>
        <w:rPr/>
        <w:t>ÍNDICE DE FIGURAS</w:t>
      </w:r>
    </w:p>
    <w:p>
      <w:pPr>
        <w:pStyle w:val="BodyText"/>
        <w:rPr>
          <w:b/>
        </w:rPr>
      </w:pPr>
    </w:p>
    <w:p>
      <w:pPr>
        <w:pStyle w:val="BodyText"/>
        <w:tabs>
          <w:tab w:pos="8793" w:val="left" w:leader="dot"/>
        </w:tabs>
        <w:spacing w:before="204"/>
        <w:ind w:left="100"/>
      </w:pPr>
      <w:r>
        <w:rPr/>
        <w:t>Figura 1: Refinado electrolítico</w:t>
      </w:r>
      <w:r>
        <w:rPr>
          <w:spacing w:val="-14"/>
        </w:rPr>
        <w:t> </w:t>
      </w:r>
      <w:r>
        <w:rPr/>
        <w:t>de</w:t>
      </w:r>
      <w:r>
        <w:rPr>
          <w:spacing w:val="-5"/>
        </w:rPr>
        <w:t> </w:t>
      </w:r>
      <w:r>
        <w:rPr/>
        <w:t>plomo</w:t>
      </w:r>
      <w:r>
        <w:rPr>
          <w:rFonts w:ascii="Times New Roman" w:hAnsi="Times New Roman"/>
        </w:rPr>
        <w:tab/>
      </w:r>
      <w:r>
        <w:rPr/>
        <w:t>6</w:t>
      </w:r>
    </w:p>
    <w:p>
      <w:pPr>
        <w:pStyle w:val="BodyText"/>
      </w:pPr>
    </w:p>
    <w:p>
      <w:pPr>
        <w:pStyle w:val="BodyText"/>
        <w:tabs>
          <w:tab w:pos="8808" w:val="left" w:leader="dot"/>
        </w:tabs>
        <w:spacing w:before="200"/>
        <w:ind w:left="100"/>
      </w:pPr>
      <w:r>
        <w:rPr/>
        <w:t>Figura</w:t>
      </w:r>
      <w:r>
        <w:rPr>
          <w:spacing w:val="-16"/>
        </w:rPr>
        <w:t> </w:t>
      </w:r>
      <w:r>
        <w:rPr/>
        <w:t>2:</w:t>
      </w:r>
      <w:r>
        <w:rPr>
          <w:spacing w:val="-10"/>
        </w:rPr>
        <w:t> </w:t>
      </w:r>
      <w:r>
        <w:rPr/>
        <w:t>Modelo</w:t>
      </w:r>
      <w:r>
        <w:rPr>
          <w:spacing w:val="-16"/>
        </w:rPr>
        <w:t> </w:t>
      </w:r>
      <w:r>
        <w:rPr/>
        <w:t>biológico</w:t>
      </w:r>
      <w:r>
        <w:rPr>
          <w:spacing w:val="-16"/>
        </w:rPr>
        <w:t> </w:t>
      </w:r>
      <w:r>
        <w:rPr/>
        <w:t>del</w:t>
      </w:r>
      <w:r>
        <w:rPr>
          <w:spacing w:val="-14"/>
        </w:rPr>
        <w:t> </w:t>
      </w:r>
      <w:r>
        <w:rPr/>
        <w:t>Plomo</w:t>
      </w:r>
      <w:r>
        <w:rPr>
          <w:rFonts w:ascii="Times New Roman" w:hAnsi="Times New Roman"/>
        </w:rPr>
        <w:tab/>
      </w:r>
      <w:r>
        <w:rPr/>
        <w:t>8</w:t>
      </w:r>
    </w:p>
    <w:p>
      <w:pPr>
        <w:pStyle w:val="BodyText"/>
        <w:tabs>
          <w:tab w:pos="8808" w:val="left" w:leader="dot"/>
        </w:tabs>
        <w:spacing w:before="476"/>
        <w:ind w:left="100"/>
      </w:pPr>
      <w:r>
        <w:rPr/>
        <w:t>Figura</w:t>
      </w:r>
      <w:r>
        <w:rPr>
          <w:spacing w:val="-17"/>
        </w:rPr>
        <w:t> </w:t>
      </w:r>
      <w:r>
        <w:rPr/>
        <w:t>3:</w:t>
      </w:r>
      <w:r>
        <w:rPr>
          <w:spacing w:val="-14"/>
        </w:rPr>
        <w:t> </w:t>
      </w:r>
      <w:r>
        <w:rPr/>
        <w:t>Producción</w:t>
      </w:r>
      <w:r>
        <w:rPr>
          <w:spacing w:val="-17"/>
        </w:rPr>
        <w:t> </w:t>
      </w:r>
      <w:r>
        <w:rPr/>
        <w:t>de</w:t>
      </w:r>
      <w:r>
        <w:rPr>
          <w:spacing w:val="-17"/>
        </w:rPr>
        <w:t> </w:t>
      </w:r>
      <w:r>
        <w:rPr/>
        <w:t>Plomo</w:t>
      </w:r>
      <w:r>
        <w:rPr>
          <w:spacing w:val="-17"/>
        </w:rPr>
        <w:t> </w:t>
      </w:r>
      <w:r>
        <w:rPr/>
        <w:t>en</w:t>
      </w:r>
      <w:r>
        <w:rPr>
          <w:spacing w:val="-17"/>
        </w:rPr>
        <w:t> </w:t>
      </w:r>
      <w:r>
        <w:rPr/>
        <w:t>México</w:t>
      </w:r>
      <w:r>
        <w:rPr>
          <w:rFonts w:ascii="Times New Roman" w:hAnsi="Times New Roman"/>
        </w:rPr>
        <w:tab/>
      </w:r>
      <w:r>
        <w:rPr/>
        <w:t>9</w:t>
      </w:r>
    </w:p>
    <w:p>
      <w:pPr>
        <w:pStyle w:val="BodyText"/>
        <w:tabs>
          <w:tab w:pos="8674" w:val="left" w:leader="dot"/>
        </w:tabs>
        <w:spacing w:before="476"/>
        <w:ind w:left="100"/>
      </w:pPr>
      <w:r>
        <w:rPr/>
        <w:t>Figura</w:t>
      </w:r>
      <w:r>
        <w:rPr>
          <w:spacing w:val="-17"/>
        </w:rPr>
        <w:t> </w:t>
      </w:r>
      <w:r>
        <w:rPr/>
        <w:t>4:</w:t>
      </w:r>
      <w:r>
        <w:rPr>
          <w:spacing w:val="-14"/>
        </w:rPr>
        <w:t> </w:t>
      </w:r>
      <w:r>
        <w:rPr/>
        <w:t>Esquema</w:t>
      </w:r>
      <w:r>
        <w:rPr>
          <w:spacing w:val="-17"/>
        </w:rPr>
        <w:t> </w:t>
      </w:r>
      <w:r>
        <w:rPr/>
        <w:t>de</w:t>
      </w:r>
      <w:r>
        <w:rPr>
          <w:spacing w:val="-17"/>
        </w:rPr>
        <w:t> </w:t>
      </w:r>
      <w:r>
        <w:rPr/>
        <w:t>un</w:t>
      </w:r>
      <w:r>
        <w:rPr>
          <w:spacing w:val="-17"/>
        </w:rPr>
        <w:t> </w:t>
      </w:r>
      <w:r>
        <w:rPr/>
        <w:t>electrodo</w:t>
      </w:r>
      <w:r>
        <w:rPr>
          <w:spacing w:val="-17"/>
        </w:rPr>
        <w:t> </w:t>
      </w:r>
      <w:r>
        <w:rPr/>
        <w:t>sólido</w:t>
      </w:r>
      <w:r>
        <w:rPr>
          <w:spacing w:val="-17"/>
        </w:rPr>
        <w:t> </w:t>
      </w:r>
      <w:r>
        <w:rPr/>
        <w:t>de</w:t>
      </w:r>
      <w:r>
        <w:rPr>
          <w:spacing w:val="-17"/>
        </w:rPr>
        <w:t> </w:t>
      </w:r>
      <w:r>
        <w:rPr/>
        <w:t>teflón</w:t>
      </w:r>
      <w:r>
        <w:rPr>
          <w:spacing w:val="-17"/>
        </w:rPr>
        <w:t> </w:t>
      </w:r>
      <w:r>
        <w:rPr/>
        <w:t>con</w:t>
      </w:r>
      <w:r>
        <w:rPr>
          <w:spacing w:val="-17"/>
        </w:rPr>
        <w:t> </w:t>
      </w:r>
      <w:r>
        <w:rPr/>
        <w:t>hueco</w:t>
      </w:r>
      <w:r>
        <w:rPr>
          <w:spacing w:val="-17"/>
        </w:rPr>
        <w:t> </w:t>
      </w:r>
      <w:r>
        <w:rPr/>
        <w:t>rellenable</w:t>
      </w:r>
      <w:r>
        <w:rPr>
          <w:rFonts w:ascii="Times New Roman" w:hAnsi="Times New Roman"/>
        </w:rPr>
        <w:tab/>
      </w:r>
      <w:r>
        <w:rPr/>
        <w:t>16</w:t>
      </w:r>
    </w:p>
    <w:p>
      <w:pPr>
        <w:pStyle w:val="BodyText"/>
        <w:tabs>
          <w:tab w:pos="8677" w:val="left" w:leader="dot"/>
        </w:tabs>
        <w:spacing w:line="652" w:lineRule="auto" w:before="476"/>
        <w:ind w:left="100" w:right="114"/>
      </w:pPr>
      <w:r>
        <w:rPr/>
        <w:t>Figura</w:t>
      </w:r>
      <w:r>
        <w:rPr>
          <w:spacing w:val="-14"/>
        </w:rPr>
        <w:t> </w:t>
      </w:r>
      <w:r>
        <w:rPr/>
        <w:t>5:</w:t>
      </w:r>
      <w:r>
        <w:rPr>
          <w:spacing w:val="-10"/>
        </w:rPr>
        <w:t> </w:t>
      </w:r>
      <w:r>
        <w:rPr/>
        <w:t>Esquema</w:t>
      </w:r>
      <w:r>
        <w:rPr>
          <w:spacing w:val="-14"/>
        </w:rPr>
        <w:t> </w:t>
      </w:r>
      <w:r>
        <w:rPr/>
        <w:t>de</w:t>
      </w:r>
      <w:r>
        <w:rPr>
          <w:spacing w:val="-14"/>
        </w:rPr>
        <w:t> </w:t>
      </w:r>
      <w:r>
        <w:rPr/>
        <w:t>las</w:t>
      </w:r>
      <w:r>
        <w:rPr>
          <w:spacing w:val="-12"/>
        </w:rPr>
        <w:t> </w:t>
      </w:r>
      <w:r>
        <w:rPr/>
        <w:t>principales</w:t>
      </w:r>
      <w:r>
        <w:rPr>
          <w:spacing w:val="-12"/>
        </w:rPr>
        <w:t> </w:t>
      </w:r>
      <w:r>
        <w:rPr/>
        <w:t>modificaciones</w:t>
      </w:r>
      <w:r>
        <w:rPr>
          <w:spacing w:val="-12"/>
        </w:rPr>
        <w:t> </w:t>
      </w:r>
      <w:r>
        <w:rPr/>
        <w:t>de</w:t>
      </w:r>
      <w:r>
        <w:rPr>
          <w:spacing w:val="-14"/>
        </w:rPr>
        <w:t> </w:t>
      </w:r>
      <w:r>
        <w:rPr/>
        <w:t>superficie</w:t>
      </w:r>
      <w:r>
        <w:rPr>
          <w:spacing w:val="-14"/>
        </w:rPr>
        <w:t> </w:t>
      </w:r>
      <w:r>
        <w:rPr/>
        <w:t>en</w:t>
      </w:r>
      <w:r>
        <w:rPr>
          <w:spacing w:val="-14"/>
        </w:rPr>
        <w:t> </w:t>
      </w:r>
      <w:r>
        <w:rPr/>
        <w:t>electrodos</w:t>
      </w:r>
      <w:r>
        <w:rPr>
          <w:spacing w:val="-9"/>
        </w:rPr>
        <w:t> </w:t>
      </w:r>
      <w:r>
        <w:rPr/>
        <w:t>.18 Figura</w:t>
      </w:r>
      <w:r>
        <w:rPr>
          <w:spacing w:val="-20"/>
        </w:rPr>
        <w:t> </w:t>
      </w:r>
      <w:r>
        <w:rPr/>
        <w:t>6:</w:t>
      </w:r>
      <w:r>
        <w:rPr>
          <w:spacing w:val="-18"/>
        </w:rPr>
        <w:t> </w:t>
      </w:r>
      <w:r>
        <w:rPr/>
        <w:t>Señal</w:t>
      </w:r>
      <w:r>
        <w:rPr>
          <w:spacing w:val="-19"/>
        </w:rPr>
        <w:t> </w:t>
      </w:r>
      <w:r>
        <w:rPr/>
        <w:t>de</w:t>
      </w:r>
      <w:r>
        <w:rPr>
          <w:spacing w:val="-20"/>
        </w:rPr>
        <w:t> </w:t>
      </w:r>
      <w:r>
        <w:rPr/>
        <w:t>excitación</w:t>
      </w:r>
      <w:r>
        <w:rPr>
          <w:spacing w:val="-20"/>
        </w:rPr>
        <w:t> </w:t>
      </w:r>
      <w:r>
        <w:rPr/>
        <w:t>en</w:t>
      </w:r>
      <w:r>
        <w:rPr>
          <w:spacing w:val="-20"/>
        </w:rPr>
        <w:t> </w:t>
      </w:r>
      <w:r>
        <w:rPr/>
        <w:t>voltamperometría</w:t>
      </w:r>
      <w:r>
        <w:rPr>
          <w:spacing w:val="-20"/>
        </w:rPr>
        <w:t> </w:t>
      </w:r>
      <w:r>
        <w:rPr/>
        <w:t>de</w:t>
      </w:r>
      <w:r>
        <w:rPr>
          <w:spacing w:val="-20"/>
        </w:rPr>
        <w:t> </w:t>
      </w:r>
      <w:r>
        <w:rPr/>
        <w:t>impulso</w:t>
      </w:r>
      <w:r>
        <w:rPr>
          <w:spacing w:val="-20"/>
        </w:rPr>
        <w:t> </w:t>
      </w:r>
      <w:r>
        <w:rPr/>
        <w:t>diferencial</w:t>
      </w:r>
      <w:r>
        <w:rPr>
          <w:rFonts w:ascii="Times New Roman" w:hAnsi="Times New Roman"/>
        </w:rPr>
        <w:tab/>
      </w:r>
      <w:r>
        <w:rPr/>
        <w:t>23</w:t>
      </w:r>
    </w:p>
    <w:p>
      <w:pPr>
        <w:pStyle w:val="BodyText"/>
        <w:spacing w:before="15"/>
        <w:ind w:left="100" w:right="103"/>
      </w:pPr>
      <w:r>
        <w:rPr/>
        <w:t>Figura</w:t>
      </w:r>
      <w:r>
        <w:rPr>
          <w:spacing w:val="-21"/>
        </w:rPr>
        <w:t> </w:t>
      </w:r>
      <w:r>
        <w:rPr/>
        <w:t>7:</w:t>
      </w:r>
      <w:r>
        <w:rPr>
          <w:spacing w:val="-18"/>
        </w:rPr>
        <w:t> </w:t>
      </w:r>
      <w:r>
        <w:rPr/>
        <w:t>Señal</w:t>
      </w:r>
      <w:r>
        <w:rPr>
          <w:spacing w:val="-20"/>
        </w:rPr>
        <w:t> </w:t>
      </w:r>
      <w:r>
        <w:rPr/>
        <w:t>de</w:t>
      </w:r>
      <w:r>
        <w:rPr>
          <w:spacing w:val="-21"/>
        </w:rPr>
        <w:t> </w:t>
      </w:r>
      <w:r>
        <w:rPr/>
        <w:t>excitación</w:t>
      </w:r>
      <w:r>
        <w:rPr>
          <w:spacing w:val="-21"/>
        </w:rPr>
        <w:t> </w:t>
      </w:r>
      <w:r>
        <w:rPr/>
        <w:t>potencial-tiempo</w:t>
      </w:r>
      <w:r>
        <w:rPr>
          <w:spacing w:val="-21"/>
        </w:rPr>
        <w:t> </w:t>
      </w:r>
      <w:r>
        <w:rPr/>
        <w:t>en</w:t>
      </w:r>
      <w:r>
        <w:rPr>
          <w:spacing w:val="-21"/>
        </w:rPr>
        <w:t> </w:t>
      </w:r>
      <w:r>
        <w:rPr/>
        <w:t>voltamperometría</w:t>
      </w:r>
      <w:r>
        <w:rPr>
          <w:spacing w:val="-21"/>
        </w:rPr>
        <w:t> </w:t>
      </w:r>
      <w:r>
        <w:rPr/>
        <w:t>cíclica</w:t>
      </w:r>
      <w:r>
        <w:rPr>
          <w:spacing w:val="-18"/>
        </w:rPr>
        <w:t> </w:t>
      </w:r>
      <w:r>
        <w:rPr/>
        <w:t>………25</w:t>
      </w:r>
    </w:p>
    <w:p>
      <w:pPr>
        <w:pStyle w:val="BodyText"/>
        <w:tabs>
          <w:tab w:pos="8638" w:val="left" w:leader="dot"/>
        </w:tabs>
        <w:spacing w:before="476"/>
        <w:ind w:left="100" w:right="103"/>
      </w:pPr>
      <w:r>
        <w:rPr/>
        <w:t>Figura 8: Magnitudes de un</w:t>
      </w:r>
      <w:r>
        <w:rPr>
          <w:spacing w:val="-15"/>
        </w:rPr>
        <w:t> </w:t>
      </w:r>
      <w:r>
        <w:rPr/>
        <w:t>voltamperograma</w:t>
      </w:r>
      <w:r>
        <w:rPr>
          <w:spacing w:val="-4"/>
        </w:rPr>
        <w:t> </w:t>
      </w:r>
      <w:r>
        <w:rPr/>
        <w:t>cíclico</w:t>
      </w:r>
      <w:r>
        <w:rPr>
          <w:rFonts w:ascii="Times New Roman" w:hAnsi="Times New Roman"/>
        </w:rPr>
        <w:tab/>
      </w:r>
      <w:r>
        <w:rPr/>
        <w:t>26</w:t>
      </w:r>
    </w:p>
    <w:p>
      <w:pPr>
        <w:pStyle w:val="BodyText"/>
        <w:tabs>
          <w:tab w:pos="8651" w:val="left" w:leader="dot"/>
        </w:tabs>
        <w:spacing w:line="480" w:lineRule="auto" w:before="276"/>
        <w:ind w:left="100" w:right="140"/>
      </w:pPr>
      <w:r>
        <w:rPr/>
        <w:t>Figura 9: Procesos que se involucran en la voltamperometría de redisolución anódica</w:t>
      </w:r>
      <w:r>
        <w:rPr>
          <w:rFonts w:ascii="Times New Roman" w:hAnsi="Times New Roman"/>
        </w:rPr>
        <w:tab/>
      </w:r>
      <w:r>
        <w:rPr/>
        <w:t>28</w:t>
      </w:r>
    </w:p>
    <w:p>
      <w:pPr>
        <w:pStyle w:val="BodyText"/>
        <w:tabs>
          <w:tab w:pos="8612" w:val="left" w:leader="dot"/>
        </w:tabs>
        <w:spacing w:before="208"/>
        <w:ind w:left="100" w:right="103"/>
      </w:pPr>
      <w:r>
        <w:rPr/>
        <w:t>Figura 10: Reacción</w:t>
      </w:r>
      <w:r>
        <w:rPr>
          <w:spacing w:val="-9"/>
        </w:rPr>
        <w:t> </w:t>
      </w:r>
      <w:r>
        <w:rPr/>
        <w:t>de</w:t>
      </w:r>
      <w:r>
        <w:rPr>
          <w:spacing w:val="-4"/>
        </w:rPr>
        <w:t> </w:t>
      </w:r>
      <w:r>
        <w:rPr/>
        <w:t>xantación</w:t>
      </w:r>
      <w:r>
        <w:rPr>
          <w:rFonts w:ascii="Times New Roman" w:hAnsi="Times New Roman"/>
        </w:rPr>
        <w:tab/>
      </w:r>
      <w:r>
        <w:rPr/>
        <w:t>33</w:t>
      </w:r>
    </w:p>
    <w:p>
      <w:pPr>
        <w:spacing w:after="0"/>
        <w:sectPr>
          <w:type w:val="continuous"/>
          <w:pgSz w:w="12240" w:h="15840"/>
          <w:pgMar w:top="1360" w:bottom="1180" w:left="1600" w:right="1580"/>
        </w:sectPr>
      </w:pPr>
    </w:p>
    <w:p>
      <w:pPr>
        <w:pStyle w:val="BodyText"/>
        <w:tabs>
          <w:tab w:pos="8640" w:val="left" w:leader="dot"/>
        </w:tabs>
        <w:spacing w:before="51"/>
        <w:ind w:left="100" w:right="103"/>
      </w:pPr>
      <w:r>
        <w:rPr/>
        <w:t>Figura 11: Formación</w:t>
      </w:r>
      <w:r>
        <w:rPr>
          <w:spacing w:val="-11"/>
        </w:rPr>
        <w:t> </w:t>
      </w:r>
      <w:r>
        <w:rPr/>
        <w:t>de</w:t>
      </w:r>
      <w:r>
        <w:rPr>
          <w:spacing w:val="-5"/>
        </w:rPr>
        <w:t> </w:t>
      </w:r>
      <w:r>
        <w:rPr/>
        <w:t>tioéster</w:t>
      </w:r>
      <w:r>
        <w:rPr>
          <w:rFonts w:ascii="Times New Roman" w:hAnsi="Times New Roman"/>
        </w:rPr>
        <w:tab/>
      </w:r>
      <w:r>
        <w:rPr/>
        <w:t>34</w:t>
      </w:r>
    </w:p>
    <w:p>
      <w:pPr>
        <w:pStyle w:val="BodyText"/>
        <w:tabs>
          <w:tab w:pos="8645" w:val="left" w:leader="dot"/>
        </w:tabs>
        <w:spacing w:before="471"/>
        <w:ind w:left="100" w:right="103"/>
      </w:pPr>
      <w:r>
        <w:rPr/>
        <w:t>Figura 12: Diagrama de distribución de especies de plomo a</w:t>
      </w:r>
      <w:r>
        <w:rPr>
          <w:spacing w:val="-20"/>
        </w:rPr>
        <w:t> </w:t>
      </w:r>
      <w:r>
        <w:rPr/>
        <w:t>1X10</w:t>
      </w:r>
      <w:r>
        <w:rPr>
          <w:position w:val="8"/>
          <w:sz w:val="16"/>
        </w:rPr>
        <w:t>-12</w:t>
      </w:r>
      <w:r>
        <w:rPr>
          <w:spacing w:val="43"/>
          <w:position w:val="8"/>
          <w:sz w:val="16"/>
        </w:rPr>
        <w:t> </w:t>
      </w:r>
      <w:r>
        <w:rPr/>
        <w:t>M</w:t>
      </w:r>
      <w:r>
        <w:rPr>
          <w:rFonts w:ascii="Times New Roman" w:hAnsi="Times New Roman"/>
        </w:rPr>
        <w:tab/>
      </w:r>
      <w:r>
        <w:rPr/>
        <w:t>35</w:t>
      </w:r>
    </w:p>
    <w:p>
      <w:pPr>
        <w:pStyle w:val="BodyText"/>
        <w:tabs>
          <w:tab w:pos="8638" w:val="left" w:leader="dot"/>
        </w:tabs>
        <w:spacing w:before="271"/>
        <w:ind w:left="100" w:right="103"/>
      </w:pPr>
      <w:r>
        <w:rPr/>
        <w:t>Figura 13: Diagrama de distribución de especies de plomo a</w:t>
      </w:r>
      <w:r>
        <w:rPr>
          <w:spacing w:val="-19"/>
        </w:rPr>
        <w:t> </w:t>
      </w:r>
      <w:r>
        <w:rPr/>
        <w:t>1X10</w:t>
      </w:r>
      <w:r>
        <w:rPr>
          <w:position w:val="8"/>
          <w:sz w:val="16"/>
        </w:rPr>
        <w:t>-4</w:t>
      </w:r>
      <w:r>
        <w:rPr>
          <w:spacing w:val="20"/>
          <w:position w:val="8"/>
          <w:sz w:val="16"/>
        </w:rPr>
        <w:t> </w:t>
      </w:r>
      <w:r>
        <w:rPr/>
        <w:t>M</w:t>
      </w:r>
      <w:r>
        <w:rPr>
          <w:rFonts w:ascii="Times New Roman" w:hAnsi="Times New Roman"/>
        </w:rPr>
        <w:tab/>
      </w:r>
      <w:r>
        <w:rPr/>
        <w:t>36</w:t>
      </w:r>
    </w:p>
    <w:p>
      <w:pPr>
        <w:pStyle w:val="BodyText"/>
        <w:tabs>
          <w:tab w:pos="8656" w:val="left" w:leader="dot"/>
        </w:tabs>
        <w:spacing w:before="276"/>
        <w:ind w:left="100"/>
      </w:pPr>
      <w:r>
        <w:rPr/>
        <w:t>Figura 14: Diagrama de bloques de</w:t>
      </w:r>
      <w:r>
        <w:rPr>
          <w:spacing w:val="-21"/>
        </w:rPr>
        <w:t> </w:t>
      </w:r>
      <w:r>
        <w:rPr/>
        <w:t>la</w:t>
      </w:r>
      <w:r>
        <w:rPr>
          <w:spacing w:val="-1"/>
        </w:rPr>
        <w:t> </w:t>
      </w:r>
      <w:r>
        <w:rPr/>
        <w:t>metodología</w:t>
      </w:r>
      <w:r>
        <w:rPr>
          <w:rFonts w:ascii="Times New Roman" w:hAnsi="Times New Roman"/>
        </w:rPr>
        <w:tab/>
      </w:r>
      <w:r>
        <w:rPr/>
        <w:t>40</w:t>
      </w:r>
    </w:p>
    <w:p>
      <w:pPr>
        <w:pStyle w:val="BodyText"/>
        <w:tabs>
          <w:tab w:pos="8657" w:val="left" w:leader="dot"/>
        </w:tabs>
        <w:spacing w:before="476"/>
        <w:ind w:left="100"/>
      </w:pPr>
      <w:r>
        <w:rPr/>
        <w:t>Figura15: Electrodo de pasta de carbono modificados con</w:t>
      </w:r>
      <w:r>
        <w:rPr>
          <w:spacing w:val="-23"/>
        </w:rPr>
        <w:t> </w:t>
      </w:r>
      <w:r>
        <w:rPr/>
        <w:t>pimienta</w:t>
      </w:r>
      <w:r>
        <w:rPr>
          <w:spacing w:val="-4"/>
        </w:rPr>
        <w:t> </w:t>
      </w:r>
      <w:r>
        <w:rPr/>
        <w:t>xantada</w:t>
      </w:r>
      <w:r>
        <w:rPr>
          <w:rFonts w:ascii="Times New Roman"/>
        </w:rPr>
        <w:tab/>
      </w:r>
      <w:r>
        <w:rPr/>
        <w:t>45</w:t>
      </w:r>
    </w:p>
    <w:p>
      <w:pPr>
        <w:pStyle w:val="BodyText"/>
        <w:tabs>
          <w:tab w:pos="8641" w:val="left" w:leader="dot"/>
        </w:tabs>
        <w:spacing w:before="476"/>
        <w:ind w:left="100" w:right="103"/>
      </w:pPr>
      <w:r>
        <w:rPr/>
        <w:t>Figura 16:</w:t>
      </w:r>
      <w:r>
        <w:rPr>
          <w:spacing w:val="-7"/>
        </w:rPr>
        <w:t> </w:t>
      </w:r>
      <w:r>
        <w:rPr/>
        <w:t>Potenciostato-Galvanostato</w:t>
      </w:r>
      <w:r>
        <w:rPr>
          <w:spacing w:val="-6"/>
        </w:rPr>
        <w:t> </w:t>
      </w:r>
      <w:r>
        <w:rPr/>
        <w:t>Autolab</w:t>
      </w:r>
      <w:r>
        <w:rPr>
          <w:rFonts w:ascii="Times New Roman"/>
        </w:rPr>
        <w:tab/>
      </w:r>
      <w:r>
        <w:rPr/>
        <w:t>47</w:t>
      </w:r>
    </w:p>
    <w:p>
      <w:pPr>
        <w:pStyle w:val="BodyText"/>
      </w:pPr>
    </w:p>
    <w:p>
      <w:pPr>
        <w:pStyle w:val="BodyText"/>
      </w:pPr>
    </w:p>
    <w:p>
      <w:pPr>
        <w:pStyle w:val="BodyText"/>
      </w:pPr>
    </w:p>
    <w:p>
      <w:pPr>
        <w:pStyle w:val="Heading1"/>
        <w:spacing w:before="196"/>
        <w:ind w:right="4990"/>
        <w:jc w:val="left"/>
      </w:pPr>
      <w:bookmarkStart w:name="_TOC_250047" w:id="5"/>
      <w:bookmarkEnd w:id="5"/>
      <w:r>
        <w:rPr/>
        <w:t>ÍNDICE DE ANEXOS</w:t>
      </w:r>
    </w:p>
    <w:p>
      <w:pPr>
        <w:pStyle w:val="BodyText"/>
        <w:tabs>
          <w:tab w:pos="8672" w:val="left" w:leader="dot"/>
        </w:tabs>
        <w:spacing w:before="480"/>
        <w:ind w:left="100"/>
      </w:pPr>
      <w:r>
        <w:rPr/>
        <w:t>8.1 Estancia</w:t>
      </w:r>
      <w:r>
        <w:rPr>
          <w:spacing w:val="-23"/>
        </w:rPr>
        <w:t> </w:t>
      </w:r>
      <w:r>
        <w:rPr/>
        <w:t>de</w:t>
      </w:r>
      <w:r>
        <w:rPr>
          <w:spacing w:val="-12"/>
        </w:rPr>
        <w:t> </w:t>
      </w:r>
      <w:r>
        <w:rPr/>
        <w:t>Investigación</w:t>
      </w:r>
      <w:r>
        <w:rPr>
          <w:rFonts w:ascii="Times New Roman" w:hAnsi="Times New Roman"/>
        </w:rPr>
        <w:tab/>
      </w:r>
      <w:r>
        <w:rPr/>
        <w:t>79</w:t>
      </w:r>
    </w:p>
    <w:p>
      <w:pPr>
        <w:pStyle w:val="BodyText"/>
      </w:pPr>
    </w:p>
    <w:p>
      <w:pPr>
        <w:pStyle w:val="Heading1"/>
        <w:spacing w:before="196"/>
        <w:ind w:right="4990"/>
        <w:jc w:val="left"/>
      </w:pPr>
      <w:bookmarkStart w:name="_TOC_250046" w:id="6"/>
      <w:bookmarkEnd w:id="6"/>
      <w:r>
        <w:rPr/>
        <w:t>ÍNDICE DE TABLAS</w:t>
      </w:r>
    </w:p>
    <w:p>
      <w:pPr>
        <w:pStyle w:val="BodyText"/>
        <w:rPr>
          <w:b/>
        </w:rPr>
      </w:pPr>
    </w:p>
    <w:p>
      <w:pPr>
        <w:pStyle w:val="BodyText"/>
        <w:spacing w:before="8"/>
        <w:rPr>
          <w:b/>
        </w:rPr>
      </w:pPr>
    </w:p>
    <w:p>
      <w:pPr>
        <w:pStyle w:val="BodyText"/>
        <w:tabs>
          <w:tab w:pos="8669" w:val="left" w:leader="dot"/>
        </w:tabs>
        <w:ind w:left="100"/>
      </w:pPr>
      <w:r>
        <w:rPr/>
        <w:t>Tabla 1. Norma Oficial</w:t>
      </w:r>
      <w:r>
        <w:rPr>
          <w:spacing w:val="-13"/>
        </w:rPr>
        <w:t> </w:t>
      </w:r>
      <w:r>
        <w:rPr/>
        <w:t>Mexicana</w:t>
      </w:r>
      <w:r>
        <w:rPr>
          <w:spacing w:val="-5"/>
        </w:rPr>
        <w:t> </w:t>
      </w:r>
      <w:r>
        <w:rPr/>
        <w:t>NOM-001-SEMANART-1996</w:t>
      </w:r>
      <w:r>
        <w:rPr>
          <w:rFonts w:ascii="Times New Roman"/>
        </w:rPr>
        <w:tab/>
      </w:r>
      <w:r>
        <w:rPr/>
        <w:t>11</w:t>
      </w:r>
    </w:p>
    <w:p>
      <w:pPr>
        <w:pStyle w:val="BodyText"/>
      </w:pPr>
    </w:p>
    <w:p>
      <w:pPr>
        <w:pStyle w:val="BodyText"/>
        <w:spacing w:before="4"/>
      </w:pPr>
    </w:p>
    <w:p>
      <w:pPr>
        <w:pStyle w:val="BodyText"/>
        <w:tabs>
          <w:tab w:pos="8669" w:val="left" w:leader="dot"/>
        </w:tabs>
        <w:ind w:left="100"/>
      </w:pPr>
      <w:r>
        <w:rPr/>
        <w:t>Tabla 2: Norma Oficial</w:t>
      </w:r>
      <w:r>
        <w:rPr>
          <w:spacing w:val="-12"/>
        </w:rPr>
        <w:t> </w:t>
      </w:r>
      <w:r>
        <w:rPr/>
        <w:t>Mexicana</w:t>
      </w:r>
      <w:r>
        <w:rPr>
          <w:spacing w:val="-5"/>
        </w:rPr>
        <w:t> </w:t>
      </w:r>
      <w:r>
        <w:rPr/>
        <w:t>NOM-002-SEMARNAT-1996</w:t>
      </w:r>
      <w:r>
        <w:rPr>
          <w:rFonts w:ascii="Times New Roman"/>
        </w:rPr>
        <w:tab/>
      </w:r>
      <w:r>
        <w:rPr/>
        <w:t>12</w:t>
      </w:r>
    </w:p>
    <w:p>
      <w:pPr>
        <w:pStyle w:val="BodyText"/>
        <w:tabs>
          <w:tab w:pos="8669" w:val="left" w:leader="dot"/>
        </w:tabs>
        <w:spacing w:before="556"/>
        <w:ind w:left="100"/>
      </w:pPr>
      <w:r>
        <w:rPr/>
        <w:t>Tabla 3: Norma Oficial</w:t>
      </w:r>
      <w:r>
        <w:rPr>
          <w:spacing w:val="-12"/>
        </w:rPr>
        <w:t> </w:t>
      </w:r>
      <w:r>
        <w:rPr/>
        <w:t>Mexicana</w:t>
      </w:r>
      <w:r>
        <w:rPr>
          <w:spacing w:val="-5"/>
        </w:rPr>
        <w:t> </w:t>
      </w:r>
      <w:r>
        <w:rPr/>
        <w:t>NOM-127-SSA1-1994</w:t>
      </w:r>
      <w:r>
        <w:rPr>
          <w:rFonts w:ascii="Times New Roman"/>
        </w:rPr>
        <w:tab/>
      </w:r>
      <w:r>
        <w:rPr/>
        <w:t>12</w:t>
      </w:r>
    </w:p>
    <w:p>
      <w:pPr>
        <w:pStyle w:val="BodyText"/>
        <w:tabs>
          <w:tab w:pos="8666" w:val="left" w:leader="dot"/>
        </w:tabs>
        <w:spacing w:before="556"/>
        <w:ind w:left="100"/>
      </w:pPr>
      <w:r>
        <w:rPr/>
        <w:t>Tabla 4: Norma Oficial</w:t>
      </w:r>
      <w:r>
        <w:rPr>
          <w:spacing w:val="-12"/>
        </w:rPr>
        <w:t> </w:t>
      </w:r>
      <w:r>
        <w:rPr/>
        <w:t>Mexicana</w:t>
      </w:r>
      <w:r>
        <w:rPr>
          <w:spacing w:val="-5"/>
        </w:rPr>
        <w:t> </w:t>
      </w:r>
      <w:r>
        <w:rPr/>
        <w:t>NOM-002-CNA-1995</w:t>
      </w:r>
      <w:r>
        <w:rPr>
          <w:rFonts w:ascii="Times New Roman"/>
        </w:rPr>
        <w:tab/>
      </w:r>
      <w:r>
        <w:rPr/>
        <w:t>14</w:t>
      </w:r>
    </w:p>
    <w:p>
      <w:pPr>
        <w:pStyle w:val="BodyText"/>
        <w:tabs>
          <w:tab w:pos="8628" w:val="left" w:leader="dot"/>
        </w:tabs>
        <w:spacing w:before="476"/>
        <w:ind w:left="100" w:right="103"/>
      </w:pPr>
      <w:r>
        <w:rPr/>
        <w:t>Tabla 5: Norma Oficial</w:t>
      </w:r>
      <w:r>
        <w:rPr>
          <w:spacing w:val="-15"/>
        </w:rPr>
        <w:t> </w:t>
      </w:r>
      <w:r>
        <w:rPr/>
        <w:t>Mexicana</w:t>
      </w:r>
      <w:r>
        <w:rPr>
          <w:spacing w:val="-2"/>
        </w:rPr>
        <w:t> </w:t>
      </w:r>
      <w:r>
        <w:rPr/>
        <w:t>NOM-004-SEMANART-2002</w:t>
      </w:r>
      <w:r>
        <w:rPr>
          <w:rFonts w:ascii="Times New Roman"/>
        </w:rPr>
        <w:tab/>
      </w:r>
      <w:r>
        <w:rPr/>
        <w:t>14</w:t>
      </w:r>
    </w:p>
    <w:p>
      <w:pPr>
        <w:pStyle w:val="BodyText"/>
        <w:tabs>
          <w:tab w:pos="8669" w:val="left" w:leader="dot"/>
        </w:tabs>
        <w:spacing w:before="476"/>
        <w:ind w:left="100"/>
      </w:pPr>
      <w:r>
        <w:rPr/>
        <w:t>Tabla 6: Determinación de Pb(II) en muestras de</w:t>
      </w:r>
      <w:r>
        <w:rPr>
          <w:spacing w:val="-17"/>
        </w:rPr>
        <w:t> </w:t>
      </w:r>
      <w:r>
        <w:rPr/>
        <w:t>té</w:t>
      </w:r>
      <w:r>
        <w:rPr>
          <w:spacing w:val="-4"/>
        </w:rPr>
        <w:t> </w:t>
      </w:r>
      <w:r>
        <w:rPr/>
        <w:t>negro</w:t>
      </w:r>
      <w:r>
        <w:rPr>
          <w:rFonts w:ascii="Times New Roman" w:hAnsi="Times New Roman"/>
        </w:rPr>
        <w:tab/>
      </w:r>
      <w:r>
        <w:rPr/>
        <w:t>30</w:t>
      </w:r>
    </w:p>
    <w:p>
      <w:pPr>
        <w:pStyle w:val="BodyText"/>
        <w:tabs>
          <w:tab w:pos="8652" w:val="left" w:leader="dot"/>
        </w:tabs>
        <w:spacing w:line="480" w:lineRule="auto" w:before="476"/>
        <w:ind w:left="100" w:right="140"/>
      </w:pPr>
      <w:r>
        <w:rPr/>
        <w:t>Tabla 7: Los resultados analíticos de plomo en muestras nacionales y estudios de recuperación</w:t>
      </w:r>
      <w:r>
        <w:rPr>
          <w:rFonts w:ascii="Times New Roman" w:hAnsi="Times New Roman"/>
        </w:rPr>
        <w:tab/>
      </w:r>
      <w:r>
        <w:rPr/>
        <w:t>31</w:t>
      </w:r>
    </w:p>
    <w:p>
      <w:pPr>
        <w:spacing w:after="0" w:line="480" w:lineRule="auto"/>
        <w:sectPr>
          <w:pgSz w:w="12240" w:h="15840"/>
          <w:pgMar w:header="0" w:footer="998" w:top="1360" w:bottom="1180" w:left="1600" w:right="1580"/>
        </w:sectPr>
      </w:pPr>
    </w:p>
    <w:p>
      <w:pPr>
        <w:pStyle w:val="Heading1"/>
        <w:spacing w:before="51"/>
        <w:ind w:left="23" w:right="44"/>
        <w:jc w:val="center"/>
      </w:pPr>
      <w:bookmarkStart w:name="_TOC_250045" w:id="7"/>
      <w:bookmarkEnd w:id="7"/>
      <w:r>
        <w:rPr/>
        <w:t>RESUMEN</w:t>
      </w:r>
    </w:p>
    <w:p>
      <w:pPr>
        <w:pStyle w:val="BodyText"/>
        <w:spacing w:before="2"/>
        <w:rPr>
          <w:b/>
          <w:sz w:val="21"/>
        </w:rPr>
      </w:pPr>
    </w:p>
    <w:p>
      <w:pPr>
        <w:pStyle w:val="BodyText"/>
        <w:spacing w:line="480" w:lineRule="auto"/>
        <w:ind w:left="100" w:right="120"/>
        <w:jc w:val="both"/>
      </w:pPr>
      <w:r>
        <w:rPr/>
        <w:t>Actualmente, la importancia de controlar las concentraciones de metales contaminantes</w:t>
      </w:r>
      <w:r>
        <w:rPr>
          <w:spacing w:val="-8"/>
        </w:rPr>
        <w:t> </w:t>
      </w:r>
      <w:r>
        <w:rPr/>
        <w:t>en</w:t>
      </w:r>
      <w:r>
        <w:rPr>
          <w:spacing w:val="-10"/>
        </w:rPr>
        <w:t> </w:t>
      </w:r>
      <w:r>
        <w:rPr/>
        <w:t>el</w:t>
      </w:r>
      <w:r>
        <w:rPr>
          <w:spacing w:val="-6"/>
        </w:rPr>
        <w:t> </w:t>
      </w:r>
      <w:r>
        <w:rPr/>
        <w:t>medio</w:t>
      </w:r>
      <w:r>
        <w:rPr>
          <w:spacing w:val="-10"/>
        </w:rPr>
        <w:t> </w:t>
      </w:r>
      <w:r>
        <w:rPr/>
        <w:t>ambiente,</w:t>
      </w:r>
      <w:r>
        <w:rPr>
          <w:spacing w:val="-7"/>
        </w:rPr>
        <w:t> </w:t>
      </w:r>
      <w:r>
        <w:rPr/>
        <w:t>en</w:t>
      </w:r>
      <w:r>
        <w:rPr>
          <w:spacing w:val="-10"/>
        </w:rPr>
        <w:t> </w:t>
      </w:r>
      <w:r>
        <w:rPr/>
        <w:t>las</w:t>
      </w:r>
      <w:r>
        <w:rPr>
          <w:spacing w:val="-8"/>
        </w:rPr>
        <w:t> </w:t>
      </w:r>
      <w:r>
        <w:rPr/>
        <w:t>vías</w:t>
      </w:r>
      <w:r>
        <w:rPr>
          <w:spacing w:val="-12"/>
        </w:rPr>
        <w:t> </w:t>
      </w:r>
      <w:r>
        <w:rPr/>
        <w:t>fluviales</w:t>
      </w:r>
      <w:r>
        <w:rPr>
          <w:spacing w:val="-8"/>
        </w:rPr>
        <w:t> </w:t>
      </w:r>
      <w:r>
        <w:rPr/>
        <w:t>naturales,</w:t>
      </w:r>
      <w:r>
        <w:rPr>
          <w:spacing w:val="-7"/>
        </w:rPr>
        <w:t> </w:t>
      </w:r>
      <w:r>
        <w:rPr/>
        <w:t>agua</w:t>
      </w:r>
      <w:r>
        <w:rPr>
          <w:spacing w:val="-10"/>
        </w:rPr>
        <w:t> </w:t>
      </w:r>
      <w:r>
        <w:rPr/>
        <w:t>potable</w:t>
      </w:r>
      <w:r>
        <w:rPr>
          <w:spacing w:val="-6"/>
        </w:rPr>
        <w:t> </w:t>
      </w:r>
      <w:r>
        <w:rPr/>
        <w:t>y de descargas, ha generado creciente interés en el desarrollo de nuevos sensores para la detección de iones de metales pesados peligrosos por ser tóxicos en seres vivos.</w:t>
      </w:r>
    </w:p>
    <w:p>
      <w:pPr>
        <w:pStyle w:val="BodyText"/>
        <w:spacing w:line="480" w:lineRule="auto" w:before="208"/>
        <w:ind w:left="100" w:right="117"/>
        <w:jc w:val="both"/>
      </w:pPr>
      <w:r>
        <w:rPr/>
        <w:t>Los metales pesados son importantes contaminantes de agua y se han convertido en un problema de salud pública debido a que no son biodegradables y persisten en</w:t>
      </w:r>
      <w:r>
        <w:rPr>
          <w:spacing w:val="-20"/>
        </w:rPr>
        <w:t> </w:t>
      </w:r>
      <w:r>
        <w:rPr/>
        <w:t>la</w:t>
      </w:r>
      <w:r>
        <w:rPr>
          <w:spacing w:val="-16"/>
        </w:rPr>
        <w:t> </w:t>
      </w:r>
      <w:r>
        <w:rPr/>
        <w:t>naturaleza.</w:t>
      </w:r>
      <w:r>
        <w:rPr>
          <w:spacing w:val="-17"/>
        </w:rPr>
        <w:t> </w:t>
      </w:r>
      <w:r>
        <w:rPr/>
        <w:t>La</w:t>
      </w:r>
      <w:r>
        <w:rPr>
          <w:spacing w:val="-20"/>
        </w:rPr>
        <w:t> </w:t>
      </w:r>
      <w:r>
        <w:rPr/>
        <w:t>toxicidad</w:t>
      </w:r>
      <w:r>
        <w:rPr>
          <w:spacing w:val="-20"/>
        </w:rPr>
        <w:t> </w:t>
      </w:r>
      <w:r>
        <w:rPr/>
        <w:t>de</w:t>
      </w:r>
      <w:r>
        <w:rPr>
          <w:spacing w:val="-16"/>
        </w:rPr>
        <w:t> </w:t>
      </w:r>
      <w:r>
        <w:rPr/>
        <w:t>estos</w:t>
      </w:r>
      <w:r>
        <w:rPr>
          <w:spacing w:val="-14"/>
        </w:rPr>
        <w:t> </w:t>
      </w:r>
      <w:r>
        <w:rPr/>
        <w:t>metales</w:t>
      </w:r>
      <w:r>
        <w:rPr>
          <w:spacing w:val="-18"/>
        </w:rPr>
        <w:t> </w:t>
      </w:r>
      <w:r>
        <w:rPr/>
        <w:t>se</w:t>
      </w:r>
      <w:r>
        <w:rPr>
          <w:spacing w:val="-16"/>
        </w:rPr>
        <w:t> </w:t>
      </w:r>
      <w:r>
        <w:rPr/>
        <w:t>mejora</w:t>
      </w:r>
      <w:r>
        <w:rPr>
          <w:spacing w:val="-16"/>
        </w:rPr>
        <w:t> </w:t>
      </w:r>
      <w:r>
        <w:rPr/>
        <w:t>a</w:t>
      </w:r>
      <w:r>
        <w:rPr>
          <w:spacing w:val="-20"/>
        </w:rPr>
        <w:t> </w:t>
      </w:r>
      <w:r>
        <w:rPr/>
        <w:t>través</w:t>
      </w:r>
      <w:r>
        <w:rPr>
          <w:spacing w:val="-18"/>
        </w:rPr>
        <w:t> </w:t>
      </w:r>
      <w:r>
        <w:rPr/>
        <w:t>de</w:t>
      </w:r>
      <w:r>
        <w:rPr>
          <w:spacing w:val="-16"/>
        </w:rPr>
        <w:t> </w:t>
      </w:r>
      <w:r>
        <w:rPr/>
        <w:t>la</w:t>
      </w:r>
      <w:r>
        <w:rPr>
          <w:spacing w:val="-20"/>
        </w:rPr>
        <w:t> </w:t>
      </w:r>
      <w:r>
        <w:rPr/>
        <w:t>acumulación en los tejidos vivos y en la cadena alimentaria, un ejemplo es la contaminación de agua por plomo, que es un metal tóxico que causa daños toxicológicos letales</w:t>
      </w:r>
      <w:r>
        <w:rPr>
          <w:spacing w:val="-40"/>
        </w:rPr>
        <w:t> </w:t>
      </w:r>
      <w:r>
        <w:rPr/>
        <w:t>para los organismos vivos y es un contaminante debido a la acción</w:t>
      </w:r>
      <w:r>
        <w:rPr>
          <w:spacing w:val="-39"/>
        </w:rPr>
        <w:t> </w:t>
      </w:r>
      <w:r>
        <w:rPr/>
        <w:t>antropológica.</w:t>
      </w:r>
    </w:p>
    <w:p>
      <w:pPr>
        <w:pStyle w:val="BodyText"/>
      </w:pPr>
    </w:p>
    <w:p>
      <w:pPr>
        <w:pStyle w:val="BodyText"/>
        <w:spacing w:before="7"/>
      </w:pPr>
    </w:p>
    <w:p>
      <w:pPr>
        <w:pStyle w:val="BodyText"/>
        <w:spacing w:line="477" w:lineRule="auto" w:before="1"/>
        <w:ind w:left="100" w:right="118"/>
        <w:jc w:val="both"/>
      </w:pPr>
      <w:r>
        <w:rPr/>
        <w:t>Hasta</w:t>
      </w:r>
      <w:r>
        <w:rPr>
          <w:spacing w:val="-17"/>
        </w:rPr>
        <w:t> </w:t>
      </w:r>
      <w:r>
        <w:rPr/>
        <w:t>hace</w:t>
      </w:r>
      <w:r>
        <w:rPr>
          <w:spacing w:val="-17"/>
        </w:rPr>
        <w:t> </w:t>
      </w:r>
      <w:r>
        <w:rPr/>
        <w:t>aproximadamente</w:t>
      </w:r>
      <w:r>
        <w:rPr>
          <w:spacing w:val="-17"/>
        </w:rPr>
        <w:t> </w:t>
      </w:r>
      <w:r>
        <w:rPr/>
        <w:t>30</w:t>
      </w:r>
      <w:r>
        <w:rPr>
          <w:spacing w:val="-17"/>
        </w:rPr>
        <w:t> </w:t>
      </w:r>
      <w:r>
        <w:rPr/>
        <w:t>años</w:t>
      </w:r>
      <w:r>
        <w:rPr>
          <w:spacing w:val="-9"/>
        </w:rPr>
        <w:t> </w:t>
      </w:r>
      <w:r>
        <w:rPr/>
        <w:t>la</w:t>
      </w:r>
      <w:r>
        <w:rPr>
          <w:spacing w:val="-17"/>
        </w:rPr>
        <w:t> </w:t>
      </w:r>
      <w:r>
        <w:rPr/>
        <w:t>intoxicación</w:t>
      </w:r>
      <w:r>
        <w:rPr>
          <w:spacing w:val="-17"/>
        </w:rPr>
        <w:t> </w:t>
      </w:r>
      <w:r>
        <w:rPr/>
        <w:t>crónica</w:t>
      </w:r>
      <w:r>
        <w:rPr>
          <w:spacing w:val="-17"/>
        </w:rPr>
        <w:t> </w:t>
      </w:r>
      <w:r>
        <w:rPr/>
        <w:t>por</w:t>
      </w:r>
      <w:r>
        <w:rPr>
          <w:spacing w:val="-16"/>
        </w:rPr>
        <w:t> </w:t>
      </w:r>
      <w:r>
        <w:rPr/>
        <w:t>plomo</w:t>
      </w:r>
      <w:r>
        <w:rPr>
          <w:spacing w:val="-17"/>
        </w:rPr>
        <w:t> </w:t>
      </w:r>
      <w:r>
        <w:rPr/>
        <w:t>fue</w:t>
      </w:r>
      <w:r>
        <w:rPr>
          <w:spacing w:val="-17"/>
        </w:rPr>
        <w:t> </w:t>
      </w:r>
      <w:r>
        <w:rPr/>
        <w:t>definida por los niveles de plomo en sangre por encima de 80 g dL</w:t>
      </w:r>
      <w:r>
        <w:rPr>
          <w:position w:val="8"/>
          <w:sz w:val="16"/>
        </w:rPr>
        <w:t>-1 </w:t>
      </w:r>
      <w:r>
        <w:rPr/>
        <w:t>, mientras que hoy en día</w:t>
      </w:r>
      <w:r>
        <w:rPr>
          <w:spacing w:val="-19"/>
        </w:rPr>
        <w:t> </w:t>
      </w:r>
      <w:r>
        <w:rPr/>
        <w:t>un</w:t>
      </w:r>
      <w:r>
        <w:rPr>
          <w:spacing w:val="-15"/>
        </w:rPr>
        <w:t> </w:t>
      </w:r>
      <w:r>
        <w:rPr/>
        <w:t>nivel</w:t>
      </w:r>
      <w:r>
        <w:rPr>
          <w:spacing w:val="-18"/>
        </w:rPr>
        <w:t> </w:t>
      </w:r>
      <w:r>
        <w:rPr/>
        <w:t>de</w:t>
      </w:r>
      <w:r>
        <w:rPr>
          <w:spacing w:val="-19"/>
        </w:rPr>
        <w:t> </w:t>
      </w:r>
      <w:r>
        <w:rPr/>
        <w:t>plomo</w:t>
      </w:r>
      <w:r>
        <w:rPr>
          <w:spacing w:val="-15"/>
        </w:rPr>
        <w:t> </w:t>
      </w:r>
      <w:r>
        <w:rPr/>
        <w:t>de</w:t>
      </w:r>
      <w:r>
        <w:rPr>
          <w:spacing w:val="-19"/>
        </w:rPr>
        <w:t> </w:t>
      </w:r>
      <w:r>
        <w:rPr/>
        <w:t>30</w:t>
      </w:r>
      <w:r>
        <w:rPr>
          <w:spacing w:val="-17"/>
        </w:rPr>
        <w:t> </w:t>
      </w:r>
      <w:r>
        <w:rPr/>
        <w:t>g</w:t>
      </w:r>
      <w:r>
        <w:rPr>
          <w:spacing w:val="-15"/>
        </w:rPr>
        <w:t> </w:t>
      </w:r>
      <w:r>
        <w:rPr/>
        <w:t>dL</w:t>
      </w:r>
      <w:r>
        <w:rPr>
          <w:position w:val="8"/>
          <w:sz w:val="16"/>
        </w:rPr>
        <w:t>-1</w:t>
      </w:r>
      <w:r>
        <w:rPr>
          <w:spacing w:val="4"/>
          <w:position w:val="8"/>
          <w:sz w:val="16"/>
        </w:rPr>
        <w:t> </w:t>
      </w:r>
      <w:r>
        <w:rPr/>
        <w:t>en</w:t>
      </w:r>
      <w:r>
        <w:rPr>
          <w:spacing w:val="-15"/>
        </w:rPr>
        <w:t> </w:t>
      </w:r>
      <w:r>
        <w:rPr/>
        <w:t>sangre</w:t>
      </w:r>
      <w:r>
        <w:rPr>
          <w:spacing w:val="-15"/>
        </w:rPr>
        <w:t> </w:t>
      </w:r>
      <w:r>
        <w:rPr/>
        <w:t>se</w:t>
      </w:r>
      <w:r>
        <w:rPr>
          <w:spacing w:val="-19"/>
        </w:rPr>
        <w:t> </w:t>
      </w:r>
      <w:r>
        <w:rPr/>
        <w:t>considera</w:t>
      </w:r>
      <w:r>
        <w:rPr>
          <w:spacing w:val="36"/>
        </w:rPr>
        <w:t> </w:t>
      </w:r>
      <w:r>
        <w:rPr/>
        <w:t>excesiva</w:t>
      </w:r>
      <w:r>
        <w:rPr>
          <w:spacing w:val="-15"/>
        </w:rPr>
        <w:t> </w:t>
      </w:r>
      <w:r>
        <w:rPr/>
        <w:t>y</w:t>
      </w:r>
      <w:r>
        <w:rPr>
          <w:spacing w:val="-21"/>
        </w:rPr>
        <w:t> </w:t>
      </w:r>
      <w:r>
        <w:rPr/>
        <w:t>niveles</w:t>
      </w:r>
      <w:r>
        <w:rPr>
          <w:spacing w:val="-13"/>
        </w:rPr>
        <w:t> </w:t>
      </w:r>
      <w:r>
        <w:rPr/>
        <w:t>iguales o superiores a 10 g dL</w:t>
      </w:r>
      <w:r>
        <w:rPr>
          <w:position w:val="8"/>
          <w:sz w:val="16"/>
        </w:rPr>
        <w:t>-1 </w:t>
      </w:r>
      <w:r>
        <w:rPr/>
        <w:t>(0,1 mg L</w:t>
      </w:r>
      <w:r>
        <w:rPr>
          <w:position w:val="8"/>
          <w:sz w:val="16"/>
        </w:rPr>
        <w:t>-1</w:t>
      </w:r>
      <w:r>
        <w:rPr/>
        <w:t>) se consideran potencialmente perjudiciales, particularmente en los niños. Las principales preocupaciones con respecto a la toxicidad del plomo han conducido a la creciente necesidad de vigilar trazas de plomo</w:t>
      </w:r>
      <w:r>
        <w:rPr>
          <w:spacing w:val="-5"/>
        </w:rPr>
        <w:t> </w:t>
      </w:r>
      <w:r>
        <w:rPr/>
        <w:t>en</w:t>
      </w:r>
      <w:r>
        <w:rPr>
          <w:spacing w:val="-9"/>
        </w:rPr>
        <w:t> </w:t>
      </w:r>
      <w:r>
        <w:rPr/>
        <w:t>una</w:t>
      </w:r>
      <w:r>
        <w:rPr>
          <w:spacing w:val="-9"/>
        </w:rPr>
        <w:t> </w:t>
      </w:r>
      <w:r>
        <w:rPr/>
        <w:t>variedad</w:t>
      </w:r>
      <w:r>
        <w:rPr>
          <w:spacing w:val="-9"/>
        </w:rPr>
        <w:t> </w:t>
      </w:r>
      <w:r>
        <w:rPr/>
        <w:t>de</w:t>
      </w:r>
      <w:r>
        <w:rPr>
          <w:spacing w:val="-5"/>
        </w:rPr>
        <w:t> </w:t>
      </w:r>
      <w:r>
        <w:rPr/>
        <w:t>matrices,</w:t>
      </w:r>
      <w:r>
        <w:rPr>
          <w:spacing w:val="-6"/>
        </w:rPr>
        <w:t> </w:t>
      </w:r>
      <w:r>
        <w:rPr/>
        <w:t>los</w:t>
      </w:r>
      <w:r>
        <w:rPr>
          <w:spacing w:val="-7"/>
        </w:rPr>
        <w:t> </w:t>
      </w:r>
      <w:r>
        <w:rPr/>
        <w:t>métodos</w:t>
      </w:r>
      <w:r>
        <w:rPr>
          <w:spacing w:val="-7"/>
        </w:rPr>
        <w:t> </w:t>
      </w:r>
      <w:r>
        <w:rPr/>
        <w:t>electroquímicos</w:t>
      </w:r>
      <w:r>
        <w:rPr>
          <w:spacing w:val="-7"/>
        </w:rPr>
        <w:t> </w:t>
      </w:r>
      <w:r>
        <w:rPr/>
        <w:t>se</w:t>
      </w:r>
      <w:r>
        <w:rPr>
          <w:spacing w:val="-5"/>
        </w:rPr>
        <w:t> </w:t>
      </w:r>
      <w:r>
        <w:rPr/>
        <w:t>pueden</w:t>
      </w:r>
      <w:r>
        <w:rPr>
          <w:spacing w:val="-9"/>
        </w:rPr>
        <w:t> </w:t>
      </w:r>
      <w:r>
        <w:rPr/>
        <w:t>utilizar para este propósito debido a su excelente sensibilidad, tiempo de análisis, la sencillez y los bajos costos involucrados en la implementación de estas herramientas de gran alcance para medición de los metales</w:t>
      </w:r>
      <w:r>
        <w:rPr>
          <w:spacing w:val="-35"/>
        </w:rPr>
        <w:t> </w:t>
      </w:r>
      <w:r>
        <w:rPr/>
        <w:t>traza.</w:t>
      </w:r>
    </w:p>
    <w:p>
      <w:pPr>
        <w:spacing w:after="0" w:line="477" w:lineRule="auto"/>
        <w:jc w:val="both"/>
        <w:sectPr>
          <w:footerReference w:type="default" r:id="rId9"/>
          <w:pgSz w:w="12240" w:h="15840"/>
          <w:pgMar w:footer="998" w:header="0" w:top="1360" w:bottom="1180" w:left="1600" w:right="1580"/>
          <w:pgNumType w:start="9"/>
        </w:sectPr>
      </w:pPr>
    </w:p>
    <w:p>
      <w:pPr>
        <w:pStyle w:val="BodyText"/>
        <w:spacing w:line="480" w:lineRule="auto" w:before="51"/>
        <w:ind w:left="100" w:right="101"/>
        <w:jc w:val="both"/>
      </w:pPr>
      <w:r>
        <w:rPr/>
        <w:t>En este estudio se realizó la elaboración de un sensor electroquímico para cuantificar Pb(II) en solución acuosa en concentraciones muy pequeñas mediante la modificación de electrodos de pasta de carbono con pimienta xantada. La modificación de los residuos de pimienta se realizó mediante una reacción de xantación con la finalidad de insertar un azufre a la estructura química de los residuos de pimienta. La caracterización de los electrodos se realizó mediante voltamperometría cíclica utilizando una solución de Pb(II) 1x10</w:t>
      </w:r>
      <w:r>
        <w:rPr>
          <w:position w:val="8"/>
          <w:sz w:val="16"/>
        </w:rPr>
        <w:t>-4 </w:t>
      </w:r>
      <w:r>
        <w:rPr/>
        <w:t>M utilizando como </w:t>
      </w:r>
      <w:r>
        <w:rPr>
          <w:position w:val="1"/>
        </w:rPr>
        <w:t>electrolito soporte KNO</w:t>
      </w:r>
      <w:r>
        <w:rPr>
          <w:sz w:val="16"/>
        </w:rPr>
        <w:t>3 </w:t>
      </w:r>
      <w:r>
        <w:rPr>
          <w:position w:val="1"/>
        </w:rPr>
        <w:t>0.1 M a un valor de pH de 2.</w:t>
      </w:r>
    </w:p>
    <w:p>
      <w:pPr>
        <w:pStyle w:val="BodyText"/>
        <w:spacing w:line="477" w:lineRule="auto" w:before="205"/>
        <w:ind w:left="100" w:right="102"/>
        <w:jc w:val="both"/>
      </w:pPr>
      <w:r>
        <w:rPr/>
        <w:t>La evaluación del límite de detección y cuantificación del electrodo de pasta de carbono modificado al 15 % con pimienta xantada se realizó mediante la determinación Pb(II) en soluciones acuosas con concentraciones diferentes, que fueron</w:t>
      </w:r>
      <w:r>
        <w:rPr>
          <w:spacing w:val="-13"/>
        </w:rPr>
        <w:t> </w:t>
      </w:r>
      <w:r>
        <w:rPr/>
        <w:t>desde</w:t>
      </w:r>
      <w:r>
        <w:rPr>
          <w:spacing w:val="-9"/>
        </w:rPr>
        <w:t> </w:t>
      </w:r>
      <w:r>
        <w:rPr/>
        <w:t>1x10</w:t>
      </w:r>
      <w:r>
        <w:rPr>
          <w:position w:val="8"/>
          <w:sz w:val="16"/>
        </w:rPr>
        <w:t>-15</w:t>
      </w:r>
      <w:r>
        <w:rPr>
          <w:spacing w:val="10"/>
          <w:position w:val="8"/>
          <w:sz w:val="16"/>
        </w:rPr>
        <w:t> </w:t>
      </w:r>
      <w:r>
        <w:rPr/>
        <w:t>a</w:t>
      </w:r>
      <w:r>
        <w:rPr>
          <w:spacing w:val="-9"/>
        </w:rPr>
        <w:t> </w:t>
      </w:r>
      <w:r>
        <w:rPr/>
        <w:t>1x10</w:t>
      </w:r>
      <w:r>
        <w:rPr>
          <w:position w:val="8"/>
          <w:sz w:val="16"/>
        </w:rPr>
        <w:t>-5</w:t>
      </w:r>
      <w:r>
        <w:rPr>
          <w:spacing w:val="14"/>
          <w:position w:val="8"/>
          <w:sz w:val="16"/>
        </w:rPr>
        <w:t> </w:t>
      </w:r>
      <w:r>
        <w:rPr/>
        <w:t>M,</w:t>
      </w:r>
      <w:r>
        <w:rPr>
          <w:spacing w:val="-10"/>
        </w:rPr>
        <w:t> </w:t>
      </w:r>
      <w:r>
        <w:rPr/>
        <w:t>por</w:t>
      </w:r>
      <w:r>
        <w:rPr>
          <w:spacing w:val="-11"/>
        </w:rPr>
        <w:t> </w:t>
      </w:r>
      <w:r>
        <w:rPr/>
        <w:t>la</w:t>
      </w:r>
      <w:r>
        <w:rPr>
          <w:spacing w:val="-13"/>
        </w:rPr>
        <w:t> </w:t>
      </w:r>
      <w:r>
        <w:rPr/>
        <w:t>técnica</w:t>
      </w:r>
      <w:r>
        <w:rPr>
          <w:spacing w:val="-9"/>
        </w:rPr>
        <w:t> </w:t>
      </w:r>
      <w:r>
        <w:rPr/>
        <w:t>de</w:t>
      </w:r>
      <w:r>
        <w:rPr>
          <w:spacing w:val="-13"/>
        </w:rPr>
        <w:t> </w:t>
      </w:r>
      <w:r>
        <w:rPr/>
        <w:t>voltamperometría</w:t>
      </w:r>
      <w:r>
        <w:rPr>
          <w:spacing w:val="-13"/>
        </w:rPr>
        <w:t> </w:t>
      </w:r>
      <w:r>
        <w:rPr/>
        <w:t>de</w:t>
      </w:r>
      <w:r>
        <w:rPr>
          <w:spacing w:val="-13"/>
        </w:rPr>
        <w:t> </w:t>
      </w:r>
      <w:r>
        <w:rPr/>
        <w:t>redisolución anódica, en las mismas condiciones de la caracterización, solo se modificó la ventana de potencial de -800 a 0 mV, el límite de detección alcanzado fue de (5.84x10</w:t>
      </w:r>
      <w:r>
        <w:rPr>
          <w:position w:val="8"/>
          <w:sz w:val="16"/>
        </w:rPr>
        <w:t>-9 </w:t>
      </w:r>
      <w:r>
        <w:rPr/>
        <w:t>± 1.1x10</w:t>
      </w:r>
      <w:r>
        <w:rPr>
          <w:position w:val="8"/>
          <w:sz w:val="16"/>
        </w:rPr>
        <w:t>-18</w:t>
      </w:r>
      <w:r>
        <w:rPr/>
        <w:t>) M y el límite de cuantificación de (2.54x10</w:t>
      </w:r>
      <w:r>
        <w:rPr>
          <w:position w:val="8"/>
          <w:sz w:val="16"/>
        </w:rPr>
        <w:t>-7 </w:t>
      </w:r>
      <w:r>
        <w:rPr/>
        <w:t>± 4.9x10</w:t>
      </w:r>
      <w:r>
        <w:rPr>
          <w:position w:val="8"/>
          <w:sz w:val="16"/>
        </w:rPr>
        <w:t>-17</w:t>
      </w:r>
      <w:r>
        <w:rPr/>
        <w:t>)</w:t>
      </w:r>
      <w:r>
        <w:rPr>
          <w:spacing w:val="6"/>
        </w:rPr>
        <w:t> </w:t>
      </w:r>
      <w:r>
        <w:rPr/>
        <w:t>M.</w:t>
      </w:r>
    </w:p>
    <w:p>
      <w:pPr>
        <w:pStyle w:val="BodyText"/>
        <w:spacing w:line="477" w:lineRule="auto" w:before="203"/>
        <w:ind w:left="100" w:right="103"/>
        <w:jc w:val="both"/>
      </w:pPr>
      <w:r>
        <w:rPr/>
        <w:t>Por último se realizó la aplicación del sensor electroquímico propuesto, para determinar Pb(II) en solución acuosa de una prueba balística obteniendo una concentración</w:t>
      </w:r>
      <w:r>
        <w:rPr>
          <w:spacing w:val="-13"/>
        </w:rPr>
        <w:t> </w:t>
      </w:r>
      <w:r>
        <w:rPr/>
        <w:t>de</w:t>
      </w:r>
      <w:r>
        <w:rPr>
          <w:spacing w:val="-13"/>
        </w:rPr>
        <w:t> </w:t>
      </w:r>
      <w:r>
        <w:rPr/>
        <w:t>(2.863x10</w:t>
      </w:r>
      <w:r>
        <w:rPr>
          <w:position w:val="8"/>
          <w:sz w:val="16"/>
        </w:rPr>
        <w:t>-3</w:t>
      </w:r>
      <w:r>
        <w:rPr/>
        <w:t>±5.179x10</w:t>
      </w:r>
      <w:r>
        <w:rPr>
          <w:position w:val="8"/>
          <w:sz w:val="16"/>
        </w:rPr>
        <w:t>-5</w:t>
      </w:r>
      <w:r>
        <w:rPr/>
        <w:t>)</w:t>
      </w:r>
      <w:r>
        <w:rPr>
          <w:spacing w:val="-7"/>
        </w:rPr>
        <w:t> </w:t>
      </w:r>
      <w:r>
        <w:rPr/>
        <w:t>mg</w:t>
      </w:r>
      <w:r>
        <w:rPr>
          <w:spacing w:val="-13"/>
        </w:rPr>
        <w:t> </w:t>
      </w:r>
      <w:r>
        <w:rPr/>
        <w:t>L-1</w:t>
      </w:r>
      <w:r>
        <w:rPr>
          <w:spacing w:val="-13"/>
        </w:rPr>
        <w:t> </w:t>
      </w:r>
      <w:r>
        <w:rPr/>
        <w:t>que</w:t>
      </w:r>
      <w:r>
        <w:rPr>
          <w:spacing w:val="-13"/>
        </w:rPr>
        <w:t> </w:t>
      </w:r>
      <w:r>
        <w:rPr/>
        <w:t>es</w:t>
      </w:r>
      <w:r>
        <w:rPr>
          <w:spacing w:val="-7"/>
        </w:rPr>
        <w:t> </w:t>
      </w:r>
      <w:r>
        <w:rPr/>
        <w:t>muy</w:t>
      </w:r>
      <w:r>
        <w:rPr>
          <w:spacing w:val="-15"/>
        </w:rPr>
        <w:t> </w:t>
      </w:r>
      <w:r>
        <w:rPr/>
        <w:t>cercana</w:t>
      </w:r>
      <w:r>
        <w:rPr>
          <w:spacing w:val="-13"/>
        </w:rPr>
        <w:t> </w:t>
      </w:r>
      <w:r>
        <w:rPr/>
        <w:t>a</w:t>
      </w:r>
      <w:r>
        <w:rPr>
          <w:spacing w:val="-13"/>
        </w:rPr>
        <w:t> </w:t>
      </w:r>
      <w:r>
        <w:rPr/>
        <w:t>la</w:t>
      </w:r>
      <w:r>
        <w:rPr>
          <w:spacing w:val="-13"/>
        </w:rPr>
        <w:t> </w:t>
      </w:r>
      <w:r>
        <w:rPr/>
        <w:t>obtenida mediante absorción atómica la cual fue de (2.524x10</w:t>
      </w:r>
      <w:r>
        <w:rPr>
          <w:position w:val="8"/>
          <w:sz w:val="16"/>
        </w:rPr>
        <w:t>-3 </w:t>
      </w:r>
      <w:r>
        <w:rPr/>
        <w:t>± 3.214x10</w:t>
      </w:r>
      <w:r>
        <w:rPr>
          <w:position w:val="8"/>
          <w:sz w:val="16"/>
        </w:rPr>
        <w:t>-5</w:t>
      </w:r>
      <w:r>
        <w:rPr/>
        <w:t>) mg</w:t>
      </w:r>
      <w:r>
        <w:rPr>
          <w:spacing w:val="-7"/>
        </w:rPr>
        <w:t> </w:t>
      </w:r>
      <w:r>
        <w:rPr/>
        <w:t>L-1.</w:t>
      </w:r>
    </w:p>
    <w:p>
      <w:pPr>
        <w:spacing w:after="0" w:line="477" w:lineRule="auto"/>
        <w:jc w:val="both"/>
        <w:sectPr>
          <w:pgSz w:w="12240" w:h="15840"/>
          <w:pgMar w:header="0" w:footer="998" w:top="1360" w:bottom="1180" w:left="1600" w:right="1600"/>
        </w:sectPr>
      </w:pPr>
    </w:p>
    <w:p>
      <w:pPr>
        <w:pStyle w:val="Heading1"/>
        <w:ind w:left="23" w:right="52"/>
        <w:jc w:val="center"/>
      </w:pPr>
      <w:bookmarkStart w:name="_TOC_250044" w:id="8"/>
      <w:bookmarkEnd w:id="8"/>
      <w:r>
        <w:rPr/>
        <w:t>ABSTRACT</w:t>
      </w:r>
    </w:p>
    <w:p>
      <w:pPr>
        <w:pStyle w:val="BodyText"/>
        <w:rPr>
          <w:b/>
        </w:rPr>
      </w:pPr>
    </w:p>
    <w:p>
      <w:pPr>
        <w:pStyle w:val="BodyText"/>
        <w:spacing w:line="480" w:lineRule="auto" w:before="204"/>
        <w:ind w:left="100" w:right="126"/>
        <w:jc w:val="both"/>
      </w:pPr>
      <w:r>
        <w:rPr/>
        <w:t>Currently, the importance of controlling the concentration of metal contaminants in the environment, into natural waterways and downloads drinking water, has generated increased interest in the development of new sensors for detecting hazardous heavy metal ions to be toxic in living beings.</w:t>
      </w:r>
    </w:p>
    <w:p>
      <w:pPr>
        <w:pStyle w:val="BodyText"/>
        <w:spacing w:line="480" w:lineRule="auto" w:before="208"/>
        <w:ind w:left="100" w:right="119"/>
        <w:jc w:val="both"/>
      </w:pPr>
      <w:r>
        <w:rPr/>
        <w:t>Heavy</w:t>
      </w:r>
      <w:r>
        <w:rPr>
          <w:spacing w:val="-12"/>
        </w:rPr>
        <w:t> </w:t>
      </w:r>
      <w:r>
        <w:rPr/>
        <w:t>metals</w:t>
      </w:r>
      <w:r>
        <w:rPr>
          <w:spacing w:val="-12"/>
        </w:rPr>
        <w:t> </w:t>
      </w:r>
      <w:r>
        <w:rPr/>
        <w:t>are</w:t>
      </w:r>
      <w:r>
        <w:rPr>
          <w:spacing w:val="-14"/>
        </w:rPr>
        <w:t> </w:t>
      </w:r>
      <w:r>
        <w:rPr/>
        <w:t>important</w:t>
      </w:r>
      <w:r>
        <w:rPr>
          <w:spacing w:val="-11"/>
        </w:rPr>
        <w:t> </w:t>
      </w:r>
      <w:r>
        <w:rPr/>
        <w:t>contaminants</w:t>
      </w:r>
      <w:r>
        <w:rPr>
          <w:spacing w:val="-12"/>
        </w:rPr>
        <w:t> </w:t>
      </w:r>
      <w:r>
        <w:rPr/>
        <w:t>of</w:t>
      </w:r>
      <w:r>
        <w:rPr>
          <w:spacing w:val="-11"/>
        </w:rPr>
        <w:t> </w:t>
      </w:r>
      <w:r>
        <w:rPr/>
        <w:t>water</w:t>
      </w:r>
      <w:r>
        <w:rPr>
          <w:spacing w:val="-12"/>
        </w:rPr>
        <w:t> </w:t>
      </w:r>
      <w:r>
        <w:rPr/>
        <w:t>and</w:t>
      </w:r>
      <w:r>
        <w:rPr>
          <w:spacing w:val="-14"/>
        </w:rPr>
        <w:t> </w:t>
      </w:r>
      <w:r>
        <w:rPr/>
        <w:t>have</w:t>
      </w:r>
      <w:r>
        <w:rPr>
          <w:spacing w:val="-14"/>
        </w:rPr>
        <w:t> </w:t>
      </w:r>
      <w:r>
        <w:rPr/>
        <w:t>become</w:t>
      </w:r>
      <w:r>
        <w:rPr>
          <w:spacing w:val="-14"/>
        </w:rPr>
        <w:t> </w:t>
      </w:r>
      <w:r>
        <w:rPr/>
        <w:t>a</w:t>
      </w:r>
      <w:r>
        <w:rPr>
          <w:spacing w:val="-14"/>
        </w:rPr>
        <w:t> </w:t>
      </w:r>
      <w:r>
        <w:rPr/>
        <w:t>public</w:t>
      </w:r>
      <w:r>
        <w:rPr>
          <w:spacing w:val="-8"/>
        </w:rPr>
        <w:t> </w:t>
      </w:r>
      <w:r>
        <w:rPr/>
        <w:t>health problem because they are not biodegradable and persist in nature. The toxicity of these</w:t>
      </w:r>
      <w:r>
        <w:rPr>
          <w:spacing w:val="-13"/>
        </w:rPr>
        <w:t> </w:t>
      </w:r>
      <w:r>
        <w:rPr/>
        <w:t>metals</w:t>
      </w:r>
      <w:r>
        <w:rPr>
          <w:spacing w:val="-11"/>
        </w:rPr>
        <w:t> </w:t>
      </w:r>
      <w:r>
        <w:rPr/>
        <w:t>is</w:t>
      </w:r>
      <w:r>
        <w:rPr>
          <w:spacing w:val="-11"/>
        </w:rPr>
        <w:t> </w:t>
      </w:r>
      <w:r>
        <w:rPr/>
        <w:t>enhanced</w:t>
      </w:r>
      <w:r>
        <w:rPr>
          <w:spacing w:val="-13"/>
        </w:rPr>
        <w:t> </w:t>
      </w:r>
      <w:r>
        <w:rPr/>
        <w:t>by</w:t>
      </w:r>
      <w:r>
        <w:rPr>
          <w:spacing w:val="-15"/>
        </w:rPr>
        <w:t> </w:t>
      </w:r>
      <w:r>
        <w:rPr/>
        <w:t>the</w:t>
      </w:r>
      <w:r>
        <w:rPr>
          <w:spacing w:val="-13"/>
        </w:rPr>
        <w:t> </w:t>
      </w:r>
      <w:r>
        <w:rPr/>
        <w:t>accumulation</w:t>
      </w:r>
      <w:r>
        <w:rPr>
          <w:spacing w:val="-13"/>
        </w:rPr>
        <w:t> </w:t>
      </w:r>
      <w:r>
        <w:rPr/>
        <w:t>in</w:t>
      </w:r>
      <w:r>
        <w:rPr>
          <w:spacing w:val="-13"/>
        </w:rPr>
        <w:t> </w:t>
      </w:r>
      <w:r>
        <w:rPr/>
        <w:t>living</w:t>
      </w:r>
      <w:r>
        <w:rPr>
          <w:spacing w:val="-13"/>
        </w:rPr>
        <w:t> </w:t>
      </w:r>
      <w:r>
        <w:rPr/>
        <w:t>tissues</w:t>
      </w:r>
      <w:r>
        <w:rPr>
          <w:spacing w:val="-11"/>
        </w:rPr>
        <w:t> </w:t>
      </w:r>
      <w:r>
        <w:rPr/>
        <w:t>and</w:t>
      </w:r>
      <w:r>
        <w:rPr>
          <w:spacing w:val="-13"/>
        </w:rPr>
        <w:t> </w:t>
      </w:r>
      <w:r>
        <w:rPr/>
        <w:t>in</w:t>
      </w:r>
      <w:r>
        <w:rPr>
          <w:spacing w:val="-13"/>
        </w:rPr>
        <w:t> </w:t>
      </w:r>
      <w:r>
        <w:rPr/>
        <w:t>the</w:t>
      </w:r>
      <w:r>
        <w:rPr>
          <w:spacing w:val="-13"/>
        </w:rPr>
        <w:t> </w:t>
      </w:r>
      <w:r>
        <w:rPr/>
        <w:t>food</w:t>
      </w:r>
      <w:r>
        <w:rPr>
          <w:spacing w:val="-13"/>
        </w:rPr>
        <w:t> </w:t>
      </w:r>
      <w:r>
        <w:rPr/>
        <w:t>chain, an example is water pollution by lead, a toxic metal that causes lethal to living organisms toxicological damage and is a pollutant because anthropological</w:t>
      </w:r>
      <w:r>
        <w:rPr>
          <w:spacing w:val="-44"/>
        </w:rPr>
        <w:t> </w:t>
      </w:r>
      <w:r>
        <w:rPr/>
        <w:t>action.</w:t>
      </w:r>
    </w:p>
    <w:p>
      <w:pPr>
        <w:pStyle w:val="BodyText"/>
        <w:spacing w:line="480" w:lineRule="auto" w:before="208"/>
        <w:ind w:left="100" w:right="118"/>
        <w:jc w:val="both"/>
      </w:pPr>
      <w:r>
        <w:rPr/>
        <w:t>Until</w:t>
      </w:r>
      <w:r>
        <w:rPr>
          <w:spacing w:val="-19"/>
        </w:rPr>
        <w:t> </w:t>
      </w:r>
      <w:r>
        <w:rPr/>
        <w:t>about</w:t>
      </w:r>
      <w:r>
        <w:rPr>
          <w:spacing w:val="-17"/>
        </w:rPr>
        <w:t> </w:t>
      </w:r>
      <w:r>
        <w:rPr/>
        <w:t>30</w:t>
      </w:r>
      <w:r>
        <w:rPr>
          <w:spacing w:val="-17"/>
        </w:rPr>
        <w:t> </w:t>
      </w:r>
      <w:r>
        <w:rPr/>
        <w:t>years</w:t>
      </w:r>
      <w:r>
        <w:rPr>
          <w:spacing w:val="-18"/>
        </w:rPr>
        <w:t> </w:t>
      </w:r>
      <w:r>
        <w:rPr/>
        <w:t>chronic</w:t>
      </w:r>
      <w:r>
        <w:rPr>
          <w:spacing w:val="-18"/>
        </w:rPr>
        <w:t> </w:t>
      </w:r>
      <w:r>
        <w:rPr/>
        <w:t>lead</w:t>
      </w:r>
      <w:r>
        <w:rPr>
          <w:spacing w:val="-20"/>
        </w:rPr>
        <w:t> </w:t>
      </w:r>
      <w:r>
        <w:rPr/>
        <w:t>poisoning</w:t>
      </w:r>
      <w:r>
        <w:rPr>
          <w:spacing w:val="-20"/>
        </w:rPr>
        <w:t> </w:t>
      </w:r>
      <w:r>
        <w:rPr/>
        <w:t>was</w:t>
      </w:r>
      <w:r>
        <w:rPr>
          <w:spacing w:val="-18"/>
        </w:rPr>
        <w:t> </w:t>
      </w:r>
      <w:r>
        <w:rPr/>
        <w:t>defined</w:t>
      </w:r>
      <w:r>
        <w:rPr>
          <w:spacing w:val="-17"/>
        </w:rPr>
        <w:t> </w:t>
      </w:r>
      <w:r>
        <w:rPr/>
        <w:t>by</w:t>
      </w:r>
      <w:r>
        <w:rPr>
          <w:spacing w:val="-22"/>
        </w:rPr>
        <w:t> </w:t>
      </w:r>
      <w:r>
        <w:rPr/>
        <w:t>levels</w:t>
      </w:r>
      <w:r>
        <w:rPr>
          <w:spacing w:val="-18"/>
        </w:rPr>
        <w:t> </w:t>
      </w:r>
      <w:r>
        <w:rPr/>
        <w:t>of</w:t>
      </w:r>
      <w:r>
        <w:rPr>
          <w:spacing w:val="-17"/>
        </w:rPr>
        <w:t> </w:t>
      </w:r>
      <w:r>
        <w:rPr/>
        <w:t>blood</w:t>
      </w:r>
      <w:r>
        <w:rPr>
          <w:spacing w:val="-20"/>
        </w:rPr>
        <w:t> </w:t>
      </w:r>
      <w:r>
        <w:rPr/>
        <w:t>lead</w:t>
      </w:r>
      <w:r>
        <w:rPr>
          <w:spacing w:val="-20"/>
        </w:rPr>
        <w:t> </w:t>
      </w:r>
      <w:r>
        <w:rPr/>
        <w:t>levels above 80 g dL</w:t>
      </w:r>
      <w:r>
        <w:rPr>
          <w:position w:val="8"/>
          <w:sz w:val="16"/>
        </w:rPr>
        <w:t>-1</w:t>
      </w:r>
      <w:r>
        <w:rPr/>
        <w:t>, whereas nowadays a lead level of 30 g dL</w:t>
      </w:r>
      <w:r>
        <w:rPr>
          <w:position w:val="8"/>
          <w:sz w:val="16"/>
        </w:rPr>
        <w:t>-1 </w:t>
      </w:r>
      <w:r>
        <w:rPr/>
        <w:t>in blood is considered excessive and levels equal to or greater than 10 g dl</w:t>
      </w:r>
      <w:r>
        <w:rPr>
          <w:position w:val="8"/>
          <w:sz w:val="16"/>
        </w:rPr>
        <w:t>-1 </w:t>
      </w:r>
      <w:r>
        <w:rPr/>
        <w:t>(0.1 mg L</w:t>
      </w:r>
      <w:r>
        <w:rPr>
          <w:position w:val="8"/>
          <w:sz w:val="16"/>
        </w:rPr>
        <w:t>-1</w:t>
      </w:r>
      <w:r>
        <w:rPr/>
        <w:t>) are recognized as potentially harmful, particularly in children. The main concerns about the toxicity of</w:t>
      </w:r>
      <w:r>
        <w:rPr>
          <w:spacing w:val="-17"/>
        </w:rPr>
        <w:t> </w:t>
      </w:r>
      <w:r>
        <w:rPr/>
        <w:t>lead</w:t>
      </w:r>
      <w:r>
        <w:rPr>
          <w:spacing w:val="-16"/>
        </w:rPr>
        <w:t> </w:t>
      </w:r>
      <w:r>
        <w:rPr/>
        <w:t>has</w:t>
      </w:r>
      <w:r>
        <w:rPr>
          <w:spacing w:val="-18"/>
        </w:rPr>
        <w:t> </w:t>
      </w:r>
      <w:r>
        <w:rPr/>
        <w:t>led</w:t>
      </w:r>
      <w:r>
        <w:rPr>
          <w:spacing w:val="-19"/>
        </w:rPr>
        <w:t> </w:t>
      </w:r>
      <w:r>
        <w:rPr/>
        <w:t>to</w:t>
      </w:r>
      <w:r>
        <w:rPr>
          <w:spacing w:val="-19"/>
        </w:rPr>
        <w:t> </w:t>
      </w:r>
      <w:r>
        <w:rPr/>
        <w:t>an</w:t>
      </w:r>
      <w:r>
        <w:rPr>
          <w:spacing w:val="-19"/>
        </w:rPr>
        <w:t> </w:t>
      </w:r>
      <w:r>
        <w:rPr/>
        <w:t>increasing</w:t>
      </w:r>
      <w:r>
        <w:rPr>
          <w:spacing w:val="-19"/>
        </w:rPr>
        <w:t> </w:t>
      </w:r>
      <w:r>
        <w:rPr/>
        <w:t>need</w:t>
      </w:r>
      <w:r>
        <w:rPr>
          <w:spacing w:val="-19"/>
        </w:rPr>
        <w:t> </w:t>
      </w:r>
      <w:r>
        <w:rPr/>
        <w:t>to</w:t>
      </w:r>
      <w:r>
        <w:rPr>
          <w:spacing w:val="-16"/>
        </w:rPr>
        <w:t> </w:t>
      </w:r>
      <w:r>
        <w:rPr/>
        <w:t>monitor</w:t>
      </w:r>
      <w:r>
        <w:rPr>
          <w:spacing w:val="-18"/>
        </w:rPr>
        <w:t> </w:t>
      </w:r>
      <w:r>
        <w:rPr/>
        <w:t>traces</w:t>
      </w:r>
      <w:r>
        <w:rPr>
          <w:spacing w:val="-18"/>
        </w:rPr>
        <w:t> </w:t>
      </w:r>
      <w:r>
        <w:rPr/>
        <w:t>of</w:t>
      </w:r>
      <w:r>
        <w:rPr>
          <w:spacing w:val="-17"/>
        </w:rPr>
        <w:t> </w:t>
      </w:r>
      <w:r>
        <w:rPr/>
        <w:t>lead</w:t>
      </w:r>
      <w:r>
        <w:rPr>
          <w:spacing w:val="-19"/>
        </w:rPr>
        <w:t> </w:t>
      </w:r>
      <w:r>
        <w:rPr/>
        <w:t>in</w:t>
      </w:r>
      <w:r>
        <w:rPr>
          <w:spacing w:val="-19"/>
        </w:rPr>
        <w:t> </w:t>
      </w:r>
      <w:r>
        <w:rPr/>
        <w:t>a</w:t>
      </w:r>
      <w:r>
        <w:rPr>
          <w:spacing w:val="-19"/>
        </w:rPr>
        <w:t> </w:t>
      </w:r>
      <w:r>
        <w:rPr/>
        <w:t>variety</w:t>
      </w:r>
      <w:r>
        <w:rPr>
          <w:spacing w:val="-21"/>
        </w:rPr>
        <w:t> </w:t>
      </w:r>
      <w:r>
        <w:rPr/>
        <w:t>of</w:t>
      </w:r>
      <w:r>
        <w:rPr>
          <w:spacing w:val="-17"/>
        </w:rPr>
        <w:t> </w:t>
      </w:r>
      <w:r>
        <w:rPr/>
        <w:t>matrices, electrochemical methods can be used for this purpose due to their excellent sensitivity, analysis time, simplicity and low costs involved in implementing these powerful tools for measuring trace</w:t>
      </w:r>
      <w:r>
        <w:rPr>
          <w:spacing w:val="-26"/>
        </w:rPr>
        <w:t> </w:t>
      </w:r>
      <w:r>
        <w:rPr/>
        <w:t>metals.</w:t>
      </w:r>
    </w:p>
    <w:p>
      <w:pPr>
        <w:pStyle w:val="BodyText"/>
        <w:spacing w:line="480" w:lineRule="auto" w:before="208"/>
        <w:ind w:left="100" w:right="122"/>
        <w:jc w:val="both"/>
      </w:pPr>
      <w:r>
        <w:rPr/>
        <w:t>In</w:t>
      </w:r>
      <w:r>
        <w:rPr>
          <w:spacing w:val="-14"/>
        </w:rPr>
        <w:t> </w:t>
      </w:r>
      <w:r>
        <w:rPr/>
        <w:t>this</w:t>
      </w:r>
      <w:r>
        <w:rPr>
          <w:spacing w:val="-12"/>
        </w:rPr>
        <w:t> </w:t>
      </w:r>
      <w:r>
        <w:rPr/>
        <w:t>study</w:t>
      </w:r>
      <w:r>
        <w:rPr>
          <w:spacing w:val="-16"/>
        </w:rPr>
        <w:t> </w:t>
      </w:r>
      <w:r>
        <w:rPr/>
        <w:t>was</w:t>
      </w:r>
      <w:r>
        <w:rPr>
          <w:spacing w:val="-12"/>
        </w:rPr>
        <w:t> </w:t>
      </w:r>
      <w:r>
        <w:rPr/>
        <w:t>elaboration</w:t>
      </w:r>
      <w:r>
        <w:rPr>
          <w:spacing w:val="-14"/>
        </w:rPr>
        <w:t> </w:t>
      </w:r>
      <w:r>
        <w:rPr/>
        <w:t>an</w:t>
      </w:r>
      <w:r>
        <w:rPr>
          <w:spacing w:val="-14"/>
        </w:rPr>
        <w:t> </w:t>
      </w:r>
      <w:r>
        <w:rPr/>
        <w:t>electrochemical</w:t>
      </w:r>
      <w:r>
        <w:rPr>
          <w:spacing w:val="-13"/>
        </w:rPr>
        <w:t> </w:t>
      </w:r>
      <w:r>
        <w:rPr/>
        <w:t>sensor</w:t>
      </w:r>
      <w:r>
        <w:rPr>
          <w:spacing w:val="-12"/>
        </w:rPr>
        <w:t> </w:t>
      </w:r>
      <w:r>
        <w:rPr/>
        <w:t>to</w:t>
      </w:r>
      <w:r>
        <w:rPr>
          <w:spacing w:val="-14"/>
        </w:rPr>
        <w:t> </w:t>
      </w:r>
      <w:r>
        <w:rPr/>
        <w:t>quantify</w:t>
      </w:r>
      <w:r>
        <w:rPr>
          <w:spacing w:val="-16"/>
        </w:rPr>
        <w:t> </w:t>
      </w:r>
      <w:r>
        <w:rPr/>
        <w:t>Pb(II)</w:t>
      </w:r>
      <w:r>
        <w:rPr>
          <w:spacing w:val="-12"/>
        </w:rPr>
        <w:t> </w:t>
      </w:r>
      <w:r>
        <w:rPr/>
        <w:t>in</w:t>
      </w:r>
      <w:r>
        <w:rPr>
          <w:spacing w:val="-14"/>
        </w:rPr>
        <w:t> </w:t>
      </w:r>
      <w:r>
        <w:rPr/>
        <w:t>aqueous solution in very low concentrations by modifying carbon paste electrodes with xanthaded pepper. The modification of pepper residues was made by a Xanthation reaction</w:t>
      </w:r>
      <w:r>
        <w:rPr>
          <w:spacing w:val="-5"/>
        </w:rPr>
        <w:t> </w:t>
      </w:r>
      <w:r>
        <w:rPr/>
        <w:t>in</w:t>
      </w:r>
      <w:r>
        <w:rPr>
          <w:spacing w:val="-5"/>
        </w:rPr>
        <w:t> </w:t>
      </w:r>
      <w:r>
        <w:rPr/>
        <w:t>order</w:t>
      </w:r>
      <w:r>
        <w:rPr>
          <w:spacing w:val="-3"/>
        </w:rPr>
        <w:t> </w:t>
      </w:r>
      <w:r>
        <w:rPr/>
        <w:t>to</w:t>
      </w:r>
      <w:r>
        <w:rPr>
          <w:spacing w:val="-5"/>
        </w:rPr>
        <w:t> </w:t>
      </w:r>
      <w:r>
        <w:rPr/>
        <w:t>insert</w:t>
      </w:r>
      <w:r>
        <w:rPr>
          <w:spacing w:val="-2"/>
        </w:rPr>
        <w:t> </w:t>
      </w:r>
      <w:r>
        <w:rPr/>
        <w:t>sulpur</w:t>
      </w:r>
      <w:r>
        <w:rPr>
          <w:spacing w:val="-3"/>
        </w:rPr>
        <w:t> </w:t>
      </w:r>
      <w:r>
        <w:rPr/>
        <w:t>into</w:t>
      </w:r>
      <w:r>
        <w:rPr>
          <w:spacing w:val="-5"/>
        </w:rPr>
        <w:t> </w:t>
      </w:r>
      <w:r>
        <w:rPr/>
        <w:t>the</w:t>
      </w:r>
      <w:r>
        <w:rPr>
          <w:spacing w:val="-5"/>
        </w:rPr>
        <w:t> </w:t>
      </w:r>
      <w:r>
        <w:rPr/>
        <w:t>chemist</w:t>
      </w:r>
      <w:r>
        <w:rPr>
          <w:spacing w:val="-3"/>
        </w:rPr>
        <w:t> </w:t>
      </w:r>
      <w:r>
        <w:rPr/>
        <w:t>structure</w:t>
      </w:r>
      <w:r>
        <w:rPr>
          <w:spacing w:val="-5"/>
        </w:rPr>
        <w:t> </w:t>
      </w:r>
      <w:r>
        <w:rPr/>
        <w:t>of</w:t>
      </w:r>
      <w:r>
        <w:rPr>
          <w:spacing w:val="-3"/>
        </w:rPr>
        <w:t> </w:t>
      </w:r>
      <w:r>
        <w:rPr/>
        <w:t>the</w:t>
      </w:r>
      <w:r>
        <w:rPr>
          <w:spacing w:val="-5"/>
        </w:rPr>
        <w:t> </w:t>
      </w:r>
      <w:r>
        <w:rPr/>
        <w:t>pepper</w:t>
      </w:r>
      <w:r>
        <w:rPr>
          <w:spacing w:val="-3"/>
        </w:rPr>
        <w:t> </w:t>
      </w:r>
      <w:r>
        <w:rPr/>
        <w:t>residues.</w:t>
      </w:r>
    </w:p>
    <w:p>
      <w:pPr>
        <w:spacing w:after="0" w:line="480" w:lineRule="auto"/>
        <w:jc w:val="both"/>
        <w:sectPr>
          <w:pgSz w:w="12240" w:h="15840"/>
          <w:pgMar w:header="0" w:footer="998" w:top="1360" w:bottom="1180" w:left="1600" w:right="1580"/>
        </w:sectPr>
      </w:pPr>
    </w:p>
    <w:p>
      <w:pPr>
        <w:pStyle w:val="BodyText"/>
        <w:spacing w:line="482" w:lineRule="auto" w:before="51"/>
        <w:ind w:left="100" w:right="122"/>
        <w:jc w:val="both"/>
      </w:pPr>
      <w:r>
        <w:rPr/>
        <w:t>The</w:t>
      </w:r>
      <w:r>
        <w:rPr>
          <w:spacing w:val="-21"/>
        </w:rPr>
        <w:t> </w:t>
      </w:r>
      <w:r>
        <w:rPr/>
        <w:t>characterization</w:t>
      </w:r>
      <w:r>
        <w:rPr>
          <w:spacing w:val="-21"/>
        </w:rPr>
        <w:t> </w:t>
      </w:r>
      <w:r>
        <w:rPr/>
        <w:t>of</w:t>
      </w:r>
      <w:r>
        <w:rPr>
          <w:spacing w:val="-18"/>
        </w:rPr>
        <w:t> </w:t>
      </w:r>
      <w:r>
        <w:rPr/>
        <w:t>the</w:t>
      </w:r>
      <w:r>
        <w:rPr>
          <w:spacing w:val="-17"/>
        </w:rPr>
        <w:t> </w:t>
      </w:r>
      <w:r>
        <w:rPr/>
        <w:t>electrodes</w:t>
      </w:r>
      <w:r>
        <w:rPr>
          <w:spacing w:val="-15"/>
        </w:rPr>
        <w:t> </w:t>
      </w:r>
      <w:r>
        <w:rPr/>
        <w:t>was</w:t>
      </w:r>
      <w:r>
        <w:rPr>
          <w:spacing w:val="-15"/>
        </w:rPr>
        <w:t> </w:t>
      </w:r>
      <w:r>
        <w:rPr/>
        <w:t>made</w:t>
      </w:r>
      <w:r>
        <w:rPr>
          <w:spacing w:val="-21"/>
        </w:rPr>
        <w:t> </w:t>
      </w:r>
      <w:r>
        <w:rPr/>
        <w:t>by</w:t>
      </w:r>
      <w:r>
        <w:rPr>
          <w:spacing w:val="-22"/>
        </w:rPr>
        <w:t> </w:t>
      </w:r>
      <w:r>
        <w:rPr/>
        <w:t>cyclic</w:t>
      </w:r>
      <w:r>
        <w:rPr>
          <w:spacing w:val="-19"/>
        </w:rPr>
        <w:t> </w:t>
      </w:r>
      <w:r>
        <w:rPr/>
        <w:t>voltammetry</w:t>
      </w:r>
      <w:r>
        <w:rPr>
          <w:spacing w:val="-19"/>
        </w:rPr>
        <w:t> </w:t>
      </w:r>
      <w:r>
        <w:rPr/>
        <w:t>using</w:t>
      </w:r>
      <w:r>
        <w:rPr>
          <w:spacing w:val="-17"/>
        </w:rPr>
        <w:t> </w:t>
      </w:r>
      <w:r>
        <w:rPr/>
        <w:t>a</w:t>
      </w:r>
      <w:r>
        <w:rPr>
          <w:spacing w:val="-21"/>
        </w:rPr>
        <w:t> </w:t>
      </w:r>
      <w:r>
        <w:rPr/>
        <w:t>Pb(II) </w:t>
      </w:r>
      <w:r>
        <w:rPr>
          <w:position w:val="1"/>
        </w:rPr>
        <w:t>solution 1x10-4 M and using like a support electrolyte KNO</w:t>
      </w:r>
      <w:r>
        <w:rPr>
          <w:sz w:val="16"/>
        </w:rPr>
        <w:t>3  </w:t>
      </w:r>
      <w:r>
        <w:rPr>
          <w:position w:val="1"/>
        </w:rPr>
        <w:t>0.1 M to a pH value</w:t>
      </w:r>
      <w:r>
        <w:rPr>
          <w:spacing w:val="28"/>
          <w:position w:val="1"/>
        </w:rPr>
        <w:t> </w:t>
      </w:r>
      <w:r>
        <w:rPr>
          <w:position w:val="1"/>
        </w:rPr>
        <w:t>of</w:t>
      </w:r>
    </w:p>
    <w:p>
      <w:pPr>
        <w:pStyle w:val="BodyText"/>
        <w:spacing w:line="477" w:lineRule="auto" w:before="3"/>
        <w:ind w:left="100" w:right="120"/>
        <w:jc w:val="both"/>
      </w:pPr>
      <w:r>
        <w:rPr/>
        <w:t>2. The evaluation of the detection limit and quantification of the carbon paste electrode modified at 15 % with xanthaded pepper was made by determining Pb(II) in aqueous solutions in different concentrations, that went from 1x10</w:t>
      </w:r>
      <w:r>
        <w:rPr>
          <w:position w:val="8"/>
          <w:sz w:val="16"/>
        </w:rPr>
        <w:t>-15 </w:t>
      </w:r>
      <w:r>
        <w:rPr/>
        <w:t>to 1x10</w:t>
      </w:r>
      <w:r>
        <w:rPr>
          <w:position w:val="8"/>
          <w:sz w:val="16"/>
        </w:rPr>
        <w:t>-5 </w:t>
      </w:r>
      <w:r>
        <w:rPr/>
        <w:t>M, with the technique of anodic stripping voltammetry, in the same conditions of the characterization, but just modifying the voltage range of -800 mV to 0 mV, the detection limit reached was (5.841x10</w:t>
      </w:r>
      <w:r>
        <w:rPr>
          <w:position w:val="8"/>
          <w:sz w:val="16"/>
        </w:rPr>
        <w:t>-9</w:t>
      </w:r>
      <w:r>
        <w:rPr/>
        <w:t>±1.826x10</w:t>
      </w:r>
      <w:r>
        <w:rPr>
          <w:position w:val="8"/>
          <w:sz w:val="16"/>
        </w:rPr>
        <w:t>-10 </w:t>
      </w:r>
      <w:r>
        <w:rPr/>
        <w:t>) M and the quantification limit was (2.539x10</w:t>
      </w:r>
      <w:r>
        <w:rPr>
          <w:position w:val="8"/>
          <w:sz w:val="16"/>
        </w:rPr>
        <w:t>-7</w:t>
      </w:r>
      <w:r>
        <w:rPr/>
        <w:t>±7.942x10</w:t>
      </w:r>
      <w:r>
        <w:rPr>
          <w:position w:val="8"/>
          <w:sz w:val="16"/>
        </w:rPr>
        <w:t>-9</w:t>
      </w:r>
      <w:r>
        <w:rPr/>
        <w:t>) M.</w:t>
      </w:r>
    </w:p>
    <w:p>
      <w:pPr>
        <w:pStyle w:val="BodyText"/>
        <w:spacing w:line="477" w:lineRule="auto" w:before="203"/>
        <w:ind w:left="100" w:right="125"/>
        <w:jc w:val="both"/>
      </w:pPr>
      <w:r>
        <w:rPr/>
        <w:t>Finally, was made the application of the electrochemical sensor proposed to determine Pb(II) in aqueous solution of a ballistic test obtaining a concentration of (2.863x10</w:t>
      </w:r>
      <w:r>
        <w:rPr>
          <w:position w:val="8"/>
          <w:sz w:val="16"/>
        </w:rPr>
        <w:t>-3</w:t>
      </w:r>
      <w:r>
        <w:rPr/>
        <w:t>±5.179x10</w:t>
      </w:r>
      <w:r>
        <w:rPr>
          <w:position w:val="8"/>
          <w:sz w:val="16"/>
        </w:rPr>
        <w:t>-5</w:t>
      </w:r>
      <w:r>
        <w:rPr/>
        <w:t>) mg L</w:t>
      </w:r>
      <w:r>
        <w:rPr>
          <w:position w:val="8"/>
          <w:sz w:val="16"/>
        </w:rPr>
        <w:t>-1 </w:t>
      </w:r>
      <w:r>
        <w:rPr/>
        <w:t>which is close to the one obtained by atomic absorption which was of (2.524x10</w:t>
      </w:r>
      <w:r>
        <w:rPr>
          <w:position w:val="8"/>
          <w:sz w:val="16"/>
        </w:rPr>
        <w:t>-3 </w:t>
      </w:r>
      <w:r>
        <w:rPr/>
        <w:t>± 3.214x10</w:t>
      </w:r>
      <w:r>
        <w:rPr>
          <w:position w:val="8"/>
          <w:sz w:val="16"/>
        </w:rPr>
        <w:t>-5 </w:t>
      </w:r>
      <w:r>
        <w:rPr/>
        <w:t>) mg L</w:t>
      </w:r>
      <w:r>
        <w:rPr>
          <w:position w:val="8"/>
          <w:sz w:val="16"/>
        </w:rPr>
        <w:t>-1</w:t>
      </w:r>
      <w:r>
        <w:rPr/>
        <w:t>.</w:t>
      </w:r>
    </w:p>
    <w:p>
      <w:pPr>
        <w:spacing w:after="0" w:line="477" w:lineRule="auto"/>
        <w:jc w:val="both"/>
        <w:sectPr>
          <w:pgSz w:w="12240" w:h="15840"/>
          <w:pgMar w:header="0" w:footer="998" w:top="1360" w:bottom="1180" w:left="1600" w:right="1580"/>
        </w:sectPr>
      </w:pPr>
    </w:p>
    <w:p>
      <w:pPr>
        <w:pStyle w:val="Heading1"/>
        <w:ind w:left="23" w:right="45"/>
        <w:jc w:val="center"/>
      </w:pPr>
      <w:bookmarkStart w:name="_TOC_250043" w:id="9"/>
      <w:bookmarkEnd w:id="9"/>
      <w:r>
        <w:rPr/>
        <w:t>INTRODUCCIÓN</w:t>
      </w:r>
    </w:p>
    <w:p>
      <w:pPr>
        <w:pStyle w:val="BodyText"/>
        <w:rPr>
          <w:b/>
        </w:rPr>
      </w:pPr>
    </w:p>
    <w:p>
      <w:pPr>
        <w:pStyle w:val="BodyText"/>
        <w:spacing w:line="480" w:lineRule="auto" w:before="204"/>
        <w:ind w:left="100" w:right="118"/>
        <w:jc w:val="both"/>
      </w:pPr>
      <w:r>
        <w:rPr/>
        <w:t>México se encuentra entre los primeros 20 países productores de plomo en el mundo, por lo que el resultado del asentamiento de este tipo de empresas han generado un sin fin de fuentes contaminantes en nuestro país; entre las consecuencias más severas se encuentra la contaminación de agua por plomo, un claro</w:t>
      </w:r>
      <w:r>
        <w:rPr>
          <w:spacing w:val="-4"/>
        </w:rPr>
        <w:t> </w:t>
      </w:r>
      <w:r>
        <w:rPr/>
        <w:t>ejemplo</w:t>
      </w:r>
      <w:r>
        <w:rPr>
          <w:spacing w:val="-4"/>
        </w:rPr>
        <w:t> </w:t>
      </w:r>
      <w:r>
        <w:rPr/>
        <w:t>es</w:t>
      </w:r>
      <w:r>
        <w:rPr>
          <w:spacing w:val="-6"/>
        </w:rPr>
        <w:t> </w:t>
      </w:r>
      <w:r>
        <w:rPr/>
        <w:t>el</w:t>
      </w:r>
      <w:r>
        <w:rPr>
          <w:spacing w:val="-7"/>
        </w:rPr>
        <w:t> </w:t>
      </w:r>
      <w:r>
        <w:rPr/>
        <w:t>problema</w:t>
      </w:r>
      <w:r>
        <w:rPr>
          <w:spacing w:val="-8"/>
        </w:rPr>
        <w:t> </w:t>
      </w:r>
      <w:r>
        <w:rPr/>
        <w:t>que</w:t>
      </w:r>
      <w:r>
        <w:rPr>
          <w:spacing w:val="-8"/>
        </w:rPr>
        <w:t> </w:t>
      </w:r>
      <w:r>
        <w:rPr/>
        <w:t>se</w:t>
      </w:r>
      <w:r>
        <w:rPr>
          <w:spacing w:val="-8"/>
        </w:rPr>
        <w:t> </w:t>
      </w:r>
      <w:r>
        <w:rPr/>
        <w:t>tiene</w:t>
      </w:r>
      <w:r>
        <w:rPr>
          <w:spacing w:val="-4"/>
        </w:rPr>
        <w:t> </w:t>
      </w:r>
      <w:r>
        <w:rPr/>
        <w:t>en</w:t>
      </w:r>
      <w:r>
        <w:rPr>
          <w:spacing w:val="-8"/>
        </w:rPr>
        <w:t> </w:t>
      </w:r>
      <w:r>
        <w:rPr/>
        <w:t>las</w:t>
      </w:r>
      <w:r>
        <w:rPr>
          <w:spacing w:val="-6"/>
        </w:rPr>
        <w:t> </w:t>
      </w:r>
      <w:r>
        <w:rPr/>
        <w:t>costas</w:t>
      </w:r>
      <w:r>
        <w:rPr>
          <w:spacing w:val="-2"/>
        </w:rPr>
        <w:t> </w:t>
      </w:r>
      <w:r>
        <w:rPr/>
        <w:t>del</w:t>
      </w:r>
      <w:r>
        <w:rPr>
          <w:spacing w:val="-4"/>
        </w:rPr>
        <w:t> </w:t>
      </w:r>
      <w:r>
        <w:rPr/>
        <w:t>Golfo</w:t>
      </w:r>
      <w:r>
        <w:rPr>
          <w:spacing w:val="-8"/>
        </w:rPr>
        <w:t> </w:t>
      </w:r>
      <w:r>
        <w:rPr/>
        <w:t>de</w:t>
      </w:r>
      <w:r>
        <w:rPr>
          <w:spacing w:val="-4"/>
        </w:rPr>
        <w:t> </w:t>
      </w:r>
      <w:r>
        <w:rPr/>
        <w:t>México</w:t>
      </w:r>
      <w:r>
        <w:rPr>
          <w:spacing w:val="3"/>
        </w:rPr>
        <w:t> </w:t>
      </w:r>
      <w:r>
        <w:rPr/>
        <w:t>(Páez- Osuna</w:t>
      </w:r>
      <w:r>
        <w:rPr>
          <w:spacing w:val="-9"/>
        </w:rPr>
        <w:t> </w:t>
      </w:r>
      <w:r>
        <w:rPr/>
        <w:t>2005).</w:t>
      </w:r>
    </w:p>
    <w:p>
      <w:pPr>
        <w:pStyle w:val="BodyText"/>
        <w:spacing w:line="480" w:lineRule="auto" w:before="208"/>
        <w:ind w:left="100" w:right="118"/>
        <w:jc w:val="both"/>
      </w:pPr>
      <w:r>
        <w:rPr/>
        <w:t>La ausencia de programas efectivos de vigilancia y control de contaminantes del ambiente</w:t>
      </w:r>
      <w:r>
        <w:rPr>
          <w:spacing w:val="-8"/>
        </w:rPr>
        <w:t> </w:t>
      </w:r>
      <w:r>
        <w:rPr/>
        <w:t>costero</w:t>
      </w:r>
      <w:r>
        <w:rPr>
          <w:spacing w:val="-4"/>
        </w:rPr>
        <w:t> </w:t>
      </w:r>
      <w:r>
        <w:rPr/>
        <w:t>mexicano,</w:t>
      </w:r>
      <w:r>
        <w:rPr>
          <w:spacing w:val="-3"/>
        </w:rPr>
        <w:t> </w:t>
      </w:r>
      <w:r>
        <w:rPr/>
        <w:t>la</w:t>
      </w:r>
      <w:r>
        <w:rPr>
          <w:spacing w:val="-8"/>
        </w:rPr>
        <w:t> </w:t>
      </w:r>
      <w:r>
        <w:rPr/>
        <w:t>creciente</w:t>
      </w:r>
      <w:r>
        <w:rPr>
          <w:spacing w:val="-8"/>
        </w:rPr>
        <w:t> </w:t>
      </w:r>
      <w:r>
        <w:rPr/>
        <w:t>industrialización</w:t>
      </w:r>
      <w:r>
        <w:rPr>
          <w:spacing w:val="-4"/>
        </w:rPr>
        <w:t> </w:t>
      </w:r>
      <w:r>
        <w:rPr/>
        <w:t>y</w:t>
      </w:r>
      <w:r>
        <w:rPr>
          <w:spacing w:val="-7"/>
        </w:rPr>
        <w:t> </w:t>
      </w:r>
      <w:r>
        <w:rPr/>
        <w:t>urbanización</w:t>
      </w:r>
      <w:r>
        <w:rPr>
          <w:spacing w:val="-8"/>
        </w:rPr>
        <w:t> </w:t>
      </w:r>
      <w:r>
        <w:rPr/>
        <w:t>de</w:t>
      </w:r>
      <w:r>
        <w:rPr>
          <w:spacing w:val="-8"/>
        </w:rPr>
        <w:t> </w:t>
      </w:r>
      <w:r>
        <w:rPr/>
        <w:t>la</w:t>
      </w:r>
      <w:r>
        <w:rPr>
          <w:spacing w:val="-4"/>
        </w:rPr>
        <w:t> </w:t>
      </w:r>
      <w:r>
        <w:rPr/>
        <w:t>zona costera mexicana y sobre todo la falta de una verdadera aplicación de normas ambientales han ocasionado que el 30 % de los ríos y las lagunas del Golfo de México estén contaminadas por plomo, principalmente en el área del río Coatzacoalcos</w:t>
      </w:r>
      <w:r>
        <w:rPr>
          <w:spacing w:val="-17"/>
        </w:rPr>
        <w:t> </w:t>
      </w:r>
      <w:r>
        <w:rPr/>
        <w:t>en</w:t>
      </w:r>
      <w:r>
        <w:rPr>
          <w:spacing w:val="-20"/>
        </w:rPr>
        <w:t> </w:t>
      </w:r>
      <w:r>
        <w:rPr/>
        <w:t>Veracruz</w:t>
      </w:r>
      <w:r>
        <w:rPr>
          <w:spacing w:val="-22"/>
        </w:rPr>
        <w:t> </w:t>
      </w:r>
      <w:r>
        <w:rPr/>
        <w:t>y</w:t>
      </w:r>
      <w:r>
        <w:rPr>
          <w:spacing w:val="-22"/>
        </w:rPr>
        <w:t> </w:t>
      </w:r>
      <w:r>
        <w:rPr/>
        <w:t>de</w:t>
      </w:r>
      <w:r>
        <w:rPr>
          <w:spacing w:val="-19"/>
        </w:rPr>
        <w:t> </w:t>
      </w:r>
      <w:r>
        <w:rPr/>
        <w:t>la</w:t>
      </w:r>
      <w:r>
        <w:rPr>
          <w:spacing w:val="-20"/>
        </w:rPr>
        <w:t> </w:t>
      </w:r>
      <w:r>
        <w:rPr/>
        <w:t>laguna</w:t>
      </w:r>
      <w:r>
        <w:rPr>
          <w:spacing w:val="-20"/>
        </w:rPr>
        <w:t> </w:t>
      </w:r>
      <w:r>
        <w:rPr/>
        <w:t>de</w:t>
      </w:r>
      <w:r>
        <w:rPr>
          <w:spacing w:val="-20"/>
        </w:rPr>
        <w:t> </w:t>
      </w:r>
      <w:r>
        <w:rPr/>
        <w:t>las</w:t>
      </w:r>
      <w:r>
        <w:rPr>
          <w:spacing w:val="-18"/>
        </w:rPr>
        <w:t> </w:t>
      </w:r>
      <w:r>
        <w:rPr/>
        <w:t>Ilusiones</w:t>
      </w:r>
      <w:r>
        <w:rPr>
          <w:spacing w:val="-18"/>
        </w:rPr>
        <w:t> </w:t>
      </w:r>
      <w:r>
        <w:rPr/>
        <w:t>en</w:t>
      </w:r>
      <w:r>
        <w:rPr>
          <w:spacing w:val="-20"/>
        </w:rPr>
        <w:t> </w:t>
      </w:r>
      <w:r>
        <w:rPr/>
        <w:t>Tabasco.</w:t>
      </w:r>
      <w:r>
        <w:rPr>
          <w:spacing w:val="-14"/>
        </w:rPr>
        <w:t> </w:t>
      </w:r>
      <w:r>
        <w:rPr/>
        <w:t>La</w:t>
      </w:r>
      <w:r>
        <w:rPr>
          <w:spacing w:val="-20"/>
        </w:rPr>
        <w:t> </w:t>
      </w:r>
      <w:r>
        <w:rPr/>
        <w:t>tendencia de los niveles de metales pesados va en aumento, principalmente el plomo, como es el caso de la laguna de Pueblo Viejo, del río Coatzacoalcos y de la laguna de Términos, hasta en 20 órdenes de magnitud con respecto a las concentraciones detectadas inicialmente (Villanueva, 2009)(Vázquez et al. 2008)(Nava-Ruíz &amp; Méndez-Armenta 2011)(Alizadeh et al. 2011)(Ganjali et al. 2010). Existe una situación</w:t>
      </w:r>
      <w:r>
        <w:rPr>
          <w:spacing w:val="-17"/>
        </w:rPr>
        <w:t> </w:t>
      </w:r>
      <w:r>
        <w:rPr/>
        <w:t>aún</w:t>
      </w:r>
      <w:r>
        <w:rPr>
          <w:spacing w:val="-13"/>
        </w:rPr>
        <w:t> </w:t>
      </w:r>
      <w:r>
        <w:rPr>
          <w:spacing w:val="-2"/>
        </w:rPr>
        <w:t>más</w:t>
      </w:r>
      <w:r>
        <w:rPr>
          <w:spacing w:val="-15"/>
        </w:rPr>
        <w:t> </w:t>
      </w:r>
      <w:r>
        <w:rPr/>
        <w:t>grave</w:t>
      </w:r>
      <w:r>
        <w:rPr>
          <w:spacing w:val="-17"/>
        </w:rPr>
        <w:t> </w:t>
      </w:r>
      <w:r>
        <w:rPr/>
        <w:t>a</w:t>
      </w:r>
      <w:r>
        <w:rPr>
          <w:spacing w:val="-17"/>
        </w:rPr>
        <w:t> </w:t>
      </w:r>
      <w:r>
        <w:rPr/>
        <w:t>la</w:t>
      </w:r>
      <w:r>
        <w:rPr>
          <w:spacing w:val="-17"/>
        </w:rPr>
        <w:t> </w:t>
      </w:r>
      <w:r>
        <w:rPr/>
        <w:t>que</w:t>
      </w:r>
      <w:r>
        <w:rPr>
          <w:spacing w:val="-17"/>
        </w:rPr>
        <w:t> </w:t>
      </w:r>
      <w:r>
        <w:rPr/>
        <w:t>nos</w:t>
      </w:r>
      <w:r>
        <w:rPr>
          <w:spacing w:val="-15"/>
        </w:rPr>
        <w:t> </w:t>
      </w:r>
      <w:r>
        <w:rPr/>
        <w:t>debemos</w:t>
      </w:r>
      <w:r>
        <w:rPr>
          <w:spacing w:val="-15"/>
        </w:rPr>
        <w:t> </w:t>
      </w:r>
      <w:r>
        <w:rPr/>
        <w:t>de</w:t>
      </w:r>
      <w:r>
        <w:rPr>
          <w:spacing w:val="-17"/>
        </w:rPr>
        <w:t> </w:t>
      </w:r>
      <w:r>
        <w:rPr/>
        <w:t>enfrentar,</w:t>
      </w:r>
      <w:r>
        <w:rPr>
          <w:spacing w:val="-14"/>
        </w:rPr>
        <w:t> </w:t>
      </w:r>
      <w:r>
        <w:rPr/>
        <w:t>el</w:t>
      </w:r>
      <w:r>
        <w:rPr>
          <w:spacing w:val="-16"/>
        </w:rPr>
        <w:t> </w:t>
      </w:r>
      <w:r>
        <w:rPr/>
        <w:t>saber</w:t>
      </w:r>
      <w:r>
        <w:rPr>
          <w:spacing w:val="-15"/>
        </w:rPr>
        <w:t> </w:t>
      </w:r>
      <w:r>
        <w:rPr/>
        <w:t>que</w:t>
      </w:r>
      <w:r>
        <w:rPr>
          <w:spacing w:val="-17"/>
        </w:rPr>
        <w:t> </w:t>
      </w:r>
      <w:r>
        <w:rPr/>
        <w:t>los</w:t>
      </w:r>
      <w:r>
        <w:rPr>
          <w:spacing w:val="-11"/>
        </w:rPr>
        <w:t> </w:t>
      </w:r>
      <w:r>
        <w:rPr/>
        <w:t>niveles de exposición que están causando daño a la salud se están encontrando muy por debajo de lo establecido en la normatividad mexicana, por lo que ahora no solo eliminar</w:t>
      </w:r>
      <w:r>
        <w:rPr>
          <w:spacing w:val="-19"/>
        </w:rPr>
        <w:t> </w:t>
      </w:r>
      <w:r>
        <w:rPr/>
        <w:t>el</w:t>
      </w:r>
      <w:r>
        <w:rPr>
          <w:spacing w:val="-20"/>
        </w:rPr>
        <w:t> </w:t>
      </w:r>
      <w:r>
        <w:rPr/>
        <w:t>Pb(II)</w:t>
      </w:r>
      <w:r>
        <w:rPr>
          <w:spacing w:val="-15"/>
        </w:rPr>
        <w:t> </w:t>
      </w:r>
      <w:r>
        <w:rPr/>
        <w:t>en</w:t>
      </w:r>
      <w:r>
        <w:rPr>
          <w:spacing w:val="-21"/>
        </w:rPr>
        <w:t> </w:t>
      </w:r>
      <w:r>
        <w:rPr/>
        <w:t>solución</w:t>
      </w:r>
      <w:r>
        <w:rPr>
          <w:spacing w:val="-17"/>
        </w:rPr>
        <w:t> </w:t>
      </w:r>
      <w:r>
        <w:rPr/>
        <w:t>es</w:t>
      </w:r>
      <w:r>
        <w:rPr>
          <w:spacing w:val="-19"/>
        </w:rPr>
        <w:t> </w:t>
      </w:r>
      <w:r>
        <w:rPr/>
        <w:t>el</w:t>
      </w:r>
      <w:r>
        <w:rPr>
          <w:spacing w:val="-16"/>
        </w:rPr>
        <w:t> </w:t>
      </w:r>
      <w:r>
        <w:rPr/>
        <w:t>único</w:t>
      </w:r>
      <w:r>
        <w:rPr>
          <w:spacing w:val="-21"/>
        </w:rPr>
        <w:t> </w:t>
      </w:r>
      <w:r>
        <w:rPr/>
        <w:t>problema,</w:t>
      </w:r>
      <w:r>
        <w:rPr>
          <w:spacing w:val="-18"/>
        </w:rPr>
        <w:t> </w:t>
      </w:r>
      <w:r>
        <w:rPr/>
        <w:t>sino</w:t>
      </w:r>
      <w:r>
        <w:rPr>
          <w:spacing w:val="-17"/>
        </w:rPr>
        <w:t> </w:t>
      </w:r>
      <w:r>
        <w:rPr/>
        <w:t>detectar</w:t>
      </w:r>
      <w:r>
        <w:rPr>
          <w:spacing w:val="-19"/>
        </w:rPr>
        <w:t> </w:t>
      </w:r>
      <w:r>
        <w:rPr/>
        <w:t>trazas</w:t>
      </w:r>
      <w:r>
        <w:rPr>
          <w:spacing w:val="-15"/>
        </w:rPr>
        <w:t> </w:t>
      </w:r>
      <w:r>
        <w:rPr/>
        <w:t>de</w:t>
      </w:r>
      <w:r>
        <w:rPr>
          <w:spacing w:val="-21"/>
        </w:rPr>
        <w:t> </w:t>
      </w:r>
      <w:r>
        <w:rPr/>
        <w:t>este</w:t>
      </w:r>
      <w:r>
        <w:rPr>
          <w:spacing w:val="-21"/>
        </w:rPr>
        <w:t> </w:t>
      </w:r>
      <w:r>
        <w:rPr/>
        <w:t>metal pesado en el ambiente también es</w:t>
      </w:r>
      <w:r>
        <w:rPr>
          <w:spacing w:val="-28"/>
        </w:rPr>
        <w:t> </w:t>
      </w:r>
      <w:r>
        <w:rPr/>
        <w:t>importante.</w:t>
      </w:r>
    </w:p>
    <w:p>
      <w:pPr>
        <w:spacing w:after="0" w:line="480" w:lineRule="auto"/>
        <w:jc w:val="both"/>
        <w:sectPr>
          <w:pgSz w:w="12240" w:h="15840"/>
          <w:pgMar w:header="0" w:footer="998" w:top="1360" w:bottom="1180" w:left="1600" w:right="1580"/>
        </w:sectPr>
      </w:pPr>
    </w:p>
    <w:p>
      <w:pPr>
        <w:pStyle w:val="BodyText"/>
        <w:spacing w:line="480" w:lineRule="auto" w:before="51"/>
        <w:ind w:left="100" w:right="118"/>
        <w:jc w:val="both"/>
      </w:pPr>
      <w:r>
        <w:rPr/>
        <w:t>Entre los métodos con sensibilidad adecuada </w:t>
      </w:r>
      <w:r>
        <w:rPr>
          <w:spacing w:val="-2"/>
        </w:rPr>
        <w:t>más </w:t>
      </w:r>
      <w:r>
        <w:rPr/>
        <w:t>utilizados para la determinación de trazas de metales pesados se encuentran la absorción atómica, la espectrometría de emisión atómica y la espectrometría de masas acoplada a espectrometría de plasma (ICP-MS). Sin embargo, estas técnicas presentan algunas desventajas como la complejidad de las operaciones, el alto costo de los aparatos y/o su mantenimiento, así como la necesidad de condiciones experimentales muy bien controladas, por lo que en este estudio se pretende realizar un sistema de electrodo de pasta de carbono modificado por residuos de pimienta</w:t>
      </w:r>
      <w:r>
        <w:rPr>
          <w:spacing w:val="-17"/>
        </w:rPr>
        <w:t> </w:t>
      </w:r>
      <w:r>
        <w:rPr/>
        <w:t>xantados</w:t>
      </w:r>
      <w:r>
        <w:rPr>
          <w:spacing w:val="-15"/>
        </w:rPr>
        <w:t> </w:t>
      </w:r>
      <w:r>
        <w:rPr/>
        <w:t>para</w:t>
      </w:r>
      <w:r>
        <w:rPr>
          <w:spacing w:val="-17"/>
        </w:rPr>
        <w:t> </w:t>
      </w:r>
      <w:r>
        <w:rPr/>
        <w:t>poder</w:t>
      </w:r>
      <w:r>
        <w:rPr>
          <w:spacing w:val="-15"/>
        </w:rPr>
        <w:t> </w:t>
      </w:r>
      <w:r>
        <w:rPr/>
        <w:t>hacer</w:t>
      </w:r>
      <w:r>
        <w:rPr>
          <w:spacing w:val="-15"/>
        </w:rPr>
        <w:t> </w:t>
      </w:r>
      <w:r>
        <w:rPr/>
        <w:t>ese</w:t>
      </w:r>
      <w:r>
        <w:rPr>
          <w:spacing w:val="-17"/>
        </w:rPr>
        <w:t> </w:t>
      </w:r>
      <w:r>
        <w:rPr/>
        <w:t>tipo</w:t>
      </w:r>
      <w:r>
        <w:rPr>
          <w:spacing w:val="-17"/>
        </w:rPr>
        <w:t> </w:t>
      </w:r>
      <w:r>
        <w:rPr/>
        <w:t>de</w:t>
      </w:r>
      <w:r>
        <w:rPr>
          <w:spacing w:val="-17"/>
        </w:rPr>
        <w:t> </w:t>
      </w:r>
      <w:r>
        <w:rPr/>
        <w:t>determinación</w:t>
      </w:r>
      <w:r>
        <w:rPr>
          <w:spacing w:val="-17"/>
        </w:rPr>
        <w:t> </w:t>
      </w:r>
      <w:r>
        <w:rPr/>
        <w:t>de</w:t>
      </w:r>
      <w:r>
        <w:rPr>
          <w:spacing w:val="-17"/>
        </w:rPr>
        <w:t> </w:t>
      </w:r>
      <w:r>
        <w:rPr/>
        <w:t>Pb(II)</w:t>
      </w:r>
      <w:r>
        <w:rPr>
          <w:spacing w:val="-15"/>
        </w:rPr>
        <w:t> </w:t>
      </w:r>
      <w:r>
        <w:rPr/>
        <w:t>en</w:t>
      </w:r>
      <w:r>
        <w:rPr>
          <w:spacing w:val="-17"/>
        </w:rPr>
        <w:t> </w:t>
      </w:r>
      <w:r>
        <w:rPr/>
        <w:t>solución, </w:t>
      </w:r>
      <w:r>
        <w:rPr>
          <w:spacing w:val="-3"/>
        </w:rPr>
        <w:t>ya </w:t>
      </w:r>
      <w:r>
        <w:rPr/>
        <w:t>que su alta sensibilidad tendría </w:t>
      </w:r>
      <w:r>
        <w:rPr>
          <w:spacing w:val="-2"/>
        </w:rPr>
        <w:t>más </w:t>
      </w:r>
      <w:r>
        <w:rPr/>
        <w:t>rango de determinación de este metal, además</w:t>
      </w:r>
      <w:r>
        <w:rPr>
          <w:spacing w:val="-19"/>
        </w:rPr>
        <w:t> </w:t>
      </w:r>
      <w:r>
        <w:rPr/>
        <w:t>estos</w:t>
      </w:r>
      <w:r>
        <w:rPr>
          <w:spacing w:val="-19"/>
        </w:rPr>
        <w:t> </w:t>
      </w:r>
      <w:r>
        <w:rPr/>
        <w:t>electrodos,</w:t>
      </w:r>
      <w:r>
        <w:rPr>
          <w:spacing w:val="-18"/>
        </w:rPr>
        <w:t> </w:t>
      </w:r>
      <w:r>
        <w:rPr/>
        <w:t>por</w:t>
      </w:r>
      <w:r>
        <w:rPr>
          <w:spacing w:val="-19"/>
        </w:rPr>
        <w:t> </w:t>
      </w:r>
      <w:r>
        <w:rPr/>
        <w:t>su</w:t>
      </w:r>
      <w:r>
        <w:rPr>
          <w:spacing w:val="-21"/>
        </w:rPr>
        <w:t> </w:t>
      </w:r>
      <w:r>
        <w:rPr/>
        <w:t>tamaño</w:t>
      </w:r>
      <w:r>
        <w:rPr>
          <w:spacing w:val="-21"/>
        </w:rPr>
        <w:t> </w:t>
      </w:r>
      <w:r>
        <w:rPr/>
        <w:t>pequeño</w:t>
      </w:r>
      <w:r>
        <w:rPr>
          <w:spacing w:val="-21"/>
        </w:rPr>
        <w:t> </w:t>
      </w:r>
      <w:r>
        <w:rPr/>
        <w:t>tienen</w:t>
      </w:r>
      <w:r>
        <w:rPr>
          <w:spacing w:val="-21"/>
        </w:rPr>
        <w:t> </w:t>
      </w:r>
      <w:r>
        <w:rPr/>
        <w:t>la</w:t>
      </w:r>
      <w:r>
        <w:rPr>
          <w:spacing w:val="-21"/>
        </w:rPr>
        <w:t> </w:t>
      </w:r>
      <w:r>
        <w:rPr/>
        <w:t>facilidad</w:t>
      </w:r>
      <w:r>
        <w:rPr>
          <w:spacing w:val="-21"/>
        </w:rPr>
        <w:t> </w:t>
      </w:r>
      <w:r>
        <w:rPr/>
        <w:t>de</w:t>
      </w:r>
      <w:r>
        <w:rPr>
          <w:spacing w:val="-21"/>
        </w:rPr>
        <w:t> </w:t>
      </w:r>
      <w:r>
        <w:rPr/>
        <w:t>ser</w:t>
      </w:r>
      <w:r>
        <w:rPr>
          <w:spacing w:val="-19"/>
        </w:rPr>
        <w:t> </w:t>
      </w:r>
      <w:r>
        <w:rPr/>
        <w:t>portátiles con</w:t>
      </w:r>
      <w:r>
        <w:rPr>
          <w:spacing w:val="-7"/>
        </w:rPr>
        <w:t> </w:t>
      </w:r>
      <w:r>
        <w:rPr/>
        <w:t>lo</w:t>
      </w:r>
      <w:r>
        <w:rPr>
          <w:spacing w:val="-7"/>
        </w:rPr>
        <w:t> </w:t>
      </w:r>
      <w:r>
        <w:rPr/>
        <w:t>que</w:t>
      </w:r>
      <w:r>
        <w:rPr>
          <w:spacing w:val="-7"/>
        </w:rPr>
        <w:t> </w:t>
      </w:r>
      <w:r>
        <w:rPr/>
        <w:t>se</w:t>
      </w:r>
      <w:r>
        <w:rPr>
          <w:spacing w:val="-3"/>
        </w:rPr>
        <w:t> </w:t>
      </w:r>
      <w:r>
        <w:rPr/>
        <w:t>podrían</w:t>
      </w:r>
      <w:r>
        <w:rPr>
          <w:spacing w:val="-7"/>
        </w:rPr>
        <w:t> </w:t>
      </w:r>
      <w:r>
        <w:rPr/>
        <w:t>realizar</w:t>
      </w:r>
      <w:r>
        <w:rPr>
          <w:spacing w:val="-5"/>
        </w:rPr>
        <w:t> </w:t>
      </w:r>
      <w:r>
        <w:rPr/>
        <w:t>cuantificaciones</w:t>
      </w:r>
      <w:r>
        <w:rPr>
          <w:spacing w:val="-5"/>
        </w:rPr>
        <w:t> </w:t>
      </w:r>
      <w:r>
        <w:rPr/>
        <w:t>de</w:t>
      </w:r>
      <w:r>
        <w:rPr>
          <w:spacing w:val="-7"/>
        </w:rPr>
        <w:t> </w:t>
      </w:r>
      <w:r>
        <w:rPr/>
        <w:t>Pb(II)</w:t>
      </w:r>
      <w:r>
        <w:rPr>
          <w:spacing w:val="3"/>
        </w:rPr>
        <w:t> </w:t>
      </w:r>
      <w:r>
        <w:rPr>
          <w:i/>
        </w:rPr>
        <w:t>in</w:t>
      </w:r>
      <w:r>
        <w:rPr>
          <w:i/>
          <w:spacing w:val="-7"/>
        </w:rPr>
        <w:t> </w:t>
      </w:r>
      <w:r>
        <w:rPr>
          <w:i/>
        </w:rPr>
        <w:t>situ</w:t>
      </w:r>
      <w:r>
        <w:rPr>
          <w:i/>
          <w:spacing w:val="-2"/>
        </w:rPr>
        <w:t> </w:t>
      </w:r>
      <w:r>
        <w:rPr/>
        <w:t>y</w:t>
      </w:r>
      <w:r>
        <w:rPr>
          <w:spacing w:val="-9"/>
        </w:rPr>
        <w:t> </w:t>
      </w:r>
      <w:r>
        <w:rPr/>
        <w:t>los</w:t>
      </w:r>
      <w:r>
        <w:rPr>
          <w:spacing w:val="-5"/>
        </w:rPr>
        <w:t> </w:t>
      </w:r>
      <w:r>
        <w:rPr/>
        <w:t>costos</w:t>
      </w:r>
      <w:r>
        <w:rPr>
          <w:spacing w:val="-5"/>
        </w:rPr>
        <w:t> </w:t>
      </w:r>
      <w:r>
        <w:rPr/>
        <w:t>tanto</w:t>
      </w:r>
      <w:r>
        <w:rPr>
          <w:spacing w:val="-7"/>
        </w:rPr>
        <w:t> </w:t>
      </w:r>
      <w:r>
        <w:rPr/>
        <w:t>de la</w:t>
      </w:r>
      <w:r>
        <w:rPr>
          <w:spacing w:val="-20"/>
        </w:rPr>
        <w:t> </w:t>
      </w:r>
      <w:r>
        <w:rPr/>
        <w:t>elaboración</w:t>
      </w:r>
      <w:r>
        <w:rPr>
          <w:spacing w:val="-20"/>
        </w:rPr>
        <w:t> </w:t>
      </w:r>
      <w:r>
        <w:rPr/>
        <w:t>del</w:t>
      </w:r>
      <w:r>
        <w:rPr>
          <w:spacing w:val="-19"/>
        </w:rPr>
        <w:t> </w:t>
      </w:r>
      <w:r>
        <w:rPr/>
        <w:t>electrodo</w:t>
      </w:r>
      <w:r>
        <w:rPr>
          <w:spacing w:val="-20"/>
        </w:rPr>
        <w:t> </w:t>
      </w:r>
      <w:r>
        <w:rPr/>
        <w:t>como</w:t>
      </w:r>
      <w:r>
        <w:rPr>
          <w:spacing w:val="-20"/>
        </w:rPr>
        <w:t> </w:t>
      </w:r>
      <w:r>
        <w:rPr/>
        <w:t>de</w:t>
      </w:r>
      <w:r>
        <w:rPr>
          <w:spacing w:val="-20"/>
        </w:rPr>
        <w:t> </w:t>
      </w:r>
      <w:r>
        <w:rPr/>
        <w:t>las</w:t>
      </w:r>
      <w:r>
        <w:rPr>
          <w:spacing w:val="-18"/>
        </w:rPr>
        <w:t> </w:t>
      </w:r>
      <w:r>
        <w:rPr/>
        <w:t>cuantificaciones</w:t>
      </w:r>
      <w:r>
        <w:rPr>
          <w:spacing w:val="-18"/>
        </w:rPr>
        <w:t> </w:t>
      </w:r>
      <w:r>
        <w:rPr/>
        <w:t>de</w:t>
      </w:r>
      <w:r>
        <w:rPr>
          <w:spacing w:val="-20"/>
        </w:rPr>
        <w:t> </w:t>
      </w:r>
      <w:r>
        <w:rPr/>
        <w:t>Pb(II)</w:t>
      </w:r>
      <w:r>
        <w:rPr>
          <w:spacing w:val="-18"/>
        </w:rPr>
        <w:t> </w:t>
      </w:r>
      <w:r>
        <w:rPr/>
        <w:t>serían</w:t>
      </w:r>
      <w:r>
        <w:rPr>
          <w:spacing w:val="-16"/>
        </w:rPr>
        <w:t> </w:t>
      </w:r>
      <w:r>
        <w:rPr/>
        <w:t>muy</w:t>
      </w:r>
      <w:r>
        <w:rPr>
          <w:spacing w:val="-18"/>
        </w:rPr>
        <w:t> </w:t>
      </w:r>
      <w:r>
        <w:rPr/>
        <w:t>bajos. Todas estas ventajas hacen que el sistema propuesto sea una opción</w:t>
      </w:r>
      <w:r>
        <w:rPr>
          <w:spacing w:val="-37"/>
        </w:rPr>
        <w:t> </w:t>
      </w:r>
      <w:r>
        <w:rPr/>
        <w:t>viable.</w:t>
      </w:r>
    </w:p>
    <w:p>
      <w:pPr>
        <w:pStyle w:val="BodyText"/>
      </w:pPr>
    </w:p>
    <w:p>
      <w:pPr>
        <w:pStyle w:val="BodyText"/>
        <w:spacing w:before="8"/>
      </w:pPr>
    </w:p>
    <w:p>
      <w:pPr>
        <w:pStyle w:val="BodyText"/>
        <w:spacing w:line="480" w:lineRule="auto"/>
        <w:ind w:left="100" w:right="116"/>
        <w:jc w:val="both"/>
      </w:pPr>
      <w:r>
        <w:rPr/>
        <w:t>La</w:t>
      </w:r>
      <w:r>
        <w:rPr>
          <w:spacing w:val="-9"/>
        </w:rPr>
        <w:t> </w:t>
      </w:r>
      <w:r>
        <w:rPr/>
        <w:t>composición</w:t>
      </w:r>
      <w:r>
        <w:rPr>
          <w:spacing w:val="-9"/>
        </w:rPr>
        <w:t> </w:t>
      </w:r>
      <w:r>
        <w:rPr/>
        <w:t>del</w:t>
      </w:r>
      <w:r>
        <w:rPr>
          <w:spacing w:val="-8"/>
        </w:rPr>
        <w:t> </w:t>
      </w:r>
      <w:r>
        <w:rPr/>
        <w:t>electrodo,</w:t>
      </w:r>
      <w:r>
        <w:rPr>
          <w:spacing w:val="-6"/>
        </w:rPr>
        <w:t> </w:t>
      </w:r>
      <w:r>
        <w:rPr/>
        <w:t>los</w:t>
      </w:r>
      <w:r>
        <w:rPr>
          <w:spacing w:val="-7"/>
        </w:rPr>
        <w:t> </w:t>
      </w:r>
      <w:r>
        <w:rPr/>
        <w:t>parámetros</w:t>
      </w:r>
      <w:r>
        <w:rPr>
          <w:spacing w:val="-7"/>
        </w:rPr>
        <w:t> </w:t>
      </w:r>
      <w:r>
        <w:rPr/>
        <w:t>de</w:t>
      </w:r>
      <w:r>
        <w:rPr>
          <w:spacing w:val="-9"/>
        </w:rPr>
        <w:t> </w:t>
      </w:r>
      <w:r>
        <w:rPr/>
        <w:t>velocidad</w:t>
      </w:r>
      <w:r>
        <w:rPr>
          <w:spacing w:val="-9"/>
        </w:rPr>
        <w:t> </w:t>
      </w:r>
      <w:r>
        <w:rPr/>
        <w:t>de</w:t>
      </w:r>
      <w:r>
        <w:rPr>
          <w:spacing w:val="-9"/>
        </w:rPr>
        <w:t> </w:t>
      </w:r>
      <w:r>
        <w:rPr/>
        <w:t>barrido</w:t>
      </w:r>
      <w:r>
        <w:rPr>
          <w:spacing w:val="-9"/>
        </w:rPr>
        <w:t> </w:t>
      </w:r>
      <w:r>
        <w:rPr/>
        <w:t>e</w:t>
      </w:r>
      <w:r>
        <w:rPr>
          <w:spacing w:val="-9"/>
        </w:rPr>
        <w:t> </w:t>
      </w:r>
      <w:r>
        <w:rPr/>
        <w:t>intervalo</w:t>
      </w:r>
      <w:r>
        <w:rPr>
          <w:spacing w:val="-9"/>
        </w:rPr>
        <w:t> </w:t>
      </w:r>
      <w:r>
        <w:rPr/>
        <w:t>de potencial,</w:t>
      </w:r>
      <w:r>
        <w:rPr>
          <w:spacing w:val="-15"/>
        </w:rPr>
        <w:t> </w:t>
      </w:r>
      <w:r>
        <w:rPr/>
        <w:t>así</w:t>
      </w:r>
      <w:r>
        <w:rPr>
          <w:spacing w:val="-15"/>
        </w:rPr>
        <w:t> </w:t>
      </w:r>
      <w:r>
        <w:rPr/>
        <w:t>como</w:t>
      </w:r>
      <w:r>
        <w:rPr>
          <w:spacing w:val="-18"/>
        </w:rPr>
        <w:t> </w:t>
      </w:r>
      <w:r>
        <w:rPr/>
        <w:t>el</w:t>
      </w:r>
      <w:r>
        <w:rPr>
          <w:spacing w:val="-17"/>
        </w:rPr>
        <w:t> </w:t>
      </w:r>
      <w:r>
        <w:rPr/>
        <w:t>número</w:t>
      </w:r>
      <w:r>
        <w:rPr>
          <w:spacing w:val="-18"/>
        </w:rPr>
        <w:t> </w:t>
      </w:r>
      <w:r>
        <w:rPr/>
        <w:t>de</w:t>
      </w:r>
      <w:r>
        <w:rPr>
          <w:spacing w:val="-15"/>
        </w:rPr>
        <w:t> </w:t>
      </w:r>
      <w:r>
        <w:rPr/>
        <w:t>ciclos</w:t>
      </w:r>
      <w:r>
        <w:rPr>
          <w:spacing w:val="-16"/>
        </w:rPr>
        <w:t> </w:t>
      </w:r>
      <w:r>
        <w:rPr/>
        <w:t>de</w:t>
      </w:r>
      <w:r>
        <w:rPr>
          <w:spacing w:val="-18"/>
        </w:rPr>
        <w:t> </w:t>
      </w:r>
      <w:r>
        <w:rPr/>
        <w:t>barrido</w:t>
      </w:r>
      <w:r>
        <w:rPr>
          <w:spacing w:val="-18"/>
        </w:rPr>
        <w:t> </w:t>
      </w:r>
      <w:r>
        <w:rPr/>
        <w:t>de</w:t>
      </w:r>
      <w:r>
        <w:rPr>
          <w:spacing w:val="-18"/>
        </w:rPr>
        <w:t> </w:t>
      </w:r>
      <w:r>
        <w:rPr/>
        <w:t>potencial</w:t>
      </w:r>
      <w:r>
        <w:rPr>
          <w:spacing w:val="-16"/>
        </w:rPr>
        <w:t> </w:t>
      </w:r>
      <w:r>
        <w:rPr/>
        <w:t>se</w:t>
      </w:r>
      <w:r>
        <w:rPr>
          <w:spacing w:val="-18"/>
        </w:rPr>
        <w:t> </w:t>
      </w:r>
      <w:r>
        <w:rPr/>
        <w:t>tendrán</w:t>
      </w:r>
      <w:r>
        <w:rPr>
          <w:spacing w:val="-17"/>
        </w:rPr>
        <w:t> </w:t>
      </w:r>
      <w:r>
        <w:rPr/>
        <w:t>en</w:t>
      </w:r>
      <w:r>
        <w:rPr>
          <w:spacing w:val="-14"/>
        </w:rPr>
        <w:t> </w:t>
      </w:r>
      <w:r>
        <w:rPr/>
        <w:t>cuenta para</w:t>
      </w:r>
      <w:r>
        <w:rPr>
          <w:spacing w:val="-9"/>
        </w:rPr>
        <w:t> </w:t>
      </w:r>
      <w:r>
        <w:rPr/>
        <w:t>realizar</w:t>
      </w:r>
      <w:r>
        <w:rPr>
          <w:spacing w:val="-6"/>
        </w:rPr>
        <w:t> </w:t>
      </w:r>
      <w:r>
        <w:rPr/>
        <w:t>este</w:t>
      </w:r>
      <w:r>
        <w:rPr>
          <w:spacing w:val="-9"/>
        </w:rPr>
        <w:t> </w:t>
      </w:r>
      <w:r>
        <w:rPr/>
        <w:t>estudio.</w:t>
      </w:r>
      <w:r>
        <w:rPr>
          <w:spacing w:val="-6"/>
        </w:rPr>
        <w:t> </w:t>
      </w:r>
      <w:r>
        <w:rPr/>
        <w:t>La</w:t>
      </w:r>
      <w:r>
        <w:rPr>
          <w:spacing w:val="-9"/>
        </w:rPr>
        <w:t> </w:t>
      </w:r>
      <w:r>
        <w:rPr/>
        <w:t>determinación</w:t>
      </w:r>
      <w:r>
        <w:rPr>
          <w:spacing w:val="-6"/>
        </w:rPr>
        <w:t> </w:t>
      </w:r>
      <w:r>
        <w:rPr/>
        <w:t>de</w:t>
      </w:r>
      <w:r>
        <w:rPr>
          <w:spacing w:val="-9"/>
        </w:rPr>
        <w:t> </w:t>
      </w:r>
      <w:r>
        <w:rPr/>
        <w:t>Pb(II)</w:t>
      </w:r>
      <w:r>
        <w:rPr>
          <w:spacing w:val="-4"/>
        </w:rPr>
        <w:t> </w:t>
      </w:r>
      <w:r>
        <w:rPr/>
        <w:t>mediante</w:t>
      </w:r>
      <w:r>
        <w:rPr>
          <w:spacing w:val="-6"/>
        </w:rPr>
        <w:t> </w:t>
      </w:r>
      <w:r>
        <w:rPr/>
        <w:t>electrodos</w:t>
      </w:r>
      <w:r>
        <w:rPr>
          <w:spacing w:val="-7"/>
        </w:rPr>
        <w:t> </w:t>
      </w:r>
      <w:r>
        <w:rPr/>
        <w:t>de</w:t>
      </w:r>
      <w:r>
        <w:rPr>
          <w:spacing w:val="-9"/>
        </w:rPr>
        <w:t> </w:t>
      </w:r>
      <w:r>
        <w:rPr/>
        <w:t>pasta de carbono modificados por otro tipo de procesos y con otro tipo de materiales </w:t>
      </w:r>
      <w:r>
        <w:rPr>
          <w:spacing w:val="-3"/>
        </w:rPr>
        <w:t>ya </w:t>
      </w:r>
      <w:r>
        <w:rPr/>
        <w:t>se han implementado en otros estudios, pero cabe destacar que en cuanto a la modificación del electrodo de pasta de carbono con residuos de pimienta xantados no se ha realizado ningún tipo de</w:t>
      </w:r>
      <w:r>
        <w:rPr>
          <w:spacing w:val="-26"/>
        </w:rPr>
        <w:t> </w:t>
      </w:r>
      <w:r>
        <w:rPr/>
        <w:t>estudio.</w:t>
      </w:r>
    </w:p>
    <w:p>
      <w:pPr>
        <w:spacing w:after="0" w:line="480" w:lineRule="auto"/>
        <w:jc w:val="both"/>
        <w:sectPr>
          <w:footerReference w:type="default" r:id="rId10"/>
          <w:pgSz w:w="12240" w:h="15840"/>
          <w:pgMar w:footer="998" w:header="0" w:top="1360" w:bottom="1180" w:left="1600" w:right="1580"/>
          <w:pgNumType w:start="14"/>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after="1"/>
        <w:rPr>
          <w:rFonts w:ascii="Times New Roman"/>
          <w:sz w:val="19"/>
        </w:rPr>
      </w:pPr>
    </w:p>
    <w:p>
      <w:pPr>
        <w:pStyle w:val="BodyText"/>
        <w:ind w:left="1925"/>
        <w:rPr>
          <w:rFonts w:ascii="Times New Roman"/>
          <w:sz w:val="20"/>
        </w:rPr>
      </w:pPr>
      <w:r>
        <w:rPr>
          <w:rFonts w:ascii="Times New Roman"/>
          <w:sz w:val="20"/>
        </w:rPr>
        <w:pict>
          <v:group style="width:347.75pt;height:58.75pt;mso-position-horizontal-relative:char;mso-position-vertical-relative:line" coordorigin="0,0" coordsize="6955,1175">
            <v:shape style="position:absolute;left:15;top:15;width:6940;height:1160" type="#_x0000_t75" stroked="false">
              <v:imagedata r:id="rId12" o:title=""/>
            </v:shape>
            <v:shape style="position:absolute;left:8;top:8;width:6880;height:1098" coordorigin="8,8" coordsize="6880,1098" path="m410,217l324,225,246,247,178,284,118,336,78,387,47,446,25,513,12,587,8,669,14,765,35,850,70,925,118,989,177,1040,243,1076,317,1098,399,1105,465,1101,525,1088,579,1067,627,1037,669,999,699,957,397,957,352,953,312,940,276,918,245,888,219,848,201,796,190,732,186,656,190,585,201,524,220,474,246,434,278,404,314,383,355,370,401,365,709,365,693,341,666,310,613,270,552,241,485,223,410,217xm588,775l575,819,559,857,539,888,516,913,490,933,461,946,431,955,397,957,699,957,704,951,733,894,756,828,588,775xm709,365l401,365,434,368,465,375,493,387,518,404,540,425,558,450,572,478,582,510,754,469,737,420,717,378,709,365xm1337,232l1153,232,819,1091,1003,1091,1074,896,1603,896,1545,751,1127,751,1243,432,1417,432,1337,232xm1603,896l1417,896,1492,1091,1681,1091,1603,896xm1417,432l1243,432,1361,751,1545,751,1417,432xm2052,232l1774,232,1774,1091,1948,1091,1948,767,2061,767,2116,766,2164,764,2206,760,2241,754,2263,748,2286,739,2308,728,2330,714,2351,697,2371,677,2388,655,2403,629,2407,621,1948,621,1948,377,2409,377,2404,364,2382,329,2356,299,2326,275,2294,257,2259,245,2228,239,2183,235,2124,233,2052,232xm2409,377l2031,377,2074,378,2109,379,2137,381,2156,383,2176,388,2195,396,2211,407,2226,421,2238,437,2246,456,2252,476,2253,498,2252,517,2248,534,2242,550,2234,565,2223,579,2210,590,2196,600,2180,608,2158,613,2128,618,2089,620,2042,621,2407,621,2416,601,2425,569,2430,534,2432,496,2429,447,2420,403,2409,377xm5618,217l5567,219,5520,226,5475,236,5433,251,5404,266,5375,283,5348,304,5322,328,5298,355,5277,384,5258,414,5242,446,5225,493,5213,546,5205,604,5203,667,5210,764,5231,850,5266,925,5316,989,5377,1040,5449,1076,5530,1098,5621,1105,5710,1098,5791,1076,5862,1039,5923,988,5948,957,5620,957,5570,953,5525,939,5485,915,5449,882,5419,840,5398,789,5386,729,5382,663,5382,658,5386,591,5398,531,5418,481,5447,439,5483,407,5523,384,5569,370,5620,365,5947,365,5922,335,5860,284,5789,247,5708,225,5618,217xm5947,365l5620,365,5671,370,5717,384,5757,406,5792,438,5820,479,5841,530,5853,589,5857,658,5853,729,5840,789,5819,840,5790,883,5755,915,5714,939,5670,953,5620,957,5948,957,5964,937,5995,880,6018,814,6032,742,6036,663,6032,582,6018,509,5995,444,5963,386,5947,365xm4684,239l4511,239,4511,1091,5115,1091,5115,946,4684,946,4684,239xm3810,232l3637,232,3637,697,3638,758,3641,817,3646,867,3654,908,3661,933,3672,957,3686,980,3703,1003,3723,1025,3746,1044,3773,1062,3803,1077,3838,1090,3881,1098,3932,1104,3990,1105,4038,1104,4082,1099,4121,1091,4155,1079,4185,1065,4212,1049,4235,1030,4256,1009,4273,986,4288,961,4289,957,3984,957,3950,955,3919,949,3893,939,3870,925,3851,908,3836,888,3824,866,3817,841,3814,819,3812,788,3811,748,3810,707,3810,232xm4322,232l4148,232,4148,707,4148,748,4148,758,4146,795,4144,827,4141,853,4135,874,4126,894,4113,911,4096,927,4075,940,4049,950,4019,955,3984,957,4289,957,4299,932,4308,902,4314,864,4318,815,4321,754,4322,697,4322,232xm3273,377l3099,377,3099,1091,3273,1091,3273,377xm3527,232l2845,232,2845,377,3527,377,3527,232xm2742,232l2569,232,2569,1091,2742,1091,2742,232xm6887,470l6722,470,6722,1091,6887,1091,6887,470xm6887,228l6753,228,6736,266,6713,302,6685,335,6650,366,6613,393,6577,415,6543,433,6510,446,6510,595,6569,572,6624,544,6675,510,6722,470,6887,470,6887,228xm2814,8l2630,8,2549,183,2653,183,2814,8xe" filled="true" fillcolor="#000000" stroked="false">
              <v:path arrowok="t"/>
              <v:fill type="solid"/>
            </v:shape>
            <v:shape style="position:absolute;left:8;top:217;width:749;height:889" coordorigin="8,217" coordsize="749,889" path="m410,217l485,223,552,241,613,270,666,310,717,378,754,469,582,510,572,478,558,450,518,404,465,375,401,365,355,370,278,404,220,474,190,585,186,656,190,732,201,796,245,888,312,940,397,957,431,955,490,933,539,888,575,819,588,775,756,828,733,894,704,951,627,1037,525,1088,465,1101,399,1105,317,1098,243,1076,177,1040,118,989,70,925,35,850,14,765,8,669,12,587,25,513,47,446,78,387,118,336,178,284,246,247,324,225,410,217xe" filled="false" stroked="true" strokeweight=".75pt" strokecolor="#ffffff">
              <v:path arrowok="t"/>
            </v:shape>
            <v:shape style="position:absolute;left:1127;top:432;width:235;height:319" coordorigin="1127,432" coordsize="235,319" path="m1243,432l1127,751,1361,751,1243,432xe" filled="false" stroked="true" strokeweight=".75pt" strokecolor="#ffffff">
              <v:path arrowok="t"/>
            </v:shape>
            <v:shape style="position:absolute;left:1940;top:370;width:321;height:259" type="#_x0000_t75" stroked="false">
              <v:imagedata r:id="rId13" o:title=""/>
            </v:shape>
            <v:shape style="position:absolute;left:5382;top:365;width:476;height:592" coordorigin="5382,365" coordsize="476,592" path="m5620,365l5523,384,5447,439,5398,531,5386,591,5382,661,5386,729,5398,789,5449,882,5525,939,5620,957,5670,953,5755,915,5819,840,5853,729,5857,658,5853,589,5841,530,5792,438,5717,384,5620,365xe" filled="false" stroked="true" strokeweight=".75pt" strokecolor="#ffffff">
              <v:path arrowok="t"/>
            </v:shape>
            <v:shape style="position:absolute;left:4511;top:239;width:605;height:852" coordorigin="4511,239" coordsize="605,852" path="m4511,239l4684,239,4684,946,5115,946,5115,1091,4511,1091,4511,239xe" filled="false" stroked="true" strokeweight=".75pt" strokecolor="#ffffff">
              <v:path arrowok="t"/>
            </v:shape>
            <v:shape style="position:absolute;left:3637;top:232;width:685;height:874" coordorigin="3637,232" coordsize="685,874" path="m3637,232l3810,232,3810,697,3811,748,3814,819,3836,888,3893,939,3984,957,4019,955,4096,927,4135,874,4146,795,4148,707,4148,232,4322,232,4322,683,4321,755,4318,815,4308,902,4288,961,4235,1030,4185,1065,4121,1091,4038,1104,3990,1106,3932,1104,3838,1090,3773,1062,3723,1025,3672,957,3646,867,3638,758,3637,690,3637,232xe" filled="false" stroked="true" strokeweight=".75pt" strokecolor="#ffffff">
              <v:path arrowok="t"/>
            </v:shape>
            <v:shape style="position:absolute;left:2845;top:232;width:683;height:859" coordorigin="2845,232" coordsize="683,859" path="m2845,232l3527,232,3527,377,3273,377,3273,1091,3099,1091,3099,377,2845,377,2845,232xe" filled="false" stroked="true" strokeweight=".75pt" strokecolor="#ffffff">
              <v:path arrowok="t"/>
            </v:shape>
            <v:rect style="position:absolute;left:2569;top:232;width:173;height:859" filled="false" stroked="true" strokeweight=".75pt" strokecolor="#ffffff"/>
            <v:shape style="position:absolute;left:1774;top:232;width:658;height:859" coordorigin="1774,232" coordsize="658,859" path="m1774,232l2052,232,2124,233,2228,239,2294,257,2356,299,2404,364,2429,447,2432,496,2430,534,2416,601,2388,655,2330,714,2263,748,2164,764,2061,767,1948,767,1948,1091,1774,1091,1774,232xe" filled="false" stroked="true" strokeweight=".75pt" strokecolor="#ffffff">
              <v:path arrowok="t"/>
            </v:shape>
            <v:shape style="position:absolute;left:819;top:232;width:862;height:859" coordorigin="819,232" coordsize="862,859" path="m1153,232l1337,232,1681,1091,1492,1091,1417,896,1074,896,1003,1091,819,1091,1153,232xe" filled="false" stroked="true" strokeweight=".75pt" strokecolor="#ffffff">
              <v:path arrowok="t"/>
            </v:shape>
            <v:shape style="position:absolute;left:6510;top:228;width:378;height:863" coordorigin="6510,228" coordsize="378,863" path="m6753,228l6887,228,6887,1091,6722,1091,6722,470,6675,510,6624,544,6569,572,6510,595,6510,446,6543,433,6577,415,6650,366,6713,302,6736,266,6753,228xe" filled="false" stroked="true" strokeweight=".75pt" strokecolor="#ffffff">
              <v:path arrowok="t"/>
            </v:shape>
            <v:shape style="position:absolute;left:5203;top:217;width:834;height:889" coordorigin="5203,217" coordsize="834,889" path="m5618,217l5708,225,5789,247,5860,284,5922,335,5963,386,5995,444,6018,509,6032,582,6036,662,6032,742,6018,814,5995,880,5964,937,5923,988,5862,1039,5791,1076,5710,1098,5621,1105,5530,1098,5449,1076,5377,1040,5316,989,5266,925,5231,850,5210,764,5203,667,5205,604,5225,493,5258,414,5298,355,5348,304,5404,266,5475,236,5567,219,5618,217xe" filled="false" stroked="true" strokeweight=".75pt" strokecolor="#ffffff">
              <v:path arrowok="t"/>
            </v:shape>
            <v:shape style="position:absolute;left:2549;top:8;width:266;height:176" coordorigin="2549,8" coordsize="266,176" path="m2630,8l2814,8,2653,183,2549,183,2630,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6"/>
        </w:rPr>
      </w:pPr>
      <w:r>
        <w:rPr/>
        <w:pict>
          <v:group style="position:absolute;margin-left:39.025002pt;margin-top:11.647813pt;width:534.4pt;height:48.3pt;mso-position-horizontal-relative:page;mso-position-vertical-relative:paragraph;z-index:1144;mso-wrap-distance-left:0;mso-wrap-distance-right:0" coordorigin="781,233" coordsize="10688,966">
            <v:shape style="position:absolute;left:792;top:246;width:10676;height:952" type="#_x0000_t75" stroked="false">
              <v:imagedata r:id="rId14" o:title=""/>
            </v:shape>
            <v:shape style="position:absolute;left:781;top:233;width:10625;height:904" type="#_x0000_t75" stroked="false">
              <v:imagedata r:id="rId15" o:title=""/>
            </v:shape>
            <w10:wrap type="topAndBottom"/>
          </v:group>
        </w:pict>
      </w:r>
    </w:p>
    <w:p>
      <w:pPr>
        <w:spacing w:after="0"/>
        <w:rPr>
          <w:rFonts w:ascii="Times New Roman"/>
          <w:sz w:val="16"/>
        </w:rPr>
        <w:sectPr>
          <w:footerReference w:type="default" r:id="rId11"/>
          <w:pgSz w:w="12240" w:h="15840"/>
          <w:pgMar w:footer="0" w:header="0" w:top="1500" w:bottom="280" w:left="680" w:right="660"/>
        </w:sectPr>
      </w:pPr>
    </w:p>
    <w:p>
      <w:pPr>
        <w:pStyle w:val="Heading1"/>
        <w:numPr>
          <w:ilvl w:val="0"/>
          <w:numId w:val="9"/>
        </w:numPr>
        <w:tabs>
          <w:tab w:pos="372" w:val="left" w:leader="none"/>
        </w:tabs>
        <w:spacing w:line="240" w:lineRule="auto" w:before="47" w:after="0"/>
        <w:ind w:left="371" w:right="0" w:hanging="271"/>
        <w:jc w:val="both"/>
      </w:pPr>
      <w:r>
        <w:rPr/>
        <w:t>ANTECEDENTES</w:t>
      </w:r>
    </w:p>
    <w:p>
      <w:pPr>
        <w:pStyle w:val="BodyText"/>
        <w:rPr>
          <w:b/>
        </w:rPr>
      </w:pPr>
    </w:p>
    <w:p>
      <w:pPr>
        <w:pStyle w:val="Heading1"/>
        <w:numPr>
          <w:ilvl w:val="1"/>
          <w:numId w:val="9"/>
        </w:numPr>
        <w:tabs>
          <w:tab w:pos="569" w:val="left" w:leader="none"/>
        </w:tabs>
        <w:spacing w:line="240" w:lineRule="auto" w:before="200" w:after="0"/>
        <w:ind w:left="568" w:right="0" w:hanging="468"/>
        <w:jc w:val="both"/>
      </w:pPr>
      <w:bookmarkStart w:name="_TOC_250042" w:id="10"/>
      <w:bookmarkEnd w:id="10"/>
      <w:r>
        <w:rPr/>
        <w:t>Plomo</w:t>
      </w:r>
    </w:p>
    <w:p>
      <w:pPr>
        <w:pStyle w:val="BodyText"/>
        <w:rPr>
          <w:b/>
        </w:rPr>
      </w:pPr>
    </w:p>
    <w:p>
      <w:pPr>
        <w:pStyle w:val="BodyText"/>
        <w:spacing w:before="8"/>
        <w:rPr>
          <w:b/>
        </w:rPr>
      </w:pPr>
    </w:p>
    <w:p>
      <w:pPr>
        <w:pStyle w:val="BodyText"/>
        <w:ind w:left="100"/>
        <w:jc w:val="both"/>
      </w:pPr>
      <w:r>
        <w:rPr/>
        <w:t>El plomo es un metal pesado de densidad relativa o gravedad específica 11.4 a 16</w:t>
      </w:r>
    </w:p>
    <w:p>
      <w:pPr>
        <w:pStyle w:val="BodyText"/>
      </w:pPr>
    </w:p>
    <w:p>
      <w:pPr>
        <w:pStyle w:val="BodyText"/>
        <w:spacing w:line="480" w:lineRule="auto"/>
        <w:ind w:left="100" w:right="120"/>
        <w:jc w:val="both"/>
      </w:pPr>
      <w:r>
        <w:rPr/>
        <w:t>°C, de color plateado con tono azulado, que se empaña para adquirir un color gris mate. Es flexible, inelástico y se funde con facilidad. Su fusión se produce a  327.4</w:t>
      </w:r>
    </w:p>
    <w:p>
      <w:pPr>
        <w:pStyle w:val="BodyText"/>
        <w:spacing w:line="480" w:lineRule="auto" w:before="8"/>
        <w:ind w:left="100" w:right="114"/>
        <w:jc w:val="both"/>
      </w:pPr>
      <w:r>
        <w:rPr/>
        <w:t>°C y su ebullición se produce a 1725 °C. Las valencias químicas son 2 y 4. Es relativamente resistente al ataque de ácido sulfúrico y ácido clorhídrico, aunque se disuelve con lentitud en ácido nítrico y ante la presencia de bases nitrogenadas. El plomo es anfótero, ya que forma sales de plomo de los ácidos, así como sales metálicas del ácido plúmbico. Tiene la capacidad de formar sales, óxidos y compuestos organometálicos.</w:t>
      </w:r>
    </w:p>
    <w:p>
      <w:pPr>
        <w:pStyle w:val="BodyText"/>
        <w:rPr>
          <w:sz w:val="25"/>
        </w:rPr>
      </w:pPr>
    </w:p>
    <w:p>
      <w:pPr>
        <w:pStyle w:val="BodyText"/>
        <w:spacing w:line="480" w:lineRule="auto"/>
        <w:ind w:left="100" w:right="118"/>
        <w:jc w:val="both"/>
      </w:pPr>
      <w:r>
        <w:rPr/>
        <w:t>Los</w:t>
      </w:r>
      <w:r>
        <w:rPr>
          <w:spacing w:val="-7"/>
        </w:rPr>
        <w:t> </w:t>
      </w:r>
      <w:r>
        <w:rPr/>
        <w:t>compuestos</w:t>
      </w:r>
      <w:r>
        <w:rPr>
          <w:spacing w:val="-7"/>
        </w:rPr>
        <w:t> </w:t>
      </w:r>
      <w:r>
        <w:rPr/>
        <w:t>de</w:t>
      </w:r>
      <w:r>
        <w:rPr>
          <w:spacing w:val="-9"/>
        </w:rPr>
        <w:t> </w:t>
      </w:r>
      <w:r>
        <w:rPr/>
        <w:t>plomo</w:t>
      </w:r>
      <w:r>
        <w:rPr>
          <w:spacing w:val="-5"/>
        </w:rPr>
        <w:t> </w:t>
      </w:r>
      <w:r>
        <w:rPr>
          <w:spacing w:val="-2"/>
        </w:rPr>
        <w:t>más</w:t>
      </w:r>
      <w:r>
        <w:rPr>
          <w:spacing w:val="-7"/>
        </w:rPr>
        <w:t> </w:t>
      </w:r>
      <w:r>
        <w:rPr/>
        <w:t>utilizados</w:t>
      </w:r>
      <w:r>
        <w:rPr>
          <w:spacing w:val="-7"/>
        </w:rPr>
        <w:t> </w:t>
      </w:r>
      <w:r>
        <w:rPr/>
        <w:t>en</w:t>
      </w:r>
      <w:r>
        <w:rPr>
          <w:spacing w:val="-9"/>
        </w:rPr>
        <w:t> </w:t>
      </w:r>
      <w:r>
        <w:rPr/>
        <w:t>la</w:t>
      </w:r>
      <w:r>
        <w:rPr>
          <w:spacing w:val="-6"/>
        </w:rPr>
        <w:t> </w:t>
      </w:r>
      <w:r>
        <w:rPr/>
        <w:t>industria</w:t>
      </w:r>
      <w:r>
        <w:rPr>
          <w:spacing w:val="-8"/>
        </w:rPr>
        <w:t> </w:t>
      </w:r>
      <w:r>
        <w:rPr/>
        <w:t>son</w:t>
      </w:r>
      <w:r>
        <w:rPr>
          <w:spacing w:val="-9"/>
        </w:rPr>
        <w:t> </w:t>
      </w:r>
      <w:r>
        <w:rPr/>
        <w:t>los</w:t>
      </w:r>
      <w:r>
        <w:rPr>
          <w:spacing w:val="-7"/>
        </w:rPr>
        <w:t> </w:t>
      </w:r>
      <w:r>
        <w:rPr/>
        <w:t>óxidos</w:t>
      </w:r>
      <w:r>
        <w:rPr>
          <w:spacing w:val="-7"/>
        </w:rPr>
        <w:t> </w:t>
      </w:r>
      <w:r>
        <w:rPr/>
        <w:t>de</w:t>
      </w:r>
      <w:r>
        <w:rPr>
          <w:spacing w:val="-9"/>
        </w:rPr>
        <w:t> </w:t>
      </w:r>
      <w:r>
        <w:rPr/>
        <w:t>plomo,</w:t>
      </w:r>
      <w:r>
        <w:rPr>
          <w:spacing w:val="-6"/>
        </w:rPr>
        <w:t> </w:t>
      </w:r>
      <w:r>
        <w:rPr/>
        <w:t>el tetraetilo de plomo y los silicatos de plomo. El plomo forma aleaciones con muchos metales, </w:t>
      </w:r>
      <w:r>
        <w:rPr>
          <w:spacing w:val="-3"/>
        </w:rPr>
        <w:t>y, </w:t>
      </w:r>
      <w:r>
        <w:rPr/>
        <w:t>en general, se emplea en esta forma en la mayor parte de sus aplicaciones.</w:t>
      </w:r>
      <w:r>
        <w:rPr>
          <w:spacing w:val="-4"/>
        </w:rPr>
        <w:t> </w:t>
      </w:r>
      <w:r>
        <w:rPr/>
        <w:t>Es</w:t>
      </w:r>
      <w:r>
        <w:rPr>
          <w:spacing w:val="-4"/>
        </w:rPr>
        <w:t> </w:t>
      </w:r>
      <w:r>
        <w:rPr/>
        <w:t>un</w:t>
      </w:r>
      <w:r>
        <w:rPr>
          <w:spacing w:val="-5"/>
        </w:rPr>
        <w:t> </w:t>
      </w:r>
      <w:r>
        <w:rPr/>
        <w:t>metal</w:t>
      </w:r>
      <w:r>
        <w:rPr>
          <w:spacing w:val="-5"/>
        </w:rPr>
        <w:t> </w:t>
      </w:r>
      <w:r>
        <w:rPr/>
        <w:t>pesado</w:t>
      </w:r>
      <w:r>
        <w:rPr>
          <w:spacing w:val="-2"/>
        </w:rPr>
        <w:t> </w:t>
      </w:r>
      <w:r>
        <w:rPr/>
        <w:t>y</w:t>
      </w:r>
      <w:r>
        <w:rPr>
          <w:spacing w:val="-5"/>
        </w:rPr>
        <w:t> </w:t>
      </w:r>
      <w:r>
        <w:rPr/>
        <w:t>tóxico,</w:t>
      </w:r>
      <w:r>
        <w:rPr>
          <w:spacing w:val="-4"/>
        </w:rPr>
        <w:t> </w:t>
      </w:r>
      <w:r>
        <w:rPr/>
        <w:t>y</w:t>
      </w:r>
      <w:r>
        <w:rPr>
          <w:spacing w:val="-8"/>
        </w:rPr>
        <w:t> </w:t>
      </w:r>
      <w:r>
        <w:rPr/>
        <w:t>la</w:t>
      </w:r>
      <w:r>
        <w:rPr>
          <w:spacing w:val="-5"/>
        </w:rPr>
        <w:t> </w:t>
      </w:r>
      <w:r>
        <w:rPr/>
        <w:t>intoxicación</w:t>
      </w:r>
      <w:r>
        <w:rPr>
          <w:spacing w:val="-5"/>
        </w:rPr>
        <w:t> </w:t>
      </w:r>
      <w:r>
        <w:rPr/>
        <w:t>por</w:t>
      </w:r>
      <w:r>
        <w:rPr>
          <w:spacing w:val="-4"/>
        </w:rPr>
        <w:t> </w:t>
      </w:r>
      <w:r>
        <w:rPr/>
        <w:t>plomo</w:t>
      </w:r>
      <w:r>
        <w:rPr>
          <w:spacing w:val="-5"/>
        </w:rPr>
        <w:t> </w:t>
      </w:r>
      <w:r>
        <w:rPr/>
        <w:t>se</w:t>
      </w:r>
      <w:r>
        <w:rPr>
          <w:spacing w:val="-5"/>
        </w:rPr>
        <w:t> </w:t>
      </w:r>
      <w:r>
        <w:rPr/>
        <w:t>denomina saturnismo o plumbosis (OMS y OPS,</w:t>
      </w:r>
      <w:r>
        <w:rPr>
          <w:spacing w:val="-20"/>
        </w:rPr>
        <w:t> </w:t>
      </w:r>
      <w:r>
        <w:rPr/>
        <w:t>2006).</w:t>
      </w:r>
    </w:p>
    <w:p>
      <w:pPr>
        <w:pStyle w:val="BodyText"/>
        <w:rPr>
          <w:sz w:val="25"/>
        </w:rPr>
      </w:pPr>
    </w:p>
    <w:p>
      <w:pPr>
        <w:pStyle w:val="Heading2"/>
        <w:numPr>
          <w:ilvl w:val="2"/>
          <w:numId w:val="9"/>
        </w:numPr>
        <w:tabs>
          <w:tab w:pos="769" w:val="left" w:leader="none"/>
        </w:tabs>
        <w:spacing w:line="240" w:lineRule="auto" w:before="0" w:after="0"/>
        <w:ind w:left="768" w:right="0" w:hanging="668"/>
        <w:jc w:val="both"/>
        <w:rPr>
          <w:i/>
        </w:rPr>
      </w:pPr>
      <w:bookmarkStart w:name="_TOC_250041" w:id="11"/>
      <w:r>
        <w:rPr>
          <w:i/>
        </w:rPr>
        <w:t>Reseña</w:t>
      </w:r>
      <w:r>
        <w:rPr>
          <w:i/>
          <w:spacing w:val="-11"/>
        </w:rPr>
        <w:t> </w:t>
      </w:r>
      <w:bookmarkEnd w:id="11"/>
      <w:r>
        <w:rPr>
          <w:i/>
        </w:rPr>
        <w:t>histórica</w:t>
      </w:r>
    </w:p>
    <w:p>
      <w:pPr>
        <w:pStyle w:val="BodyText"/>
        <w:rPr>
          <w:b/>
          <w:i/>
        </w:rPr>
      </w:pPr>
    </w:p>
    <w:p>
      <w:pPr>
        <w:pStyle w:val="BodyText"/>
        <w:spacing w:before="4"/>
        <w:rPr>
          <w:b/>
          <w:i/>
        </w:rPr>
      </w:pPr>
    </w:p>
    <w:p>
      <w:pPr>
        <w:pStyle w:val="BodyText"/>
        <w:spacing w:line="480" w:lineRule="auto"/>
        <w:ind w:left="100" w:right="114"/>
        <w:jc w:val="both"/>
      </w:pPr>
      <w:r>
        <w:rPr/>
        <w:t>El</w:t>
      </w:r>
      <w:r>
        <w:rPr>
          <w:spacing w:val="-13"/>
        </w:rPr>
        <w:t> </w:t>
      </w:r>
      <w:r>
        <w:rPr/>
        <w:t>plomo</w:t>
      </w:r>
      <w:r>
        <w:rPr>
          <w:spacing w:val="-12"/>
        </w:rPr>
        <w:t> </w:t>
      </w:r>
      <w:r>
        <w:rPr/>
        <w:t>es</w:t>
      </w:r>
      <w:r>
        <w:rPr>
          <w:spacing w:val="-11"/>
        </w:rPr>
        <w:t> </w:t>
      </w:r>
      <w:r>
        <w:rPr/>
        <w:t>un</w:t>
      </w:r>
      <w:r>
        <w:rPr>
          <w:spacing w:val="-13"/>
        </w:rPr>
        <w:t> </w:t>
      </w:r>
      <w:r>
        <w:rPr/>
        <w:t>elemento</w:t>
      </w:r>
      <w:r>
        <w:rPr>
          <w:spacing w:val="-13"/>
        </w:rPr>
        <w:t> </w:t>
      </w:r>
      <w:r>
        <w:rPr/>
        <w:t>químico</w:t>
      </w:r>
      <w:r>
        <w:rPr>
          <w:spacing w:val="-11"/>
        </w:rPr>
        <w:t> </w:t>
      </w:r>
      <w:r>
        <w:rPr/>
        <w:t>de</w:t>
      </w:r>
      <w:r>
        <w:rPr>
          <w:spacing w:val="-13"/>
        </w:rPr>
        <w:t> </w:t>
      </w:r>
      <w:r>
        <w:rPr/>
        <w:t>la</w:t>
      </w:r>
      <w:r>
        <w:rPr>
          <w:spacing w:val="-8"/>
        </w:rPr>
        <w:t> </w:t>
      </w:r>
      <w:r>
        <w:rPr/>
        <w:t>tabla</w:t>
      </w:r>
      <w:r>
        <w:rPr>
          <w:spacing w:val="-13"/>
        </w:rPr>
        <w:t> </w:t>
      </w:r>
      <w:r>
        <w:rPr/>
        <w:t>periódica,</w:t>
      </w:r>
      <w:r>
        <w:rPr>
          <w:spacing w:val="-10"/>
        </w:rPr>
        <w:t> </w:t>
      </w:r>
      <w:r>
        <w:rPr/>
        <w:t>cuyo</w:t>
      </w:r>
      <w:r>
        <w:rPr>
          <w:spacing w:val="-13"/>
        </w:rPr>
        <w:t> </w:t>
      </w:r>
      <w:r>
        <w:rPr/>
        <w:t>símbolo</w:t>
      </w:r>
      <w:r>
        <w:rPr>
          <w:spacing w:val="-13"/>
        </w:rPr>
        <w:t> </w:t>
      </w:r>
      <w:r>
        <w:rPr/>
        <w:t>es</w:t>
      </w:r>
      <w:r>
        <w:rPr>
          <w:spacing w:val="-10"/>
        </w:rPr>
        <w:t> </w:t>
      </w:r>
      <w:r>
        <w:rPr/>
        <w:t>Pb</w:t>
      </w:r>
      <w:r>
        <w:rPr>
          <w:spacing w:val="-13"/>
        </w:rPr>
        <w:t> </w:t>
      </w:r>
      <w:r>
        <w:rPr/>
        <w:t>(del</w:t>
      </w:r>
      <w:r>
        <w:rPr>
          <w:spacing w:val="-12"/>
        </w:rPr>
        <w:t> </w:t>
      </w:r>
      <w:r>
        <w:rPr/>
        <w:t>latín Plumbum) y su número atómico es 82 según la tabla actual, </w:t>
      </w:r>
      <w:r>
        <w:rPr>
          <w:spacing w:val="-3"/>
        </w:rPr>
        <w:t>ya </w:t>
      </w:r>
      <w:r>
        <w:rPr/>
        <w:t>que no formaba parte en la tabla de Dmitri Mendeléyev. Este químico no lo reconocía como un elemento metálico común por su gran elasticidad molecular. Cabe destacar que</w:t>
      </w:r>
      <w:r>
        <w:rPr>
          <w:spacing w:val="63"/>
        </w:rPr>
        <w:t> </w:t>
      </w:r>
      <w:r>
        <w:rPr/>
        <w:t>la</w:t>
      </w:r>
    </w:p>
    <w:p>
      <w:pPr>
        <w:spacing w:after="0" w:line="480" w:lineRule="auto"/>
        <w:jc w:val="both"/>
        <w:sectPr>
          <w:footerReference w:type="default" r:id="rId16"/>
          <w:pgSz w:w="12240" w:h="15840"/>
          <w:pgMar w:footer="998" w:header="0" w:top="1360" w:bottom="1180" w:left="1600" w:right="1580"/>
          <w:pgNumType w:start="1"/>
        </w:sectPr>
      </w:pPr>
    </w:p>
    <w:p>
      <w:pPr>
        <w:pStyle w:val="BodyText"/>
        <w:spacing w:line="480" w:lineRule="auto" w:before="51"/>
        <w:ind w:left="100" w:right="125"/>
        <w:jc w:val="both"/>
      </w:pPr>
      <w:r>
        <w:rPr/>
        <w:t>elasticidad</w:t>
      </w:r>
      <w:r>
        <w:rPr>
          <w:spacing w:val="-9"/>
        </w:rPr>
        <w:t> </w:t>
      </w:r>
      <w:r>
        <w:rPr/>
        <w:t>de</w:t>
      </w:r>
      <w:r>
        <w:rPr>
          <w:spacing w:val="-9"/>
        </w:rPr>
        <w:t> </w:t>
      </w:r>
      <w:r>
        <w:rPr/>
        <w:t>este</w:t>
      </w:r>
      <w:r>
        <w:rPr>
          <w:spacing w:val="-5"/>
        </w:rPr>
        <w:t> </w:t>
      </w:r>
      <w:r>
        <w:rPr/>
        <w:t>elemento</w:t>
      </w:r>
      <w:r>
        <w:rPr>
          <w:spacing w:val="-9"/>
        </w:rPr>
        <w:t> </w:t>
      </w:r>
      <w:r>
        <w:rPr/>
        <w:t>depende</w:t>
      </w:r>
      <w:r>
        <w:rPr>
          <w:spacing w:val="-5"/>
        </w:rPr>
        <w:t> </w:t>
      </w:r>
      <w:r>
        <w:rPr/>
        <w:t>de</w:t>
      </w:r>
      <w:r>
        <w:rPr>
          <w:spacing w:val="-9"/>
        </w:rPr>
        <w:t> </w:t>
      </w:r>
      <w:r>
        <w:rPr/>
        <w:t>las</w:t>
      </w:r>
      <w:r>
        <w:rPr>
          <w:spacing w:val="-7"/>
        </w:rPr>
        <w:t> </w:t>
      </w:r>
      <w:r>
        <w:rPr/>
        <w:t>temperaturas</w:t>
      </w:r>
      <w:r>
        <w:rPr>
          <w:spacing w:val="-7"/>
        </w:rPr>
        <w:t> </w:t>
      </w:r>
      <w:r>
        <w:rPr/>
        <w:t>del</w:t>
      </w:r>
      <w:r>
        <w:rPr>
          <w:spacing w:val="-8"/>
        </w:rPr>
        <w:t> </w:t>
      </w:r>
      <w:r>
        <w:rPr/>
        <w:t>ambiente,</w:t>
      </w:r>
      <w:r>
        <w:rPr>
          <w:spacing w:val="-6"/>
        </w:rPr>
        <w:t> </w:t>
      </w:r>
      <w:r>
        <w:rPr/>
        <w:t>las</w:t>
      </w:r>
      <w:r>
        <w:rPr>
          <w:spacing w:val="-4"/>
        </w:rPr>
        <w:t> </w:t>
      </w:r>
      <w:r>
        <w:rPr/>
        <w:t>cuales distienden sus átomos, o los</w:t>
      </w:r>
      <w:r>
        <w:rPr>
          <w:spacing w:val="-20"/>
        </w:rPr>
        <w:t> </w:t>
      </w:r>
      <w:r>
        <w:rPr/>
        <w:t>extienden.</w:t>
      </w:r>
    </w:p>
    <w:p>
      <w:pPr>
        <w:pStyle w:val="BodyText"/>
        <w:rPr>
          <w:sz w:val="25"/>
        </w:rPr>
      </w:pPr>
    </w:p>
    <w:p>
      <w:pPr>
        <w:pStyle w:val="BodyText"/>
        <w:spacing w:line="480" w:lineRule="auto"/>
        <w:ind w:left="100" w:right="118"/>
        <w:jc w:val="both"/>
      </w:pPr>
      <w:r>
        <w:rPr/>
        <w:t>Además de ser uno de los metales más antiguos que conocieron y emplearon los hombres tanto por su gran abundancia como por su facilidad de fundirse. Suponen que Midácritas fue el primero que lo llevó a Grecia. Plinio el Viejo dice que en la antigüedad se escribía en láminas u hojas de plomo y algunos autores aseguran haber hallado muchos volúmenes de plomo en los cementerios romanos y en las catacumbas de los mártires. El uso de escribir en láminas de plomo es antiquísimo y Pausanias menciona unos libros de Hesíodo escritos sobre hojas de dicho metal. Se han encontrado en York (Inglaterra) láminas de plomo en que estaba grabada una inscripción del tiempo de Domiciano.</w:t>
      </w:r>
    </w:p>
    <w:p>
      <w:pPr>
        <w:pStyle w:val="BodyText"/>
        <w:rPr>
          <w:sz w:val="25"/>
        </w:rPr>
      </w:pPr>
    </w:p>
    <w:p>
      <w:pPr>
        <w:pStyle w:val="BodyText"/>
        <w:spacing w:line="480" w:lineRule="auto"/>
        <w:ind w:left="100" w:right="119"/>
        <w:jc w:val="both"/>
      </w:pPr>
      <w:r>
        <w:rPr/>
        <w:t>En el Imperio romano las cañerías y las bañeras se recubrían con plomo o con cobre. En la Edad Media se empleaban grandes planchas de plomo para las techumbres y para revestir la armazón de madera de las flechas o torres. También se fundían en plomo muchos medallones, mascarones de fuentes, etc. y había también fuentes bautismales de plomo.</w:t>
      </w:r>
    </w:p>
    <w:p>
      <w:pPr>
        <w:pStyle w:val="BodyText"/>
        <w:rPr>
          <w:sz w:val="25"/>
        </w:rPr>
      </w:pPr>
    </w:p>
    <w:p>
      <w:pPr>
        <w:pStyle w:val="BodyText"/>
        <w:spacing w:line="480" w:lineRule="auto"/>
        <w:ind w:left="100" w:right="116"/>
        <w:jc w:val="both"/>
      </w:pPr>
      <w:r>
        <w:rPr/>
        <w:t>En 1754 se halló en Granada una lámina de plomo de 30 pulgadas (76,2 cm) de largo y 4 (10,16 cm) de ancho con tres dobleces y entre ellos, una cruz y en 17 del mismo mes y año un libro de hojas de plomo escritas. Los caracteres de estos descubrimientos</w:t>
      </w:r>
      <w:r>
        <w:rPr>
          <w:spacing w:val="-8"/>
        </w:rPr>
        <w:t> </w:t>
      </w:r>
      <w:r>
        <w:rPr/>
        <w:t>persuadieron</w:t>
      </w:r>
      <w:r>
        <w:rPr>
          <w:spacing w:val="-9"/>
        </w:rPr>
        <w:t> </w:t>
      </w:r>
      <w:r>
        <w:rPr/>
        <w:t>de</w:t>
      </w:r>
      <w:r>
        <w:rPr>
          <w:spacing w:val="-7"/>
        </w:rPr>
        <w:t> </w:t>
      </w:r>
      <w:r>
        <w:rPr/>
        <w:t>que</w:t>
      </w:r>
      <w:r>
        <w:rPr>
          <w:spacing w:val="-6"/>
        </w:rPr>
        <w:t> </w:t>
      </w:r>
      <w:r>
        <w:rPr/>
        <w:t>eran</w:t>
      </w:r>
      <w:r>
        <w:rPr>
          <w:spacing w:val="-9"/>
        </w:rPr>
        <w:t> </w:t>
      </w:r>
      <w:r>
        <w:rPr/>
        <w:t>de</w:t>
      </w:r>
      <w:r>
        <w:rPr>
          <w:spacing w:val="-9"/>
        </w:rPr>
        <w:t> </w:t>
      </w:r>
      <w:r>
        <w:rPr/>
        <w:t>una</w:t>
      </w:r>
      <w:r>
        <w:rPr>
          <w:spacing w:val="-9"/>
        </w:rPr>
        <w:t> </w:t>
      </w:r>
      <w:r>
        <w:rPr/>
        <w:t>fecha</w:t>
      </w:r>
      <w:r>
        <w:rPr>
          <w:spacing w:val="-9"/>
        </w:rPr>
        <w:t> </w:t>
      </w:r>
      <w:r>
        <w:rPr/>
        <w:t>anterior</w:t>
      </w:r>
      <w:r>
        <w:rPr>
          <w:spacing w:val="-8"/>
        </w:rPr>
        <w:t> </w:t>
      </w:r>
      <w:r>
        <w:rPr/>
        <w:t>al</w:t>
      </w:r>
      <w:r>
        <w:rPr>
          <w:spacing w:val="-7"/>
        </w:rPr>
        <w:t> </w:t>
      </w:r>
      <w:r>
        <w:rPr/>
        <w:t>siglo</w:t>
      </w:r>
      <w:r>
        <w:rPr>
          <w:spacing w:val="-9"/>
        </w:rPr>
        <w:t> </w:t>
      </w:r>
      <w:r>
        <w:rPr/>
        <w:t>VIII.</w:t>
      </w:r>
      <w:r>
        <w:rPr>
          <w:spacing w:val="-3"/>
        </w:rPr>
        <w:t> </w:t>
      </w:r>
      <w:r>
        <w:rPr/>
        <w:t>(OMS y OPS,</w:t>
      </w:r>
      <w:r>
        <w:rPr>
          <w:spacing w:val="-10"/>
        </w:rPr>
        <w:t> </w:t>
      </w:r>
      <w:r>
        <w:rPr/>
        <w:t>2006)</w:t>
      </w:r>
    </w:p>
    <w:p>
      <w:pPr>
        <w:spacing w:after="0" w:line="480" w:lineRule="auto"/>
        <w:jc w:val="both"/>
        <w:sectPr>
          <w:pgSz w:w="12240" w:h="15840"/>
          <w:pgMar w:header="0" w:footer="998" w:top="1360" w:bottom="1180" w:left="1600" w:right="1580"/>
        </w:sectPr>
      </w:pPr>
    </w:p>
    <w:p>
      <w:pPr>
        <w:pStyle w:val="Heading2"/>
        <w:numPr>
          <w:ilvl w:val="2"/>
          <w:numId w:val="9"/>
        </w:numPr>
        <w:tabs>
          <w:tab w:pos="769" w:val="left" w:leader="none"/>
        </w:tabs>
        <w:spacing w:line="240" w:lineRule="auto" w:before="51" w:after="0"/>
        <w:ind w:left="768" w:right="0" w:hanging="668"/>
        <w:jc w:val="both"/>
        <w:rPr>
          <w:i/>
        </w:rPr>
      </w:pPr>
      <w:bookmarkStart w:name="_TOC_250040" w:id="12"/>
      <w:bookmarkEnd w:id="12"/>
      <w:r>
        <w:rPr>
          <w:i/>
        </w:rPr>
        <w:t>Aplicaciones</w:t>
      </w:r>
    </w:p>
    <w:p>
      <w:pPr>
        <w:pStyle w:val="BodyText"/>
        <w:rPr>
          <w:b/>
          <w:i/>
        </w:rPr>
      </w:pPr>
    </w:p>
    <w:p>
      <w:pPr>
        <w:pStyle w:val="BodyText"/>
        <w:spacing w:before="3"/>
        <w:rPr>
          <w:b/>
          <w:i/>
        </w:rPr>
      </w:pPr>
    </w:p>
    <w:p>
      <w:pPr>
        <w:pStyle w:val="BodyText"/>
        <w:spacing w:line="480" w:lineRule="auto" w:before="1"/>
        <w:ind w:left="100" w:right="121"/>
        <w:jc w:val="both"/>
      </w:pPr>
      <w:r>
        <w:rPr/>
        <w:t>Su utilización como cubierta para cables, </w:t>
      </w:r>
      <w:r>
        <w:rPr>
          <w:spacing w:val="-3"/>
        </w:rPr>
        <w:t>ya </w:t>
      </w:r>
      <w:r>
        <w:rPr/>
        <w:t>sea la de teléfono, de televisión, de internet</w:t>
      </w:r>
      <w:r>
        <w:rPr>
          <w:spacing w:val="-17"/>
        </w:rPr>
        <w:t> </w:t>
      </w:r>
      <w:r>
        <w:rPr/>
        <w:t>o</w:t>
      </w:r>
      <w:r>
        <w:rPr>
          <w:spacing w:val="-21"/>
        </w:rPr>
        <w:t> </w:t>
      </w:r>
      <w:r>
        <w:rPr/>
        <w:t>de</w:t>
      </w:r>
      <w:r>
        <w:rPr>
          <w:spacing w:val="-21"/>
        </w:rPr>
        <w:t> </w:t>
      </w:r>
      <w:r>
        <w:rPr/>
        <w:t>electricidad,</w:t>
      </w:r>
      <w:r>
        <w:rPr>
          <w:spacing w:val="-18"/>
        </w:rPr>
        <w:t> </w:t>
      </w:r>
      <w:r>
        <w:rPr/>
        <w:t>sigue</w:t>
      </w:r>
      <w:r>
        <w:rPr>
          <w:spacing w:val="-21"/>
        </w:rPr>
        <w:t> </w:t>
      </w:r>
      <w:r>
        <w:rPr/>
        <w:t>siendo</w:t>
      </w:r>
      <w:r>
        <w:rPr>
          <w:spacing w:val="-21"/>
        </w:rPr>
        <w:t> </w:t>
      </w:r>
      <w:r>
        <w:rPr/>
        <w:t>una</w:t>
      </w:r>
      <w:r>
        <w:rPr>
          <w:spacing w:val="-21"/>
        </w:rPr>
        <w:t> </w:t>
      </w:r>
      <w:r>
        <w:rPr/>
        <w:t>forma</w:t>
      </w:r>
      <w:r>
        <w:rPr>
          <w:spacing w:val="-21"/>
        </w:rPr>
        <w:t> </w:t>
      </w:r>
      <w:r>
        <w:rPr/>
        <w:t>de</w:t>
      </w:r>
      <w:r>
        <w:rPr>
          <w:spacing w:val="-21"/>
        </w:rPr>
        <w:t> </w:t>
      </w:r>
      <w:r>
        <w:rPr/>
        <w:t>empleo</w:t>
      </w:r>
      <w:r>
        <w:rPr>
          <w:spacing w:val="-21"/>
        </w:rPr>
        <w:t> </w:t>
      </w:r>
      <w:r>
        <w:rPr/>
        <w:t>adecuada.</w:t>
      </w:r>
      <w:r>
        <w:rPr>
          <w:spacing w:val="-18"/>
        </w:rPr>
        <w:t> </w:t>
      </w:r>
      <w:r>
        <w:rPr/>
        <w:t>La</w:t>
      </w:r>
      <w:r>
        <w:rPr>
          <w:spacing w:val="-17"/>
        </w:rPr>
        <w:t> </w:t>
      </w:r>
      <w:r>
        <w:rPr/>
        <w:t>ductilidad única del plomo lo hace particularmente apropiado para esta aplicación, porque puede</w:t>
      </w:r>
      <w:r>
        <w:rPr>
          <w:spacing w:val="-18"/>
        </w:rPr>
        <w:t> </w:t>
      </w:r>
      <w:r>
        <w:rPr/>
        <w:t>estirarse</w:t>
      </w:r>
      <w:r>
        <w:rPr>
          <w:spacing w:val="-18"/>
        </w:rPr>
        <w:t> </w:t>
      </w:r>
      <w:r>
        <w:rPr/>
        <w:t>para</w:t>
      </w:r>
      <w:r>
        <w:rPr>
          <w:spacing w:val="-18"/>
        </w:rPr>
        <w:t> </w:t>
      </w:r>
      <w:r>
        <w:rPr/>
        <w:t>formar</w:t>
      </w:r>
      <w:r>
        <w:rPr>
          <w:spacing w:val="-16"/>
        </w:rPr>
        <w:t> </w:t>
      </w:r>
      <w:r>
        <w:rPr/>
        <w:t>un</w:t>
      </w:r>
      <w:r>
        <w:rPr>
          <w:spacing w:val="-18"/>
        </w:rPr>
        <w:t> </w:t>
      </w:r>
      <w:r>
        <w:rPr/>
        <w:t>forro</w:t>
      </w:r>
      <w:r>
        <w:rPr>
          <w:spacing w:val="-17"/>
        </w:rPr>
        <w:t> </w:t>
      </w:r>
      <w:r>
        <w:rPr/>
        <w:t>continuo</w:t>
      </w:r>
      <w:r>
        <w:rPr>
          <w:spacing w:val="-18"/>
        </w:rPr>
        <w:t> </w:t>
      </w:r>
      <w:r>
        <w:rPr/>
        <w:t>alrededor</w:t>
      </w:r>
      <w:r>
        <w:rPr>
          <w:spacing w:val="-16"/>
        </w:rPr>
        <w:t> </w:t>
      </w:r>
      <w:r>
        <w:rPr/>
        <w:t>de</w:t>
      </w:r>
      <w:r>
        <w:rPr>
          <w:spacing w:val="-18"/>
        </w:rPr>
        <w:t> </w:t>
      </w:r>
      <w:r>
        <w:rPr/>
        <w:t>los</w:t>
      </w:r>
      <w:r>
        <w:rPr>
          <w:spacing w:val="-16"/>
        </w:rPr>
        <w:t> </w:t>
      </w:r>
      <w:r>
        <w:rPr/>
        <w:t>conductores</w:t>
      </w:r>
      <w:r>
        <w:rPr>
          <w:spacing w:val="-16"/>
        </w:rPr>
        <w:t> </w:t>
      </w:r>
      <w:r>
        <w:rPr/>
        <w:t>internos.</w:t>
      </w:r>
    </w:p>
    <w:p>
      <w:pPr>
        <w:pStyle w:val="BodyText"/>
        <w:rPr>
          <w:sz w:val="25"/>
        </w:rPr>
      </w:pPr>
    </w:p>
    <w:p>
      <w:pPr>
        <w:pStyle w:val="BodyText"/>
        <w:spacing w:line="480" w:lineRule="auto"/>
        <w:ind w:left="100" w:right="118"/>
        <w:jc w:val="both"/>
      </w:pPr>
      <w:r>
        <w:rPr/>
        <w:t>El</w:t>
      </w:r>
      <w:r>
        <w:rPr>
          <w:spacing w:val="-6"/>
        </w:rPr>
        <w:t> </w:t>
      </w:r>
      <w:r>
        <w:rPr/>
        <w:t>uso</w:t>
      </w:r>
      <w:r>
        <w:rPr>
          <w:spacing w:val="-6"/>
        </w:rPr>
        <w:t> </w:t>
      </w:r>
      <w:r>
        <w:rPr/>
        <w:t>del</w:t>
      </w:r>
      <w:r>
        <w:rPr>
          <w:spacing w:val="-6"/>
        </w:rPr>
        <w:t> </w:t>
      </w:r>
      <w:r>
        <w:rPr/>
        <w:t>plomo</w:t>
      </w:r>
      <w:r>
        <w:rPr>
          <w:spacing w:val="-6"/>
        </w:rPr>
        <w:t> </w:t>
      </w:r>
      <w:r>
        <w:rPr/>
        <w:t>en</w:t>
      </w:r>
      <w:r>
        <w:rPr>
          <w:spacing w:val="-4"/>
        </w:rPr>
        <w:t> </w:t>
      </w:r>
      <w:r>
        <w:rPr/>
        <w:t>pigmentos</w:t>
      </w:r>
      <w:r>
        <w:rPr>
          <w:spacing w:val="-3"/>
        </w:rPr>
        <w:t> </w:t>
      </w:r>
      <w:r>
        <w:rPr/>
        <w:t>sintéticos</w:t>
      </w:r>
      <w:r>
        <w:rPr>
          <w:spacing w:val="-4"/>
        </w:rPr>
        <w:t> </w:t>
      </w:r>
      <w:r>
        <w:rPr/>
        <w:t>o</w:t>
      </w:r>
      <w:r>
        <w:rPr>
          <w:spacing w:val="-6"/>
        </w:rPr>
        <w:t> </w:t>
      </w:r>
      <w:r>
        <w:rPr/>
        <w:t>artificiales</w:t>
      </w:r>
      <w:r>
        <w:rPr>
          <w:spacing w:val="-4"/>
        </w:rPr>
        <w:t> </w:t>
      </w:r>
      <w:r>
        <w:rPr/>
        <w:t>ha</w:t>
      </w:r>
      <w:r>
        <w:rPr>
          <w:spacing w:val="-6"/>
        </w:rPr>
        <w:t> </w:t>
      </w:r>
      <w:r>
        <w:rPr/>
        <w:t>sido</w:t>
      </w:r>
      <w:r>
        <w:rPr>
          <w:spacing w:val="-2"/>
        </w:rPr>
        <w:t> </w:t>
      </w:r>
      <w:r>
        <w:rPr/>
        <w:t>muy</w:t>
      </w:r>
      <w:r>
        <w:rPr>
          <w:spacing w:val="-8"/>
        </w:rPr>
        <w:t> </w:t>
      </w:r>
      <w:r>
        <w:rPr/>
        <w:t>importante,</w:t>
      </w:r>
      <w:r>
        <w:rPr>
          <w:spacing w:val="-4"/>
        </w:rPr>
        <w:t> </w:t>
      </w:r>
      <w:r>
        <w:rPr/>
        <w:t>pero está decreciendo en volumen. Los pigmentos que se utilizan con </w:t>
      </w:r>
      <w:r>
        <w:rPr>
          <w:spacing w:val="-2"/>
        </w:rPr>
        <w:t>más </w:t>
      </w:r>
      <w:r>
        <w:rPr/>
        <w:t>frecuencia y en los que interviene este elemento</w:t>
      </w:r>
      <w:r>
        <w:rPr>
          <w:spacing w:val="-25"/>
        </w:rPr>
        <w:t> </w:t>
      </w:r>
      <w:r>
        <w:rPr/>
        <w:t>son:</w:t>
      </w:r>
    </w:p>
    <w:p>
      <w:pPr>
        <w:pStyle w:val="BodyText"/>
        <w:spacing w:before="2"/>
        <w:rPr>
          <w:sz w:val="25"/>
        </w:rPr>
      </w:pPr>
    </w:p>
    <w:p>
      <w:pPr>
        <w:pStyle w:val="ListParagraph"/>
        <w:numPr>
          <w:ilvl w:val="3"/>
          <w:numId w:val="9"/>
        </w:numPr>
        <w:tabs>
          <w:tab w:pos="820" w:val="left" w:leader="none"/>
          <w:tab w:pos="821" w:val="left" w:leader="none"/>
        </w:tabs>
        <w:spacing w:line="240" w:lineRule="auto" w:before="0" w:after="0"/>
        <w:ind w:left="821" w:right="0" w:hanging="361"/>
        <w:jc w:val="left"/>
        <w:rPr>
          <w:sz w:val="16"/>
        </w:rPr>
      </w:pPr>
      <w:r>
        <w:rPr>
          <w:position w:val="1"/>
          <w:sz w:val="24"/>
        </w:rPr>
        <w:t>El </w:t>
      </w:r>
      <w:hyperlink r:id="rId17">
        <w:r>
          <w:rPr>
            <w:position w:val="1"/>
            <w:sz w:val="24"/>
          </w:rPr>
          <w:t>blanco de plomo</w:t>
        </w:r>
      </w:hyperlink>
      <w:r>
        <w:rPr>
          <w:position w:val="1"/>
          <w:sz w:val="24"/>
        </w:rPr>
        <w:t> (conocido también como albayalde)</w:t>
      </w:r>
      <w:r>
        <w:rPr>
          <w:spacing w:val="-28"/>
          <w:position w:val="1"/>
          <w:sz w:val="24"/>
        </w:rPr>
        <w:t> </w:t>
      </w:r>
      <w:r>
        <w:rPr>
          <w:position w:val="1"/>
          <w:sz w:val="24"/>
        </w:rPr>
        <w:t>2PbCO</w:t>
      </w:r>
      <w:r>
        <w:rPr>
          <w:sz w:val="16"/>
        </w:rPr>
        <w:t>3</w:t>
      </w:r>
      <w:r>
        <w:rPr>
          <w:position w:val="1"/>
          <w:sz w:val="24"/>
        </w:rPr>
        <w:t>.Pb(OH)</w:t>
      </w:r>
      <w:r>
        <w:rPr>
          <w:sz w:val="16"/>
        </w:rPr>
        <w:t>2</w:t>
      </w:r>
    </w:p>
    <w:p>
      <w:pPr>
        <w:pStyle w:val="BodyText"/>
        <w:spacing w:before="10"/>
        <w:rPr>
          <w:sz w:val="23"/>
        </w:rPr>
      </w:pPr>
    </w:p>
    <w:p>
      <w:pPr>
        <w:pStyle w:val="ListParagraph"/>
        <w:numPr>
          <w:ilvl w:val="3"/>
          <w:numId w:val="9"/>
        </w:numPr>
        <w:tabs>
          <w:tab w:pos="820" w:val="left" w:leader="none"/>
          <w:tab w:pos="821" w:val="left" w:leader="none"/>
        </w:tabs>
        <w:spacing w:line="240" w:lineRule="auto" w:before="0" w:after="0"/>
        <w:ind w:left="821" w:right="0" w:hanging="361"/>
        <w:jc w:val="left"/>
        <w:rPr>
          <w:sz w:val="24"/>
        </w:rPr>
      </w:pPr>
      <w:r>
        <w:rPr>
          <w:sz w:val="24"/>
        </w:rPr>
        <w:t>Sulfato básico de</w:t>
      </w:r>
      <w:r>
        <w:rPr>
          <w:spacing w:val="-17"/>
          <w:sz w:val="24"/>
        </w:rPr>
        <w:t> </w:t>
      </w:r>
      <w:r>
        <w:rPr>
          <w:sz w:val="24"/>
        </w:rPr>
        <w:t>plomo</w:t>
      </w:r>
    </w:p>
    <w:p>
      <w:pPr>
        <w:pStyle w:val="BodyText"/>
      </w:pPr>
    </w:p>
    <w:p>
      <w:pPr>
        <w:pStyle w:val="ListParagraph"/>
        <w:numPr>
          <w:ilvl w:val="3"/>
          <w:numId w:val="9"/>
        </w:numPr>
        <w:tabs>
          <w:tab w:pos="820" w:val="left" w:leader="none"/>
          <w:tab w:pos="821" w:val="left" w:leader="none"/>
        </w:tabs>
        <w:spacing w:line="240" w:lineRule="auto" w:before="0" w:after="0"/>
        <w:ind w:left="821" w:right="0" w:hanging="361"/>
        <w:jc w:val="left"/>
        <w:rPr>
          <w:sz w:val="24"/>
        </w:rPr>
      </w:pPr>
      <w:r>
        <w:rPr>
          <w:sz w:val="24"/>
        </w:rPr>
        <w:t>El tetróxido de plomo también conocido como</w:t>
      </w:r>
      <w:r>
        <w:rPr>
          <w:spacing w:val="-25"/>
          <w:sz w:val="24"/>
        </w:rPr>
        <w:t> </w:t>
      </w:r>
      <w:r>
        <w:rPr>
          <w:sz w:val="24"/>
        </w:rPr>
        <w:t>minio.</w:t>
      </w:r>
    </w:p>
    <w:p>
      <w:pPr>
        <w:pStyle w:val="BodyText"/>
      </w:pPr>
    </w:p>
    <w:p>
      <w:pPr>
        <w:pStyle w:val="ListParagraph"/>
        <w:numPr>
          <w:ilvl w:val="3"/>
          <w:numId w:val="9"/>
        </w:numPr>
        <w:tabs>
          <w:tab w:pos="820" w:val="left" w:leader="none"/>
          <w:tab w:pos="821" w:val="left" w:leader="none"/>
        </w:tabs>
        <w:spacing w:line="240" w:lineRule="auto" w:before="0" w:after="0"/>
        <w:ind w:left="821" w:right="0" w:hanging="361"/>
        <w:jc w:val="left"/>
        <w:rPr>
          <w:sz w:val="24"/>
        </w:rPr>
      </w:pPr>
      <w:r>
        <w:rPr>
          <w:sz w:val="24"/>
        </w:rPr>
        <w:t>Cromatos de</w:t>
      </w:r>
      <w:r>
        <w:rPr>
          <w:spacing w:val="-9"/>
          <w:sz w:val="24"/>
        </w:rPr>
        <w:t> </w:t>
      </w:r>
      <w:r>
        <w:rPr>
          <w:sz w:val="24"/>
        </w:rPr>
        <w:t>plomo.</w:t>
      </w:r>
    </w:p>
    <w:p>
      <w:pPr>
        <w:pStyle w:val="BodyText"/>
      </w:pPr>
    </w:p>
    <w:p>
      <w:pPr>
        <w:pStyle w:val="ListParagraph"/>
        <w:numPr>
          <w:ilvl w:val="3"/>
          <w:numId w:val="9"/>
        </w:numPr>
        <w:tabs>
          <w:tab w:pos="820" w:val="left" w:leader="none"/>
          <w:tab w:pos="821" w:val="left" w:leader="none"/>
        </w:tabs>
        <w:spacing w:line="240" w:lineRule="auto" w:before="0" w:after="0"/>
        <w:ind w:left="821" w:right="0" w:hanging="361"/>
        <w:jc w:val="left"/>
        <w:rPr>
          <w:sz w:val="24"/>
        </w:rPr>
      </w:pPr>
      <w:r>
        <w:rPr>
          <w:sz w:val="24"/>
        </w:rPr>
        <w:t>El silicatos de plomo (industria de los aceros</w:t>
      </w:r>
      <w:r>
        <w:rPr>
          <w:spacing w:val="-27"/>
          <w:sz w:val="24"/>
        </w:rPr>
        <w:t> </w:t>
      </w:r>
      <w:r>
        <w:rPr>
          <w:sz w:val="24"/>
        </w:rPr>
        <w:t>blandos)</w:t>
      </w:r>
    </w:p>
    <w:p>
      <w:pPr>
        <w:pStyle w:val="BodyText"/>
      </w:pPr>
    </w:p>
    <w:p>
      <w:pPr>
        <w:pStyle w:val="BodyText"/>
        <w:spacing w:before="4"/>
      </w:pPr>
    </w:p>
    <w:p>
      <w:pPr>
        <w:pStyle w:val="BodyText"/>
        <w:spacing w:line="480" w:lineRule="auto"/>
        <w:ind w:left="100" w:right="117"/>
        <w:jc w:val="both"/>
      </w:pPr>
      <w:r>
        <w:rPr/>
        <w:t>Se utilizan una gran variedad de compuestos de plomo, como los silicatos, los carbonatos y sales de ácidos orgánicos, como estabilizadores contra el calor y la luz</w:t>
      </w:r>
      <w:r>
        <w:rPr>
          <w:spacing w:val="-10"/>
        </w:rPr>
        <w:t> </w:t>
      </w:r>
      <w:r>
        <w:rPr/>
        <w:t>para</w:t>
      </w:r>
      <w:r>
        <w:rPr>
          <w:spacing w:val="-8"/>
        </w:rPr>
        <w:t> </w:t>
      </w:r>
      <w:r>
        <w:rPr/>
        <w:t>los</w:t>
      </w:r>
      <w:r>
        <w:rPr>
          <w:spacing w:val="-2"/>
        </w:rPr>
        <w:t> </w:t>
      </w:r>
      <w:r>
        <w:rPr/>
        <w:t>plásticos</w:t>
      </w:r>
      <w:r>
        <w:rPr>
          <w:spacing w:val="-6"/>
        </w:rPr>
        <w:t> </w:t>
      </w:r>
      <w:r>
        <w:rPr/>
        <w:t>de</w:t>
      </w:r>
      <w:r>
        <w:rPr>
          <w:spacing w:val="-6"/>
        </w:rPr>
        <w:t> </w:t>
      </w:r>
      <w:r>
        <w:rPr/>
        <w:t>cloruro</w:t>
      </w:r>
      <w:r>
        <w:rPr>
          <w:spacing w:val="-8"/>
        </w:rPr>
        <w:t> </w:t>
      </w:r>
      <w:r>
        <w:rPr/>
        <w:t>de</w:t>
      </w:r>
      <w:r>
        <w:rPr>
          <w:spacing w:val="-8"/>
        </w:rPr>
        <w:t> </w:t>
      </w:r>
      <w:r>
        <w:rPr/>
        <w:t>polivinilo.</w:t>
      </w:r>
      <w:r>
        <w:rPr>
          <w:spacing w:val="-5"/>
        </w:rPr>
        <w:t> </w:t>
      </w:r>
      <w:r>
        <w:rPr/>
        <w:t>Los</w:t>
      </w:r>
      <w:r>
        <w:rPr>
          <w:spacing w:val="-6"/>
        </w:rPr>
        <w:t> </w:t>
      </w:r>
      <w:r>
        <w:rPr/>
        <w:t>silicatos</w:t>
      </w:r>
      <w:r>
        <w:rPr>
          <w:spacing w:val="-6"/>
        </w:rPr>
        <w:t> </w:t>
      </w:r>
      <w:r>
        <w:rPr/>
        <w:t>de</w:t>
      </w:r>
      <w:r>
        <w:rPr>
          <w:spacing w:val="-4"/>
        </w:rPr>
        <w:t> </w:t>
      </w:r>
      <w:r>
        <w:rPr/>
        <w:t>plomo</w:t>
      </w:r>
      <w:r>
        <w:rPr>
          <w:spacing w:val="-7"/>
        </w:rPr>
        <w:t> </w:t>
      </w:r>
      <w:r>
        <w:rPr/>
        <w:t>se</w:t>
      </w:r>
      <w:r>
        <w:rPr>
          <w:spacing w:val="-8"/>
        </w:rPr>
        <w:t> </w:t>
      </w:r>
      <w:r>
        <w:rPr/>
        <w:t>usan</w:t>
      </w:r>
      <w:r>
        <w:rPr>
          <w:spacing w:val="-4"/>
        </w:rPr>
        <w:t> </w:t>
      </w:r>
      <w:r>
        <w:rPr/>
        <w:t>para</w:t>
      </w:r>
      <w:r>
        <w:rPr>
          <w:spacing w:val="-8"/>
        </w:rPr>
        <w:t> </w:t>
      </w:r>
      <w:r>
        <w:rPr/>
        <w:t>la fabricación de figuras (esmaltes) de vidrio y de cerámica, las cuales resultan útiles para</w:t>
      </w:r>
      <w:r>
        <w:rPr>
          <w:spacing w:val="-20"/>
        </w:rPr>
        <w:t> </w:t>
      </w:r>
      <w:r>
        <w:rPr/>
        <w:t>introducir</w:t>
      </w:r>
      <w:r>
        <w:rPr>
          <w:spacing w:val="-18"/>
        </w:rPr>
        <w:t> </w:t>
      </w:r>
      <w:r>
        <w:rPr/>
        <w:t>plomo</w:t>
      </w:r>
      <w:r>
        <w:rPr>
          <w:spacing w:val="-20"/>
        </w:rPr>
        <w:t> </w:t>
      </w:r>
      <w:r>
        <w:rPr/>
        <w:t>en</w:t>
      </w:r>
      <w:r>
        <w:rPr>
          <w:spacing w:val="-20"/>
        </w:rPr>
        <w:t> </w:t>
      </w:r>
      <w:r>
        <w:rPr/>
        <w:t>los</w:t>
      </w:r>
      <w:r>
        <w:rPr>
          <w:spacing w:val="-18"/>
        </w:rPr>
        <w:t> </w:t>
      </w:r>
      <w:r>
        <w:rPr/>
        <w:t>acabados</w:t>
      </w:r>
      <w:r>
        <w:rPr>
          <w:spacing w:val="-14"/>
        </w:rPr>
        <w:t> </w:t>
      </w:r>
      <w:r>
        <w:rPr/>
        <w:t>del</w:t>
      </w:r>
      <w:r>
        <w:rPr>
          <w:spacing w:val="-16"/>
        </w:rPr>
        <w:t> </w:t>
      </w:r>
      <w:r>
        <w:rPr/>
        <w:t>vidrio</w:t>
      </w:r>
      <w:r>
        <w:rPr>
          <w:spacing w:val="-16"/>
        </w:rPr>
        <w:t> </w:t>
      </w:r>
      <w:r>
        <w:rPr/>
        <w:t>y</w:t>
      </w:r>
      <w:r>
        <w:rPr>
          <w:spacing w:val="-22"/>
        </w:rPr>
        <w:t> </w:t>
      </w:r>
      <w:r>
        <w:rPr/>
        <w:t>de</w:t>
      </w:r>
      <w:r>
        <w:rPr>
          <w:spacing w:val="-20"/>
        </w:rPr>
        <w:t> </w:t>
      </w:r>
      <w:r>
        <w:rPr/>
        <w:t>la</w:t>
      </w:r>
      <w:r>
        <w:rPr>
          <w:spacing w:val="-19"/>
        </w:rPr>
        <w:t> </w:t>
      </w:r>
      <w:r>
        <w:rPr/>
        <w:t>cerámica.</w:t>
      </w:r>
      <w:r>
        <w:rPr>
          <w:spacing w:val="-17"/>
        </w:rPr>
        <w:t> </w:t>
      </w:r>
      <w:r>
        <w:rPr/>
        <w:t>La</w:t>
      </w:r>
      <w:r>
        <w:rPr>
          <w:spacing w:val="-19"/>
        </w:rPr>
        <w:t> </w:t>
      </w:r>
      <w:r>
        <w:rPr/>
        <w:t>azida</w:t>
      </w:r>
      <w:r>
        <w:rPr>
          <w:spacing w:val="-19"/>
        </w:rPr>
        <w:t> </w:t>
      </w:r>
      <w:r>
        <w:rPr/>
        <w:t>de</w:t>
      </w:r>
      <w:r>
        <w:rPr>
          <w:spacing w:val="-16"/>
        </w:rPr>
        <w:t> </w:t>
      </w:r>
      <w:r>
        <w:rPr/>
        <w:t>plomo, </w:t>
      </w:r>
      <w:r>
        <w:rPr>
          <w:position w:val="1"/>
        </w:rPr>
        <w:t>Pb(N</w:t>
      </w:r>
      <w:r>
        <w:rPr>
          <w:sz w:val="16"/>
        </w:rPr>
        <w:t>3</w:t>
      </w:r>
      <w:r>
        <w:rPr>
          <w:position w:val="1"/>
        </w:rPr>
        <w:t>)</w:t>
      </w:r>
      <w:r>
        <w:rPr>
          <w:sz w:val="16"/>
        </w:rPr>
        <w:t>2</w:t>
      </w:r>
      <w:r>
        <w:rPr>
          <w:position w:val="1"/>
        </w:rPr>
        <w:t>, es el detonador estándar para los explosivos</w:t>
      </w:r>
      <w:r>
        <w:rPr>
          <w:spacing w:val="-27"/>
          <w:position w:val="1"/>
        </w:rPr>
        <w:t> </w:t>
      </w:r>
      <w:r>
        <w:rPr>
          <w:position w:val="1"/>
        </w:rPr>
        <w:t>plásticos.</w:t>
      </w:r>
    </w:p>
    <w:p>
      <w:pPr>
        <w:pStyle w:val="BodyText"/>
        <w:spacing w:before="9"/>
      </w:pPr>
    </w:p>
    <w:p>
      <w:pPr>
        <w:pStyle w:val="BodyText"/>
        <w:spacing w:line="480" w:lineRule="auto" w:before="1"/>
        <w:ind w:left="100" w:right="117"/>
        <w:jc w:val="both"/>
      </w:pPr>
      <w:r>
        <w:rPr/>
        <w:t>Los</w:t>
      </w:r>
      <w:r>
        <w:rPr>
          <w:spacing w:val="-10"/>
        </w:rPr>
        <w:t> </w:t>
      </w:r>
      <w:r>
        <w:rPr/>
        <w:t>arseniatos</w:t>
      </w:r>
      <w:r>
        <w:rPr>
          <w:spacing w:val="-9"/>
        </w:rPr>
        <w:t> </w:t>
      </w:r>
      <w:r>
        <w:rPr/>
        <w:t>de</w:t>
      </w:r>
      <w:r>
        <w:rPr>
          <w:spacing w:val="-12"/>
        </w:rPr>
        <w:t> </w:t>
      </w:r>
      <w:r>
        <w:rPr/>
        <w:t>plomo</w:t>
      </w:r>
      <w:r>
        <w:rPr>
          <w:spacing w:val="-12"/>
        </w:rPr>
        <w:t> </w:t>
      </w:r>
      <w:r>
        <w:rPr/>
        <w:t>se</w:t>
      </w:r>
      <w:r>
        <w:rPr>
          <w:spacing w:val="-12"/>
        </w:rPr>
        <w:t> </w:t>
      </w:r>
      <w:r>
        <w:rPr/>
        <w:t>emplean</w:t>
      </w:r>
      <w:r>
        <w:rPr>
          <w:spacing w:val="-12"/>
        </w:rPr>
        <w:t> </w:t>
      </w:r>
      <w:r>
        <w:rPr/>
        <w:t>en</w:t>
      </w:r>
      <w:r>
        <w:rPr>
          <w:spacing w:val="-12"/>
        </w:rPr>
        <w:t> </w:t>
      </w:r>
      <w:r>
        <w:rPr/>
        <w:t>grandes</w:t>
      </w:r>
      <w:r>
        <w:rPr>
          <w:spacing w:val="-10"/>
        </w:rPr>
        <w:t> </w:t>
      </w:r>
      <w:r>
        <w:rPr/>
        <w:t>cantidades</w:t>
      </w:r>
      <w:r>
        <w:rPr>
          <w:spacing w:val="-10"/>
        </w:rPr>
        <w:t> </w:t>
      </w:r>
      <w:r>
        <w:rPr/>
        <w:t>como</w:t>
      </w:r>
      <w:r>
        <w:rPr>
          <w:spacing w:val="-8"/>
        </w:rPr>
        <w:t> </w:t>
      </w:r>
      <w:r>
        <w:rPr/>
        <w:t>insecticidas</w:t>
      </w:r>
      <w:r>
        <w:rPr>
          <w:spacing w:val="-9"/>
        </w:rPr>
        <w:t> </w:t>
      </w:r>
      <w:r>
        <w:rPr/>
        <w:t>para la protección de los cultivos y para ahuyentar insectos molestos como</w:t>
      </w:r>
      <w:r>
        <w:rPr>
          <w:spacing w:val="14"/>
        </w:rPr>
        <w:t> </w:t>
      </w:r>
      <w:r>
        <w:rPr/>
        <w:t>cucarachas,</w:t>
      </w:r>
    </w:p>
    <w:p>
      <w:pPr>
        <w:spacing w:after="0" w:line="480" w:lineRule="auto"/>
        <w:jc w:val="both"/>
        <w:sectPr>
          <w:pgSz w:w="12240" w:h="15840"/>
          <w:pgMar w:header="0" w:footer="998" w:top="1360" w:bottom="1180" w:left="1600" w:right="1580"/>
        </w:sectPr>
      </w:pPr>
    </w:p>
    <w:p>
      <w:pPr>
        <w:pStyle w:val="BodyText"/>
        <w:spacing w:line="480" w:lineRule="auto" w:before="51"/>
        <w:ind w:left="100" w:right="121"/>
        <w:jc w:val="both"/>
      </w:pPr>
      <w:r>
        <w:rPr/>
        <w:t>mosquitos y otros animales que posean un exoesqueleto. El litargirio (óxido de plomo) se emplea para mejorar las propiedades magnéticas de los imanes de cerámica</w:t>
      </w:r>
      <w:r>
        <w:rPr>
          <w:spacing w:val="-9"/>
        </w:rPr>
        <w:t> </w:t>
      </w:r>
      <w:r>
        <w:rPr/>
        <w:t>de</w:t>
      </w:r>
      <w:r>
        <w:rPr>
          <w:spacing w:val="-10"/>
        </w:rPr>
        <w:t> </w:t>
      </w:r>
      <w:r>
        <w:rPr/>
        <w:t>ferrita</w:t>
      </w:r>
      <w:r>
        <w:rPr>
          <w:spacing w:val="-10"/>
        </w:rPr>
        <w:t> </w:t>
      </w:r>
      <w:r>
        <w:rPr/>
        <w:t>de</w:t>
      </w:r>
      <w:r>
        <w:rPr>
          <w:spacing w:val="-9"/>
        </w:rPr>
        <w:t> </w:t>
      </w:r>
      <w:r>
        <w:rPr/>
        <w:t>bario.Asimismo,</w:t>
      </w:r>
      <w:r>
        <w:rPr>
          <w:spacing w:val="-7"/>
        </w:rPr>
        <w:t> </w:t>
      </w:r>
      <w:r>
        <w:rPr/>
        <w:t>una</w:t>
      </w:r>
      <w:r>
        <w:rPr>
          <w:spacing w:val="-10"/>
        </w:rPr>
        <w:t> </w:t>
      </w:r>
      <w:r>
        <w:rPr/>
        <w:t>mezcla</w:t>
      </w:r>
      <w:r>
        <w:rPr>
          <w:spacing w:val="-10"/>
        </w:rPr>
        <w:t> </w:t>
      </w:r>
      <w:r>
        <w:rPr/>
        <w:t>calcinada</w:t>
      </w:r>
      <w:r>
        <w:rPr>
          <w:spacing w:val="-10"/>
        </w:rPr>
        <w:t> </w:t>
      </w:r>
      <w:r>
        <w:rPr/>
        <w:t>de</w:t>
      </w:r>
      <w:r>
        <w:rPr>
          <w:spacing w:val="-7"/>
        </w:rPr>
        <w:t> </w:t>
      </w:r>
      <w:r>
        <w:rPr/>
        <w:t>zirconato</w:t>
      </w:r>
      <w:r>
        <w:rPr>
          <w:spacing w:val="-10"/>
        </w:rPr>
        <w:t> </w:t>
      </w:r>
      <w:r>
        <w:rPr/>
        <w:t>de</w:t>
      </w:r>
      <w:r>
        <w:rPr>
          <w:spacing w:val="-6"/>
        </w:rPr>
        <w:t> </w:t>
      </w:r>
      <w:r>
        <w:rPr/>
        <w:t>plomo y</w:t>
      </w:r>
      <w:r>
        <w:rPr>
          <w:spacing w:val="-9"/>
        </w:rPr>
        <w:t> </w:t>
      </w:r>
      <w:r>
        <w:rPr/>
        <w:t>de</w:t>
      </w:r>
      <w:r>
        <w:rPr>
          <w:spacing w:val="-7"/>
        </w:rPr>
        <w:t> </w:t>
      </w:r>
      <w:r>
        <w:rPr/>
        <w:t>titanato</w:t>
      </w:r>
      <w:r>
        <w:rPr>
          <w:spacing w:val="-7"/>
        </w:rPr>
        <w:t> </w:t>
      </w:r>
      <w:r>
        <w:rPr/>
        <w:t>de</w:t>
      </w:r>
      <w:r>
        <w:rPr>
          <w:spacing w:val="-3"/>
        </w:rPr>
        <w:t> </w:t>
      </w:r>
      <w:r>
        <w:rPr/>
        <w:t>plomo,</w:t>
      </w:r>
      <w:r>
        <w:rPr>
          <w:spacing w:val="-4"/>
        </w:rPr>
        <w:t> </w:t>
      </w:r>
      <w:r>
        <w:rPr/>
        <w:t>conocida</w:t>
      </w:r>
      <w:r>
        <w:rPr>
          <w:spacing w:val="-7"/>
        </w:rPr>
        <w:t> </w:t>
      </w:r>
      <w:r>
        <w:rPr/>
        <w:t>como</w:t>
      </w:r>
      <w:r>
        <w:rPr>
          <w:spacing w:val="-2"/>
        </w:rPr>
        <w:t> </w:t>
      </w:r>
      <w:r>
        <w:rPr/>
        <w:t>PETE,</w:t>
      </w:r>
      <w:r>
        <w:rPr>
          <w:spacing w:val="-4"/>
        </w:rPr>
        <w:t> </w:t>
      </w:r>
      <w:r>
        <w:rPr/>
        <w:t>está</w:t>
      </w:r>
      <w:r>
        <w:rPr>
          <w:spacing w:val="-7"/>
        </w:rPr>
        <w:t> </w:t>
      </w:r>
      <w:r>
        <w:rPr/>
        <w:t>ampliando</w:t>
      </w:r>
      <w:r>
        <w:rPr>
          <w:spacing w:val="-7"/>
        </w:rPr>
        <w:t> </w:t>
      </w:r>
      <w:r>
        <w:rPr/>
        <w:t>su</w:t>
      </w:r>
      <w:r>
        <w:rPr>
          <w:spacing w:val="-3"/>
        </w:rPr>
        <w:t> </w:t>
      </w:r>
      <w:r>
        <w:rPr/>
        <w:t>mercado</w:t>
      </w:r>
      <w:r>
        <w:rPr>
          <w:spacing w:val="-7"/>
        </w:rPr>
        <w:t> </w:t>
      </w:r>
      <w:r>
        <w:rPr/>
        <w:t>como</w:t>
      </w:r>
      <w:r>
        <w:rPr>
          <w:spacing w:val="-3"/>
        </w:rPr>
        <w:t> </w:t>
      </w:r>
      <w:r>
        <w:rPr/>
        <w:t>un material piezoeléctrico. (OMS y OPS,</w:t>
      </w:r>
      <w:r>
        <w:rPr>
          <w:spacing w:val="-23"/>
        </w:rPr>
        <w:t> </w:t>
      </w:r>
      <w:r>
        <w:rPr/>
        <w:t>2006)</w:t>
      </w:r>
    </w:p>
    <w:p>
      <w:pPr>
        <w:pStyle w:val="BodyText"/>
        <w:rPr>
          <w:sz w:val="25"/>
        </w:rPr>
      </w:pPr>
    </w:p>
    <w:p>
      <w:pPr>
        <w:pStyle w:val="Heading2"/>
        <w:numPr>
          <w:ilvl w:val="2"/>
          <w:numId w:val="9"/>
        </w:numPr>
        <w:tabs>
          <w:tab w:pos="769" w:val="left" w:leader="none"/>
        </w:tabs>
        <w:spacing w:line="240" w:lineRule="auto" w:before="0" w:after="0"/>
        <w:ind w:left="768" w:right="0" w:hanging="668"/>
        <w:jc w:val="both"/>
        <w:rPr>
          <w:i/>
        </w:rPr>
      </w:pPr>
      <w:bookmarkStart w:name="_TOC_250039" w:id="13"/>
      <w:r>
        <w:rPr>
          <w:i/>
        </w:rPr>
        <w:t>Plomo en el medio</w:t>
      </w:r>
      <w:r>
        <w:rPr>
          <w:i/>
          <w:spacing w:val="-6"/>
        </w:rPr>
        <w:t> </w:t>
      </w:r>
      <w:bookmarkEnd w:id="13"/>
      <w:r>
        <w:rPr>
          <w:i/>
        </w:rPr>
        <w:t>ambiente</w:t>
      </w:r>
    </w:p>
    <w:p>
      <w:pPr>
        <w:pStyle w:val="BodyText"/>
        <w:rPr>
          <w:b/>
          <w:i/>
        </w:rPr>
      </w:pPr>
    </w:p>
    <w:p>
      <w:pPr>
        <w:pStyle w:val="BodyText"/>
        <w:spacing w:before="4"/>
        <w:rPr>
          <w:b/>
          <w:i/>
        </w:rPr>
      </w:pPr>
    </w:p>
    <w:p>
      <w:pPr>
        <w:pStyle w:val="BodyText"/>
        <w:spacing w:line="480" w:lineRule="auto"/>
        <w:ind w:left="100" w:right="116"/>
        <w:jc w:val="both"/>
      </w:pPr>
      <w:r>
        <w:rPr/>
        <w:t>El plomo se encuentra de forma natural en el ambiente, pero las mayores concentraciones encontradas son el resultado de las actividades humanas. Las sales de plomo entran en el medio ambiente a través de los tubos de escape (principalmente los defectuosos) de los coches, camiones, motos, aviones, barcos y aerodeslizadores y casi todos los tipos de vehículos motorizados que utilicen derivados del petróleo como combustible, siendo las partículas de mayor tamaño las que quedan retenidas en el suelo y en el agua superficial, provocando su acumulación en organismos acuáticos y terrestres, y con la posibilidad de llegar hasta el hombre a través de la cadena alimentaria, mientras que las pequeñas partículas quedan suspendidas en la atmósfera, pudiendo llegar al suelo y al agua a través de la lluvia ácida.</w:t>
      </w:r>
    </w:p>
    <w:p>
      <w:pPr>
        <w:pStyle w:val="BodyText"/>
        <w:rPr>
          <w:sz w:val="25"/>
        </w:rPr>
      </w:pPr>
    </w:p>
    <w:p>
      <w:pPr>
        <w:pStyle w:val="BodyText"/>
        <w:spacing w:line="480" w:lineRule="auto" w:before="1"/>
        <w:ind w:left="100" w:right="121"/>
        <w:jc w:val="both"/>
      </w:pPr>
      <w:r>
        <w:rPr/>
        <w:t>La</w:t>
      </w:r>
      <w:r>
        <w:rPr>
          <w:spacing w:val="-16"/>
        </w:rPr>
        <w:t> </w:t>
      </w:r>
      <w:r>
        <w:rPr/>
        <w:t>acumulación</w:t>
      </w:r>
      <w:r>
        <w:rPr>
          <w:spacing w:val="-16"/>
        </w:rPr>
        <w:t> </w:t>
      </w:r>
      <w:r>
        <w:rPr/>
        <w:t>de</w:t>
      </w:r>
      <w:r>
        <w:rPr>
          <w:spacing w:val="-12"/>
        </w:rPr>
        <w:t> </w:t>
      </w:r>
      <w:r>
        <w:rPr/>
        <w:t>plomo</w:t>
      </w:r>
      <w:r>
        <w:rPr>
          <w:spacing w:val="-16"/>
        </w:rPr>
        <w:t> </w:t>
      </w:r>
      <w:r>
        <w:rPr/>
        <w:t>en</w:t>
      </w:r>
      <w:r>
        <w:rPr>
          <w:spacing w:val="-12"/>
        </w:rPr>
        <w:t> </w:t>
      </w:r>
      <w:r>
        <w:rPr/>
        <w:t>los</w:t>
      </w:r>
      <w:r>
        <w:rPr>
          <w:spacing w:val="-14"/>
        </w:rPr>
        <w:t> </w:t>
      </w:r>
      <w:r>
        <w:rPr/>
        <w:t>animales,</w:t>
      </w:r>
      <w:r>
        <w:rPr>
          <w:spacing w:val="-13"/>
        </w:rPr>
        <w:t> </w:t>
      </w:r>
      <w:r>
        <w:rPr/>
        <w:t>puede</w:t>
      </w:r>
      <w:r>
        <w:rPr>
          <w:spacing w:val="-16"/>
        </w:rPr>
        <w:t> </w:t>
      </w:r>
      <w:r>
        <w:rPr/>
        <w:t>causar</w:t>
      </w:r>
      <w:r>
        <w:rPr>
          <w:spacing w:val="-14"/>
        </w:rPr>
        <w:t> </w:t>
      </w:r>
      <w:r>
        <w:rPr/>
        <w:t>graves</w:t>
      </w:r>
      <w:r>
        <w:rPr>
          <w:spacing w:val="-14"/>
        </w:rPr>
        <w:t> </w:t>
      </w:r>
      <w:r>
        <w:rPr/>
        <w:t>efectos</w:t>
      </w:r>
      <w:r>
        <w:rPr>
          <w:spacing w:val="-14"/>
        </w:rPr>
        <w:t> </w:t>
      </w:r>
      <w:r>
        <w:rPr/>
        <w:t>en</w:t>
      </w:r>
      <w:r>
        <w:rPr>
          <w:spacing w:val="-12"/>
        </w:rPr>
        <w:t> </w:t>
      </w:r>
      <w:r>
        <w:rPr/>
        <w:t>su</w:t>
      </w:r>
      <w:r>
        <w:rPr>
          <w:spacing w:val="-16"/>
        </w:rPr>
        <w:t> </w:t>
      </w:r>
      <w:r>
        <w:rPr/>
        <w:t>salud por envenenamiento, e incluso la muerte por paro cardio-respiratorio. Algunos organismos, como los crustáceos e invertebrados, son muy sensibles al plomo (dado que el plomo cuando se encuentra en exceso se deposita en los huesos y al no</w:t>
      </w:r>
      <w:r>
        <w:rPr>
          <w:spacing w:val="-20"/>
        </w:rPr>
        <w:t> </w:t>
      </w:r>
      <w:r>
        <w:rPr/>
        <w:t>poseerlos</w:t>
      </w:r>
      <w:r>
        <w:rPr>
          <w:spacing w:val="-18"/>
        </w:rPr>
        <w:t> </w:t>
      </w:r>
      <w:r>
        <w:rPr/>
        <w:t>queda</w:t>
      </w:r>
      <w:r>
        <w:rPr>
          <w:spacing w:val="-20"/>
        </w:rPr>
        <w:t> </w:t>
      </w:r>
      <w:r>
        <w:rPr/>
        <w:t>retenido</w:t>
      </w:r>
      <w:r>
        <w:rPr>
          <w:spacing w:val="-20"/>
        </w:rPr>
        <w:t> </w:t>
      </w:r>
      <w:r>
        <w:rPr/>
        <w:t>en</w:t>
      </w:r>
      <w:r>
        <w:rPr>
          <w:spacing w:val="-20"/>
        </w:rPr>
        <w:t> </w:t>
      </w:r>
      <w:r>
        <w:rPr/>
        <w:t>su</w:t>
      </w:r>
      <w:r>
        <w:rPr>
          <w:spacing w:val="-20"/>
        </w:rPr>
        <w:t> </w:t>
      </w:r>
      <w:r>
        <w:rPr/>
        <w:t>organismo),</w:t>
      </w:r>
      <w:r>
        <w:rPr>
          <w:spacing w:val="-13"/>
        </w:rPr>
        <w:t> </w:t>
      </w:r>
      <w:r>
        <w:rPr/>
        <w:t>y</w:t>
      </w:r>
      <w:r>
        <w:rPr>
          <w:spacing w:val="-22"/>
        </w:rPr>
        <w:t> </w:t>
      </w:r>
      <w:r>
        <w:rPr/>
        <w:t>en</w:t>
      </w:r>
      <w:r>
        <w:rPr>
          <w:spacing w:val="-20"/>
        </w:rPr>
        <w:t> </w:t>
      </w:r>
      <w:r>
        <w:rPr/>
        <w:t>muy</w:t>
      </w:r>
      <w:r>
        <w:rPr>
          <w:spacing w:val="-22"/>
        </w:rPr>
        <w:t> </w:t>
      </w:r>
      <w:r>
        <w:rPr/>
        <w:t>pequeñas</w:t>
      </w:r>
      <w:r>
        <w:rPr>
          <w:spacing w:val="-18"/>
        </w:rPr>
        <w:t> </w:t>
      </w:r>
      <w:r>
        <w:rPr/>
        <w:t>concentraciones</w:t>
      </w:r>
    </w:p>
    <w:p>
      <w:pPr>
        <w:spacing w:after="0" w:line="480" w:lineRule="auto"/>
        <w:jc w:val="both"/>
        <w:sectPr>
          <w:pgSz w:w="12240" w:h="15840"/>
          <w:pgMar w:header="0" w:footer="998" w:top="1360" w:bottom="1180" w:left="1600" w:right="1580"/>
        </w:sectPr>
      </w:pPr>
    </w:p>
    <w:p>
      <w:pPr>
        <w:pStyle w:val="BodyText"/>
        <w:spacing w:line="480" w:lineRule="auto" w:before="51"/>
        <w:ind w:left="100" w:right="101"/>
        <w:jc w:val="both"/>
      </w:pPr>
      <w:r>
        <w:rPr/>
        <w:t>les causan graves mutaciones. Se registraron casos en donde las crías de crustáceos con saturnismo crónico, presentaban extremidades </w:t>
      </w:r>
      <w:r>
        <w:rPr>
          <w:spacing w:val="-2"/>
        </w:rPr>
        <w:t>más </w:t>
      </w:r>
      <w:r>
        <w:rPr/>
        <w:t>largas, deformidades</w:t>
      </w:r>
      <w:r>
        <w:rPr>
          <w:spacing w:val="-6"/>
        </w:rPr>
        <w:t> </w:t>
      </w:r>
      <w:r>
        <w:rPr/>
        <w:t>en</w:t>
      </w:r>
      <w:r>
        <w:rPr>
          <w:spacing w:val="-8"/>
        </w:rPr>
        <w:t> </w:t>
      </w:r>
      <w:r>
        <w:rPr/>
        <w:t>otras</w:t>
      </w:r>
      <w:r>
        <w:rPr>
          <w:spacing w:val="-2"/>
        </w:rPr>
        <w:t> </w:t>
      </w:r>
      <w:r>
        <w:rPr/>
        <w:t>y</w:t>
      </w:r>
      <w:r>
        <w:rPr>
          <w:spacing w:val="-7"/>
        </w:rPr>
        <w:t> </w:t>
      </w:r>
      <w:r>
        <w:rPr/>
        <w:t>un</w:t>
      </w:r>
      <w:r>
        <w:rPr>
          <w:spacing w:val="-8"/>
        </w:rPr>
        <w:t> </w:t>
      </w:r>
      <w:r>
        <w:rPr/>
        <w:t>comportamiento</w:t>
      </w:r>
      <w:r>
        <w:rPr>
          <w:spacing w:val="-8"/>
        </w:rPr>
        <w:t> </w:t>
      </w:r>
      <w:r>
        <w:rPr/>
        <w:t>agresivo</w:t>
      </w:r>
      <w:r>
        <w:rPr>
          <w:spacing w:val="-4"/>
        </w:rPr>
        <w:t> </w:t>
      </w:r>
      <w:r>
        <w:rPr/>
        <w:t>y</w:t>
      </w:r>
      <w:r>
        <w:rPr>
          <w:spacing w:val="-10"/>
        </w:rPr>
        <w:t> </w:t>
      </w:r>
      <w:r>
        <w:rPr/>
        <w:t>poco</w:t>
      </w:r>
      <w:r>
        <w:rPr>
          <w:spacing w:val="-8"/>
        </w:rPr>
        <w:t> </w:t>
      </w:r>
      <w:r>
        <w:rPr/>
        <w:t>coordinado</w:t>
      </w:r>
      <w:r>
        <w:rPr>
          <w:spacing w:val="-4"/>
        </w:rPr>
        <w:t> </w:t>
      </w:r>
      <w:r>
        <w:rPr/>
        <w:t>llegando</w:t>
      </w:r>
      <w:r>
        <w:rPr>
          <w:spacing w:val="-8"/>
        </w:rPr>
        <w:t> </w:t>
      </w:r>
      <w:r>
        <w:rPr/>
        <w:t>a producirse automutilaciones y autolasceraciones múltiples, atribuido a alteraciones genéticas generadas por la contaminación por plomo. (OMS y OPS,</w:t>
      </w:r>
      <w:r>
        <w:rPr>
          <w:spacing w:val="-31"/>
        </w:rPr>
        <w:t> </w:t>
      </w:r>
      <w:r>
        <w:rPr/>
        <w:t>2006)</w:t>
      </w:r>
    </w:p>
    <w:p>
      <w:pPr>
        <w:pStyle w:val="BodyText"/>
        <w:rPr>
          <w:sz w:val="25"/>
        </w:rPr>
      </w:pPr>
    </w:p>
    <w:p>
      <w:pPr>
        <w:pStyle w:val="BodyText"/>
        <w:spacing w:line="480" w:lineRule="auto"/>
        <w:ind w:left="100" w:right="100"/>
        <w:jc w:val="both"/>
      </w:pPr>
      <w:r>
        <w:rPr/>
        <w:t>Otro efecto significativo del plomo en el agua superficial, es que provoca perturbaciones</w:t>
      </w:r>
      <w:r>
        <w:rPr>
          <w:spacing w:val="-10"/>
        </w:rPr>
        <w:t> </w:t>
      </w:r>
      <w:r>
        <w:rPr/>
        <w:t>en</w:t>
      </w:r>
      <w:r>
        <w:rPr>
          <w:spacing w:val="-8"/>
        </w:rPr>
        <w:t> </w:t>
      </w:r>
      <w:r>
        <w:rPr/>
        <w:t>el</w:t>
      </w:r>
      <w:r>
        <w:rPr>
          <w:spacing w:val="-11"/>
        </w:rPr>
        <w:t> </w:t>
      </w:r>
      <w:r>
        <w:rPr/>
        <w:t>fitoplancton,</w:t>
      </w:r>
      <w:r>
        <w:rPr>
          <w:spacing w:val="-9"/>
        </w:rPr>
        <w:t> </w:t>
      </w:r>
      <w:r>
        <w:rPr/>
        <w:t>el</w:t>
      </w:r>
      <w:r>
        <w:rPr>
          <w:spacing w:val="-11"/>
        </w:rPr>
        <w:t> </w:t>
      </w:r>
      <w:r>
        <w:rPr/>
        <w:t>cual</w:t>
      </w:r>
      <w:r>
        <w:rPr>
          <w:spacing w:val="-11"/>
        </w:rPr>
        <w:t> </w:t>
      </w:r>
      <w:r>
        <w:rPr/>
        <w:t>es</w:t>
      </w:r>
      <w:r>
        <w:rPr>
          <w:spacing w:val="-10"/>
        </w:rPr>
        <w:t> </w:t>
      </w:r>
      <w:r>
        <w:rPr/>
        <w:t>una</w:t>
      </w:r>
      <w:r>
        <w:rPr>
          <w:spacing w:val="-12"/>
        </w:rPr>
        <w:t> </w:t>
      </w:r>
      <w:r>
        <w:rPr/>
        <w:t>fuente</w:t>
      </w:r>
      <w:r>
        <w:rPr>
          <w:spacing w:val="-12"/>
        </w:rPr>
        <w:t> </w:t>
      </w:r>
      <w:r>
        <w:rPr/>
        <w:t>importante</w:t>
      </w:r>
      <w:r>
        <w:rPr>
          <w:spacing w:val="-12"/>
        </w:rPr>
        <w:t> </w:t>
      </w:r>
      <w:r>
        <w:rPr/>
        <w:t>de</w:t>
      </w:r>
      <w:r>
        <w:rPr>
          <w:spacing w:val="-8"/>
        </w:rPr>
        <w:t> </w:t>
      </w:r>
      <w:r>
        <w:rPr/>
        <w:t>producción</w:t>
      </w:r>
      <w:r>
        <w:rPr>
          <w:spacing w:val="-12"/>
        </w:rPr>
        <w:t> </w:t>
      </w:r>
      <w:r>
        <w:rPr/>
        <w:t>de oxígeno en los océanos y de alimento para algunos organismos acuáticos de variado tamaño (desde ballenas hasta pequeños</w:t>
      </w:r>
      <w:r>
        <w:rPr>
          <w:spacing w:val="-30"/>
        </w:rPr>
        <w:t> </w:t>
      </w:r>
      <w:r>
        <w:rPr/>
        <w:t>peces).</w:t>
      </w:r>
    </w:p>
    <w:p>
      <w:pPr>
        <w:pStyle w:val="BodyText"/>
        <w:rPr>
          <w:sz w:val="25"/>
        </w:rPr>
      </w:pPr>
    </w:p>
    <w:p>
      <w:pPr>
        <w:pStyle w:val="Heading2"/>
        <w:numPr>
          <w:ilvl w:val="2"/>
          <w:numId w:val="9"/>
        </w:numPr>
        <w:tabs>
          <w:tab w:pos="769" w:val="left" w:leader="none"/>
        </w:tabs>
        <w:spacing w:line="240" w:lineRule="auto" w:before="0" w:after="0"/>
        <w:ind w:left="768" w:right="0" w:hanging="668"/>
        <w:jc w:val="both"/>
        <w:rPr>
          <w:i/>
        </w:rPr>
      </w:pPr>
      <w:bookmarkStart w:name="_TOC_250038" w:id="14"/>
      <w:r>
        <w:rPr>
          <w:i/>
        </w:rPr>
        <w:t>Métodos de</w:t>
      </w:r>
      <w:r>
        <w:rPr>
          <w:i/>
          <w:spacing w:val="-8"/>
        </w:rPr>
        <w:t> </w:t>
      </w:r>
      <w:bookmarkEnd w:id="14"/>
      <w:r>
        <w:rPr>
          <w:i/>
        </w:rPr>
        <w:t>Obtención</w:t>
      </w:r>
    </w:p>
    <w:p>
      <w:pPr>
        <w:pStyle w:val="BodyText"/>
        <w:rPr>
          <w:b/>
          <w:i/>
        </w:rPr>
      </w:pPr>
    </w:p>
    <w:p>
      <w:pPr>
        <w:pStyle w:val="ListParagraph"/>
        <w:numPr>
          <w:ilvl w:val="3"/>
          <w:numId w:val="10"/>
        </w:numPr>
        <w:tabs>
          <w:tab w:pos="969" w:val="left" w:leader="none"/>
        </w:tabs>
        <w:spacing w:line="240" w:lineRule="auto" w:before="200" w:after="0"/>
        <w:ind w:left="969" w:right="0" w:hanging="869"/>
        <w:jc w:val="both"/>
        <w:rPr>
          <w:sz w:val="24"/>
        </w:rPr>
      </w:pPr>
      <w:r>
        <w:rPr>
          <w:sz w:val="24"/>
        </w:rPr>
        <w:t>Método de</w:t>
      </w:r>
      <w:r>
        <w:rPr>
          <w:spacing w:val="-16"/>
          <w:sz w:val="24"/>
        </w:rPr>
        <w:t> </w:t>
      </w:r>
      <w:r>
        <w:rPr>
          <w:sz w:val="24"/>
        </w:rPr>
        <w:t>precipitación</w:t>
      </w:r>
    </w:p>
    <w:p>
      <w:pPr>
        <w:pStyle w:val="BodyText"/>
      </w:pPr>
    </w:p>
    <w:p>
      <w:pPr>
        <w:pStyle w:val="BodyText"/>
        <w:spacing w:line="480" w:lineRule="auto" w:before="200"/>
        <w:ind w:left="100" w:right="100"/>
        <w:jc w:val="both"/>
      </w:pPr>
      <w:r>
        <w:rPr/>
        <w:t>Se</w:t>
      </w:r>
      <w:r>
        <w:rPr>
          <w:spacing w:val="-16"/>
        </w:rPr>
        <w:t> </w:t>
      </w:r>
      <w:r>
        <w:rPr/>
        <w:t>emplea</w:t>
      </w:r>
      <w:r>
        <w:rPr>
          <w:spacing w:val="-16"/>
        </w:rPr>
        <w:t> </w:t>
      </w:r>
      <w:r>
        <w:rPr/>
        <w:t>este</w:t>
      </w:r>
      <w:r>
        <w:rPr>
          <w:spacing w:val="-16"/>
        </w:rPr>
        <w:t> </w:t>
      </w:r>
      <w:r>
        <w:rPr/>
        <w:t>método</w:t>
      </w:r>
      <w:r>
        <w:rPr>
          <w:spacing w:val="-16"/>
        </w:rPr>
        <w:t> </w:t>
      </w:r>
      <w:r>
        <w:rPr/>
        <w:t>cuando</w:t>
      </w:r>
      <w:r>
        <w:rPr>
          <w:spacing w:val="-16"/>
        </w:rPr>
        <w:t> </w:t>
      </w:r>
      <w:r>
        <w:rPr/>
        <w:t>el</w:t>
      </w:r>
      <w:r>
        <w:rPr>
          <w:spacing w:val="-15"/>
        </w:rPr>
        <w:t> </w:t>
      </w:r>
      <w:r>
        <w:rPr/>
        <w:t>mineral</w:t>
      </w:r>
      <w:r>
        <w:rPr>
          <w:spacing w:val="-15"/>
        </w:rPr>
        <w:t> </w:t>
      </w:r>
      <w:r>
        <w:rPr/>
        <w:t>contiene</w:t>
      </w:r>
      <w:r>
        <w:rPr>
          <w:spacing w:val="-13"/>
        </w:rPr>
        <w:t> </w:t>
      </w:r>
      <w:r>
        <w:rPr/>
        <w:t>mucha</w:t>
      </w:r>
      <w:r>
        <w:rPr>
          <w:spacing w:val="-16"/>
        </w:rPr>
        <w:t> </w:t>
      </w:r>
      <w:r>
        <w:rPr/>
        <w:t>sílice</w:t>
      </w:r>
      <w:r>
        <w:rPr>
          <w:spacing w:val="-13"/>
        </w:rPr>
        <w:t> </w:t>
      </w:r>
      <w:r>
        <w:rPr/>
        <w:t>y</w:t>
      </w:r>
      <w:r>
        <w:rPr>
          <w:spacing w:val="-18"/>
        </w:rPr>
        <w:t> </w:t>
      </w:r>
      <w:r>
        <w:rPr/>
        <w:t>consiste</w:t>
      </w:r>
      <w:r>
        <w:rPr>
          <w:spacing w:val="-16"/>
        </w:rPr>
        <w:t> </w:t>
      </w:r>
      <w:r>
        <w:rPr/>
        <w:t>en</w:t>
      </w:r>
      <w:r>
        <w:rPr>
          <w:spacing w:val="-16"/>
        </w:rPr>
        <w:t> </w:t>
      </w:r>
      <w:r>
        <w:rPr/>
        <w:t>fundir la galena en presencia del hierro, en un horno de cuba, con la cual el plomo queda en libertad; como se observa ésta es una reacción típica de</w:t>
      </w:r>
      <w:r>
        <w:rPr>
          <w:spacing w:val="-35"/>
        </w:rPr>
        <w:t> </w:t>
      </w:r>
      <w:r>
        <w:rPr/>
        <w:t>desplazamiento.</w:t>
      </w:r>
    </w:p>
    <w:p>
      <w:pPr>
        <w:pStyle w:val="BodyText"/>
        <w:tabs>
          <w:tab w:pos="2632" w:val="left" w:leader="none"/>
          <w:tab w:pos="5441" w:val="left" w:leader="none"/>
        </w:tabs>
        <w:spacing w:before="203"/>
        <w:jc w:val="center"/>
      </w:pPr>
      <w:r>
        <w:rPr/>
        <w:pict>
          <v:shape style="position:absolute;margin-left:232pt;margin-top:14.323919pt;width:46.5pt;height:6pt;mso-position-horizontal-relative:page;mso-position-vertical-relative:paragraph;z-index:-95728" coordorigin="4640,286" coordsize="930,120" path="m5450,286l5450,406,5550,356,5470,356,5470,336,5550,336,5450,286xm5450,336l4640,336,4640,356,5450,356,5450,336xm5550,336l5470,336,5470,356,5550,356,5570,346,5550,336xe" filled="true" fillcolor="#000000" stroked="false">
            <v:path arrowok="t"/>
            <v:fill type="solid"/>
            <w10:wrap type="none"/>
          </v:shape>
        </w:pict>
      </w:r>
      <w:r>
        <w:rPr/>
        <w:t>PbS + Fe</w:t>
      </w:r>
      <w:r>
        <w:rPr>
          <w:position w:val="8"/>
          <w:sz w:val="16"/>
        </w:rPr>
        <w:t>0</w:t>
        <w:tab/>
      </w:r>
      <w:r>
        <w:rPr/>
        <w:t>FeS </w:t>
      </w:r>
      <w:r>
        <w:rPr>
          <w:spacing w:val="1"/>
        </w:rPr>
        <w:t> </w:t>
      </w:r>
      <w:r>
        <w:rPr/>
        <w:t>+</w:t>
      </w:r>
      <w:r>
        <w:rPr>
          <w:spacing w:val="64"/>
        </w:rPr>
        <w:t> </w:t>
      </w:r>
      <w:r>
        <w:rPr/>
        <w:t>Pb</w:t>
        <w:tab/>
        <w:t>(1)</w:t>
      </w:r>
    </w:p>
    <w:p>
      <w:pPr>
        <w:pStyle w:val="BodyText"/>
        <w:rPr>
          <w:sz w:val="26"/>
        </w:rPr>
      </w:pPr>
    </w:p>
    <w:p>
      <w:pPr>
        <w:pStyle w:val="ListParagraph"/>
        <w:numPr>
          <w:ilvl w:val="3"/>
          <w:numId w:val="10"/>
        </w:numPr>
        <w:tabs>
          <w:tab w:pos="1035" w:val="left" w:leader="none"/>
        </w:tabs>
        <w:spacing w:line="240" w:lineRule="auto" w:before="177" w:after="0"/>
        <w:ind w:left="1034" w:right="0" w:hanging="934"/>
        <w:jc w:val="both"/>
        <w:rPr>
          <w:sz w:val="24"/>
        </w:rPr>
      </w:pPr>
      <w:r>
        <w:rPr>
          <w:sz w:val="24"/>
        </w:rPr>
        <w:t>Método de</w:t>
      </w:r>
      <w:r>
        <w:rPr>
          <w:spacing w:val="-10"/>
          <w:sz w:val="24"/>
        </w:rPr>
        <w:t> </w:t>
      </w:r>
      <w:r>
        <w:rPr>
          <w:sz w:val="24"/>
        </w:rPr>
        <w:t>Reacción</w:t>
      </w:r>
    </w:p>
    <w:p>
      <w:pPr>
        <w:pStyle w:val="BodyText"/>
      </w:pPr>
    </w:p>
    <w:p>
      <w:pPr>
        <w:pStyle w:val="BodyText"/>
        <w:spacing w:line="480" w:lineRule="auto" w:before="200"/>
        <w:ind w:left="100" w:right="103"/>
        <w:jc w:val="both"/>
      </w:pPr>
      <w:r>
        <w:rPr/>
        <w:t>Se</w:t>
      </w:r>
      <w:r>
        <w:rPr>
          <w:spacing w:val="-12"/>
        </w:rPr>
        <w:t> </w:t>
      </w:r>
      <w:r>
        <w:rPr/>
        <w:t>emplea</w:t>
      </w:r>
      <w:r>
        <w:rPr>
          <w:spacing w:val="-12"/>
        </w:rPr>
        <w:t> </w:t>
      </w:r>
      <w:r>
        <w:rPr/>
        <w:t>cuando</w:t>
      </w:r>
      <w:r>
        <w:rPr>
          <w:spacing w:val="-12"/>
        </w:rPr>
        <w:t> </w:t>
      </w:r>
      <w:r>
        <w:rPr/>
        <w:t>el</w:t>
      </w:r>
      <w:r>
        <w:rPr>
          <w:spacing w:val="-7"/>
        </w:rPr>
        <w:t> </w:t>
      </w:r>
      <w:r>
        <w:rPr/>
        <w:t>mineral</w:t>
      </w:r>
      <w:r>
        <w:rPr>
          <w:spacing w:val="-11"/>
        </w:rPr>
        <w:t> </w:t>
      </w:r>
      <w:r>
        <w:rPr/>
        <w:t>contiene</w:t>
      </w:r>
      <w:r>
        <w:rPr>
          <w:spacing w:val="-8"/>
        </w:rPr>
        <w:t> </w:t>
      </w:r>
      <w:r>
        <w:rPr/>
        <w:t>poca</w:t>
      </w:r>
      <w:r>
        <w:rPr>
          <w:spacing w:val="-12"/>
        </w:rPr>
        <w:t> </w:t>
      </w:r>
      <w:r>
        <w:rPr/>
        <w:t>sílice</w:t>
      </w:r>
      <w:r>
        <w:rPr>
          <w:spacing w:val="-12"/>
        </w:rPr>
        <w:t> </w:t>
      </w:r>
      <w:r>
        <w:rPr/>
        <w:t>y</w:t>
      </w:r>
      <w:r>
        <w:rPr>
          <w:spacing w:val="-13"/>
        </w:rPr>
        <w:t> </w:t>
      </w:r>
      <w:r>
        <w:rPr/>
        <w:t>consiste</w:t>
      </w:r>
      <w:r>
        <w:rPr>
          <w:spacing w:val="-8"/>
        </w:rPr>
        <w:t> </w:t>
      </w:r>
      <w:r>
        <w:rPr/>
        <w:t>en</w:t>
      </w:r>
      <w:r>
        <w:rPr>
          <w:spacing w:val="-12"/>
        </w:rPr>
        <w:t> </w:t>
      </w:r>
      <w:r>
        <w:rPr/>
        <w:t>tostarlo</w:t>
      </w:r>
      <w:r>
        <w:rPr>
          <w:spacing w:val="-12"/>
        </w:rPr>
        <w:t> </w:t>
      </w:r>
      <w:r>
        <w:rPr/>
        <w:t>de</w:t>
      </w:r>
      <w:r>
        <w:rPr>
          <w:spacing w:val="-8"/>
        </w:rPr>
        <w:t> </w:t>
      </w:r>
      <w:r>
        <w:rPr/>
        <w:t>un</w:t>
      </w:r>
      <w:r>
        <w:rPr>
          <w:spacing w:val="-12"/>
        </w:rPr>
        <w:t> </w:t>
      </w:r>
      <w:r>
        <w:rPr/>
        <w:t>modo incompleto,</w:t>
      </w:r>
      <w:r>
        <w:rPr>
          <w:spacing w:val="-5"/>
        </w:rPr>
        <w:t> </w:t>
      </w:r>
      <w:r>
        <w:rPr/>
        <w:t>en</w:t>
      </w:r>
      <w:r>
        <w:rPr>
          <w:spacing w:val="-4"/>
        </w:rPr>
        <w:t> </w:t>
      </w:r>
      <w:r>
        <w:rPr/>
        <w:t>hornos</w:t>
      </w:r>
      <w:r>
        <w:rPr>
          <w:spacing w:val="-6"/>
        </w:rPr>
        <w:t> </w:t>
      </w:r>
      <w:r>
        <w:rPr/>
        <w:t>de</w:t>
      </w:r>
      <w:r>
        <w:rPr>
          <w:spacing w:val="-8"/>
        </w:rPr>
        <w:t> </w:t>
      </w:r>
      <w:r>
        <w:rPr/>
        <w:t>reverbero,</w:t>
      </w:r>
      <w:r>
        <w:rPr>
          <w:spacing w:val="-5"/>
        </w:rPr>
        <w:t> </w:t>
      </w:r>
      <w:r>
        <w:rPr/>
        <w:t>con</w:t>
      </w:r>
      <w:r>
        <w:rPr>
          <w:spacing w:val="-8"/>
        </w:rPr>
        <w:t> </w:t>
      </w:r>
      <w:r>
        <w:rPr/>
        <w:t>lo</w:t>
      </w:r>
      <w:r>
        <w:rPr>
          <w:spacing w:val="-4"/>
        </w:rPr>
        <w:t> </w:t>
      </w:r>
      <w:r>
        <w:rPr/>
        <w:t>que</w:t>
      </w:r>
      <w:r>
        <w:rPr>
          <w:spacing w:val="-4"/>
        </w:rPr>
        <w:t> </w:t>
      </w:r>
      <w:r>
        <w:rPr/>
        <w:t>pasa</w:t>
      </w:r>
      <w:r>
        <w:rPr>
          <w:spacing w:val="-4"/>
        </w:rPr>
        <w:t> </w:t>
      </w:r>
      <w:r>
        <w:rPr/>
        <w:t>a</w:t>
      </w:r>
      <w:r>
        <w:rPr>
          <w:spacing w:val="-8"/>
        </w:rPr>
        <w:t> </w:t>
      </w:r>
      <w:r>
        <w:rPr/>
        <w:t>óxido</w:t>
      </w:r>
      <w:r>
        <w:rPr>
          <w:spacing w:val="-4"/>
        </w:rPr>
        <w:t> </w:t>
      </w:r>
      <w:r>
        <w:rPr/>
        <w:t>y</w:t>
      </w:r>
      <w:r>
        <w:rPr>
          <w:spacing w:val="-10"/>
        </w:rPr>
        <w:t> </w:t>
      </w:r>
      <w:r>
        <w:rPr/>
        <w:t>parte</w:t>
      </w:r>
      <w:r>
        <w:rPr>
          <w:spacing w:val="-4"/>
        </w:rPr>
        <w:t> </w:t>
      </w:r>
      <w:r>
        <w:rPr/>
        <w:t>a</w:t>
      </w:r>
      <w:r>
        <w:rPr>
          <w:spacing w:val="-8"/>
        </w:rPr>
        <w:t> </w:t>
      </w:r>
      <w:r>
        <w:rPr/>
        <w:t>sulfato</w:t>
      </w:r>
      <w:r>
        <w:rPr>
          <w:spacing w:val="-8"/>
        </w:rPr>
        <w:t> </w:t>
      </w:r>
      <w:r>
        <w:rPr/>
        <w:t>como se aprecia en la siguiente</w:t>
      </w:r>
      <w:r>
        <w:rPr>
          <w:spacing w:val="-24"/>
        </w:rPr>
        <w:t> </w:t>
      </w:r>
      <w:r>
        <w:rPr/>
        <w:t>ecuación:</w:t>
      </w:r>
    </w:p>
    <w:p>
      <w:pPr>
        <w:pStyle w:val="BodyText"/>
        <w:tabs>
          <w:tab w:pos="2940" w:val="left" w:leader="none"/>
          <w:tab w:pos="6393" w:val="left" w:leader="none"/>
        </w:tabs>
        <w:spacing w:before="210"/>
        <w:ind w:right="6"/>
        <w:jc w:val="center"/>
      </w:pPr>
      <w:r>
        <w:rPr/>
        <w:pict>
          <v:shape style="position:absolute;margin-left:223pt;margin-top:15.080861pt;width:49.5pt;height:6pt;mso-position-horizontal-relative:page;mso-position-vertical-relative:paragraph;z-index:-95704" coordorigin="4460,302" coordsize="990,120" path="m5330,302l5330,422,5430,372,5350,372,5350,352,5430,352,5330,302xm5330,352l4460,352,4460,372,5330,372,5330,352xm5430,352l5350,352,5350,372,5430,372,5450,362,5430,352xe" filled="true" fillcolor="#000000" stroked="false">
            <v:path arrowok="t"/>
            <v:fill type="solid"/>
            <w10:wrap type="none"/>
          </v:shape>
        </w:pict>
      </w:r>
      <w:r>
        <w:rPr>
          <w:position w:val="1"/>
        </w:rPr>
        <w:t>3PbS  + </w:t>
      </w:r>
      <w:r>
        <w:rPr>
          <w:spacing w:val="3"/>
          <w:position w:val="1"/>
        </w:rPr>
        <w:t> </w:t>
      </w:r>
      <w:r>
        <w:rPr>
          <w:position w:val="1"/>
        </w:rPr>
        <w:t>5</w:t>
      </w:r>
      <w:r>
        <w:rPr>
          <w:spacing w:val="-2"/>
          <w:position w:val="1"/>
        </w:rPr>
        <w:t> </w:t>
      </w:r>
      <w:r>
        <w:rPr>
          <w:position w:val="1"/>
        </w:rPr>
        <w:t>O</w:t>
      </w:r>
      <w:r>
        <w:rPr>
          <w:sz w:val="16"/>
        </w:rPr>
        <w:t>2</w:t>
        <w:tab/>
      </w:r>
      <w:r>
        <w:rPr>
          <w:position w:val="1"/>
        </w:rPr>
        <w:t>2SO</w:t>
      </w:r>
      <w:r>
        <w:rPr>
          <w:sz w:val="16"/>
        </w:rPr>
        <w:t>2   </w:t>
      </w:r>
      <w:r>
        <w:rPr>
          <w:position w:val="1"/>
        </w:rPr>
        <w:t>+  </w:t>
      </w:r>
      <w:r>
        <w:rPr>
          <w:spacing w:val="-3"/>
          <w:position w:val="1"/>
        </w:rPr>
        <w:t>PbO </w:t>
      </w:r>
      <w:r>
        <w:rPr>
          <w:spacing w:val="5"/>
          <w:position w:val="1"/>
        </w:rPr>
        <w:t> </w:t>
      </w:r>
      <w:r>
        <w:rPr>
          <w:position w:val="1"/>
        </w:rPr>
        <w:t>+ </w:t>
      </w:r>
      <w:r>
        <w:rPr>
          <w:spacing w:val="66"/>
          <w:position w:val="1"/>
        </w:rPr>
        <w:t> </w:t>
      </w:r>
      <w:r>
        <w:rPr>
          <w:position w:val="1"/>
        </w:rPr>
        <w:t>PbSO</w:t>
      </w:r>
      <w:r>
        <w:rPr>
          <w:sz w:val="16"/>
        </w:rPr>
        <w:t>4</w:t>
        <w:tab/>
      </w:r>
      <w:r>
        <w:rPr>
          <w:position w:val="1"/>
        </w:rPr>
        <w:t>(2)</w:t>
      </w:r>
    </w:p>
    <w:p>
      <w:pPr>
        <w:spacing w:after="0"/>
        <w:jc w:val="center"/>
        <w:sectPr>
          <w:pgSz w:w="12240" w:h="15840"/>
          <w:pgMar w:header="0" w:footer="998" w:top="1360" w:bottom="1180" w:left="1600" w:right="1600"/>
        </w:sectPr>
      </w:pPr>
    </w:p>
    <w:p>
      <w:pPr>
        <w:pStyle w:val="BodyText"/>
        <w:spacing w:line="480" w:lineRule="auto" w:before="51"/>
        <w:ind w:left="100" w:right="115"/>
      </w:pPr>
      <w:r>
        <w:rPr/>
        <w:t>Como esta reacción es incompleta, el PbS sobrante reacciona con los productos de la ecuación (2) de esta forma:</w:t>
      </w:r>
    </w:p>
    <w:p>
      <w:pPr>
        <w:pStyle w:val="BodyText"/>
        <w:tabs>
          <w:tab w:pos="3948" w:val="left" w:leader="none"/>
          <w:tab w:pos="6217" w:val="left" w:leader="none"/>
        </w:tabs>
        <w:spacing w:before="210"/>
        <w:jc w:val="center"/>
      </w:pPr>
      <w:r>
        <w:rPr/>
        <w:pict>
          <v:shape style="position:absolute;margin-left:293pt;margin-top:13.635864pt;width:32.25pt;height:6pt;mso-position-horizontal-relative:page;mso-position-vertical-relative:paragraph;z-index:-95656" coordorigin="5860,273" coordsize="645,120" path="m6385,273l6385,393,6485,343,6405,343,6405,323,6485,323,6385,273xm6385,323l5860,323,5860,343,6385,343,6385,323xm6485,323l6405,323,6405,343,6485,343,6505,333,6485,323xe" filled="true" fillcolor="#000000" stroked="false">
            <v:path arrowok="t"/>
            <v:fill type="solid"/>
            <w10:wrap type="none"/>
          </v:shape>
        </w:pict>
      </w:r>
      <w:r>
        <w:rPr>
          <w:position w:val="1"/>
        </w:rPr>
        <w:t>2PbS  +  2PbO </w:t>
      </w:r>
      <w:r>
        <w:rPr>
          <w:spacing w:val="1"/>
          <w:position w:val="1"/>
        </w:rPr>
        <w:t> </w:t>
      </w:r>
      <w:r>
        <w:rPr>
          <w:position w:val="1"/>
        </w:rPr>
        <w:t>+  PbSO</w:t>
      </w:r>
      <w:r>
        <w:rPr>
          <w:sz w:val="16"/>
        </w:rPr>
        <w:t>4</w:t>
        <w:tab/>
      </w:r>
      <w:r>
        <w:rPr>
          <w:position w:val="1"/>
        </w:rPr>
        <w:t>3SO</w:t>
      </w:r>
      <w:r>
        <w:rPr>
          <w:sz w:val="16"/>
        </w:rPr>
        <w:t>2 </w:t>
      </w:r>
      <w:r>
        <w:rPr>
          <w:spacing w:val="43"/>
          <w:sz w:val="16"/>
        </w:rPr>
        <w:t> </w:t>
      </w:r>
      <w:r>
        <w:rPr>
          <w:position w:val="1"/>
        </w:rPr>
        <w:t>+</w:t>
      </w:r>
      <w:r>
        <w:rPr>
          <w:spacing w:val="66"/>
          <w:position w:val="1"/>
        </w:rPr>
        <w:t> </w:t>
      </w:r>
      <w:r>
        <w:rPr>
          <w:position w:val="1"/>
        </w:rPr>
        <w:t>5Pb</w:t>
        <w:tab/>
        <w:t>(3)</w:t>
      </w:r>
    </w:p>
    <w:p>
      <w:pPr>
        <w:pStyle w:val="BodyText"/>
      </w:pPr>
    </w:p>
    <w:p>
      <w:pPr>
        <w:pStyle w:val="ListParagraph"/>
        <w:numPr>
          <w:ilvl w:val="3"/>
          <w:numId w:val="10"/>
        </w:numPr>
        <w:tabs>
          <w:tab w:pos="1037" w:val="left" w:leader="none"/>
        </w:tabs>
        <w:spacing w:line="240" w:lineRule="auto" w:before="198" w:after="0"/>
        <w:ind w:left="1037" w:right="0" w:hanging="937"/>
        <w:jc w:val="both"/>
        <w:rPr>
          <w:sz w:val="24"/>
        </w:rPr>
      </w:pPr>
      <w:r>
        <w:rPr>
          <w:sz w:val="24"/>
        </w:rPr>
        <w:t>Refinación de</w:t>
      </w:r>
      <w:r>
        <w:rPr>
          <w:spacing w:val="-13"/>
          <w:sz w:val="24"/>
        </w:rPr>
        <w:t> </w:t>
      </w:r>
      <w:r>
        <w:rPr>
          <w:sz w:val="24"/>
        </w:rPr>
        <w:t>Plomo</w:t>
      </w:r>
    </w:p>
    <w:p>
      <w:pPr>
        <w:pStyle w:val="BodyText"/>
      </w:pPr>
    </w:p>
    <w:p>
      <w:pPr>
        <w:pStyle w:val="BodyText"/>
        <w:spacing w:line="480" w:lineRule="auto" w:before="200"/>
        <w:ind w:left="100" w:right="101"/>
        <w:jc w:val="both"/>
      </w:pPr>
      <w:r>
        <w:rPr/>
        <w:t>En la obtención de plomo se aplican métodos electrolíticos. Para ello, se usa, un baño de fluorsilicato de plomo, que contiene pequeñas cantidades de ácido fluorhídrico en libertad (Ubillus, 2007).</w:t>
      </w:r>
    </w:p>
    <w:p>
      <w:pPr>
        <w:pStyle w:val="BodyText"/>
        <w:spacing w:before="4"/>
        <w:rPr>
          <w:sz w:val="16"/>
        </w:rPr>
      </w:pPr>
      <w:r>
        <w:rPr/>
        <w:pict>
          <v:group style="position:absolute;margin-left:167.399994pt;margin-top:11.380811pt;width:277.4pt;height:190.4pt;mso-position-horizontal-relative:page;mso-position-vertical-relative:paragraph;z-index:1216;mso-wrap-distance-left:0;mso-wrap-distance-right:0" coordorigin="3348,228" coordsize="5548,3808">
            <v:shape style="position:absolute;left:3392;top:272;width:5460;height:3720" type="#_x0000_t75" stroked="false">
              <v:imagedata r:id="rId18" o:title=""/>
            </v:shape>
            <v:rect style="position:absolute;left:3370;top:250;width:5504;height:3764" filled="false" stroked="true" strokeweight="2.2pt" strokecolor="#000000"/>
            <w10:wrap type="topAndBottom"/>
          </v:group>
        </w:pict>
      </w:r>
    </w:p>
    <w:p>
      <w:pPr>
        <w:pStyle w:val="BodyText"/>
      </w:pPr>
    </w:p>
    <w:p>
      <w:pPr>
        <w:pStyle w:val="BodyText"/>
        <w:spacing w:before="184"/>
        <w:ind w:right="7"/>
        <w:jc w:val="center"/>
      </w:pPr>
      <w:r>
        <w:rPr/>
        <w:t>Figura 1: Refinado electrolítico de plomo.</w:t>
      </w:r>
    </w:p>
    <w:p>
      <w:pPr>
        <w:pStyle w:val="BodyText"/>
      </w:pPr>
    </w:p>
    <w:p>
      <w:pPr>
        <w:pStyle w:val="Heading2"/>
        <w:numPr>
          <w:ilvl w:val="2"/>
          <w:numId w:val="11"/>
        </w:numPr>
        <w:tabs>
          <w:tab w:pos="769" w:val="left" w:leader="none"/>
        </w:tabs>
        <w:spacing w:line="240" w:lineRule="auto" w:before="200" w:after="0"/>
        <w:ind w:left="768" w:right="0" w:hanging="668"/>
        <w:jc w:val="both"/>
        <w:rPr>
          <w:i/>
        </w:rPr>
      </w:pPr>
      <w:bookmarkStart w:name="_TOC_250037" w:id="15"/>
      <w:r>
        <w:rPr>
          <w:i/>
        </w:rPr>
        <w:t>Toxicidad del</w:t>
      </w:r>
      <w:r>
        <w:rPr>
          <w:i/>
          <w:spacing w:val="-7"/>
        </w:rPr>
        <w:t> </w:t>
      </w:r>
      <w:bookmarkEnd w:id="15"/>
      <w:r>
        <w:rPr>
          <w:i/>
        </w:rPr>
        <w:t>Plomo</w:t>
      </w:r>
    </w:p>
    <w:p>
      <w:pPr>
        <w:pStyle w:val="BodyText"/>
        <w:rPr>
          <w:b/>
          <w:i/>
        </w:rPr>
      </w:pPr>
    </w:p>
    <w:p>
      <w:pPr>
        <w:pStyle w:val="BodyText"/>
        <w:spacing w:line="480" w:lineRule="auto" w:before="200"/>
        <w:ind w:left="100" w:right="100"/>
        <w:jc w:val="both"/>
      </w:pPr>
      <w:r>
        <w:rPr/>
        <w:t>El plomo es un metal pesado peligroso para los seres vivos, por lo que muchas agencias de medio ambiente en todo el mundo han establecido límites en las concentraciones</w:t>
      </w:r>
      <w:r>
        <w:rPr>
          <w:spacing w:val="-6"/>
        </w:rPr>
        <w:t> </w:t>
      </w:r>
      <w:r>
        <w:rPr/>
        <w:t>de</w:t>
      </w:r>
      <w:r>
        <w:rPr>
          <w:spacing w:val="-8"/>
        </w:rPr>
        <w:t> </w:t>
      </w:r>
      <w:r>
        <w:rPr/>
        <w:t>plomo</w:t>
      </w:r>
      <w:r>
        <w:rPr>
          <w:spacing w:val="-8"/>
        </w:rPr>
        <w:t> </w:t>
      </w:r>
      <w:r>
        <w:rPr/>
        <w:t>en</w:t>
      </w:r>
      <w:r>
        <w:rPr>
          <w:spacing w:val="-8"/>
        </w:rPr>
        <w:t> </w:t>
      </w:r>
      <w:r>
        <w:rPr/>
        <w:t>el</w:t>
      </w:r>
      <w:r>
        <w:rPr>
          <w:spacing w:val="-7"/>
        </w:rPr>
        <w:t> </w:t>
      </w:r>
      <w:r>
        <w:rPr/>
        <w:t>suministro</w:t>
      </w:r>
      <w:r>
        <w:rPr>
          <w:spacing w:val="-8"/>
        </w:rPr>
        <w:t> </w:t>
      </w:r>
      <w:r>
        <w:rPr/>
        <w:t>de</w:t>
      </w:r>
      <w:r>
        <w:rPr>
          <w:spacing w:val="-8"/>
        </w:rPr>
        <w:t> </w:t>
      </w:r>
      <w:r>
        <w:rPr/>
        <w:t>agua</w:t>
      </w:r>
      <w:r>
        <w:rPr>
          <w:spacing w:val="-5"/>
        </w:rPr>
        <w:t> </w:t>
      </w:r>
      <w:r>
        <w:rPr/>
        <w:t>para</w:t>
      </w:r>
      <w:r>
        <w:rPr>
          <w:spacing w:val="-8"/>
        </w:rPr>
        <w:t> </w:t>
      </w:r>
      <w:r>
        <w:rPr/>
        <w:t>uso</w:t>
      </w:r>
      <w:r>
        <w:rPr>
          <w:spacing w:val="-5"/>
        </w:rPr>
        <w:t> </w:t>
      </w:r>
      <w:r>
        <w:rPr/>
        <w:t>y</w:t>
      </w:r>
      <w:r>
        <w:rPr>
          <w:spacing w:val="-10"/>
        </w:rPr>
        <w:t> </w:t>
      </w:r>
      <w:r>
        <w:rPr/>
        <w:t>consumo</w:t>
      </w:r>
      <w:r>
        <w:rPr>
          <w:spacing w:val="-8"/>
        </w:rPr>
        <w:t> </w:t>
      </w:r>
      <w:r>
        <w:rPr/>
        <w:t>humano,</w:t>
      </w:r>
      <w:r>
        <w:rPr>
          <w:spacing w:val="-5"/>
        </w:rPr>
        <w:t> </w:t>
      </w:r>
      <w:r>
        <w:rPr/>
        <w:t>y para las descargas de efluentes industriales. Los métodos convencionales para el tratamiento  del  agua  de  metales  pesados  incluyen  la  precipitación    </w:t>
      </w:r>
      <w:r>
        <w:rPr>
          <w:spacing w:val="5"/>
        </w:rPr>
        <w:t> </w:t>
      </w:r>
      <w:r>
        <w:rPr/>
        <w:t>química,</w:t>
      </w:r>
    </w:p>
    <w:p>
      <w:pPr>
        <w:spacing w:after="0" w:line="480" w:lineRule="auto"/>
        <w:jc w:val="both"/>
        <w:sectPr>
          <w:pgSz w:w="12240" w:h="15840"/>
          <w:pgMar w:header="0" w:footer="998" w:top="1360" w:bottom="1180" w:left="1600" w:right="1600"/>
        </w:sectPr>
      </w:pPr>
    </w:p>
    <w:p>
      <w:pPr>
        <w:pStyle w:val="BodyText"/>
        <w:spacing w:line="480" w:lineRule="auto" w:before="51"/>
        <w:ind w:left="100" w:right="98"/>
        <w:jc w:val="both"/>
      </w:pPr>
      <w:r>
        <w:rPr/>
        <w:t>oxidación</w:t>
      </w:r>
      <w:r>
        <w:rPr>
          <w:spacing w:val="-21"/>
        </w:rPr>
        <w:t> </w:t>
      </w:r>
      <w:r>
        <w:rPr/>
        <w:t>y</w:t>
      </w:r>
      <w:r>
        <w:rPr>
          <w:spacing w:val="-23"/>
        </w:rPr>
        <w:t> </w:t>
      </w:r>
      <w:r>
        <w:rPr/>
        <w:t>de</w:t>
      </w:r>
      <w:r>
        <w:rPr>
          <w:spacing w:val="-21"/>
        </w:rPr>
        <w:t> </w:t>
      </w:r>
      <w:r>
        <w:rPr/>
        <w:t>intercambio</w:t>
      </w:r>
      <w:r>
        <w:rPr>
          <w:spacing w:val="-21"/>
        </w:rPr>
        <w:t> </w:t>
      </w:r>
      <w:r>
        <w:rPr/>
        <w:t>de</w:t>
      </w:r>
      <w:r>
        <w:rPr>
          <w:spacing w:val="-21"/>
        </w:rPr>
        <w:t> </w:t>
      </w:r>
      <w:r>
        <w:rPr/>
        <w:t>iones.</w:t>
      </w:r>
      <w:r>
        <w:rPr>
          <w:spacing w:val="-18"/>
        </w:rPr>
        <w:t> </w:t>
      </w:r>
      <w:r>
        <w:rPr/>
        <w:t>Todos</w:t>
      </w:r>
      <w:r>
        <w:rPr>
          <w:spacing w:val="-19"/>
        </w:rPr>
        <w:t> </w:t>
      </w:r>
      <w:r>
        <w:rPr/>
        <w:t>estos</w:t>
      </w:r>
      <w:r>
        <w:rPr>
          <w:spacing w:val="-19"/>
        </w:rPr>
        <w:t> </w:t>
      </w:r>
      <w:r>
        <w:rPr/>
        <w:t>son</w:t>
      </w:r>
      <w:r>
        <w:rPr>
          <w:spacing w:val="-21"/>
        </w:rPr>
        <w:t> </w:t>
      </w:r>
      <w:r>
        <w:rPr/>
        <w:t>ineficientes</w:t>
      </w:r>
      <w:r>
        <w:rPr>
          <w:spacing w:val="-15"/>
        </w:rPr>
        <w:t> </w:t>
      </w:r>
      <w:r>
        <w:rPr/>
        <w:t>y</w:t>
      </w:r>
      <w:r>
        <w:rPr>
          <w:spacing w:val="-23"/>
        </w:rPr>
        <w:t> </w:t>
      </w:r>
      <w:r>
        <w:rPr/>
        <w:t>costosos</w:t>
      </w:r>
      <w:r>
        <w:rPr>
          <w:spacing w:val="-15"/>
        </w:rPr>
        <w:t> </w:t>
      </w:r>
      <w:r>
        <w:rPr/>
        <w:t>cuando la</w:t>
      </w:r>
      <w:r>
        <w:rPr>
          <w:spacing w:val="-17"/>
        </w:rPr>
        <w:t> </w:t>
      </w:r>
      <w:r>
        <w:rPr/>
        <w:t>concentración</w:t>
      </w:r>
      <w:r>
        <w:rPr>
          <w:spacing w:val="-17"/>
        </w:rPr>
        <w:t> </w:t>
      </w:r>
      <w:r>
        <w:rPr/>
        <w:t>de</w:t>
      </w:r>
      <w:r>
        <w:rPr>
          <w:spacing w:val="-14"/>
        </w:rPr>
        <w:t> </w:t>
      </w:r>
      <w:r>
        <w:rPr/>
        <w:t>metales</w:t>
      </w:r>
      <w:r>
        <w:rPr>
          <w:spacing w:val="-15"/>
        </w:rPr>
        <w:t> </w:t>
      </w:r>
      <w:r>
        <w:rPr/>
        <w:t>es</w:t>
      </w:r>
      <w:r>
        <w:rPr>
          <w:spacing w:val="-15"/>
        </w:rPr>
        <w:t> </w:t>
      </w:r>
      <w:r>
        <w:rPr/>
        <w:t>baja</w:t>
      </w:r>
      <w:r>
        <w:rPr>
          <w:spacing w:val="-17"/>
        </w:rPr>
        <w:t> </w:t>
      </w:r>
      <w:r>
        <w:rPr/>
        <w:t>y</w:t>
      </w:r>
      <w:r>
        <w:rPr>
          <w:spacing w:val="-19"/>
        </w:rPr>
        <w:t> </w:t>
      </w:r>
      <w:r>
        <w:rPr/>
        <w:t>la</w:t>
      </w:r>
      <w:r>
        <w:rPr>
          <w:spacing w:val="-14"/>
        </w:rPr>
        <w:t> </w:t>
      </w:r>
      <w:r>
        <w:rPr/>
        <w:t>generación</w:t>
      </w:r>
      <w:r>
        <w:rPr>
          <w:spacing w:val="-17"/>
        </w:rPr>
        <w:t> </w:t>
      </w:r>
      <w:r>
        <w:rPr/>
        <w:t>de</w:t>
      </w:r>
      <w:r>
        <w:rPr>
          <w:spacing w:val="-17"/>
        </w:rPr>
        <w:t> </w:t>
      </w:r>
      <w:r>
        <w:rPr/>
        <w:t>lodos</w:t>
      </w:r>
      <w:r>
        <w:rPr>
          <w:spacing w:val="-15"/>
        </w:rPr>
        <w:t> </w:t>
      </w:r>
      <w:r>
        <w:rPr/>
        <w:t>es</w:t>
      </w:r>
      <w:r>
        <w:rPr>
          <w:spacing w:val="-15"/>
        </w:rPr>
        <w:t> </w:t>
      </w:r>
      <w:r>
        <w:rPr/>
        <w:t>alta</w:t>
      </w:r>
      <w:r>
        <w:rPr>
          <w:spacing w:val="-17"/>
        </w:rPr>
        <w:t> </w:t>
      </w:r>
      <w:r>
        <w:rPr/>
        <w:t>y</w:t>
      </w:r>
      <w:r>
        <w:rPr>
          <w:spacing w:val="-19"/>
        </w:rPr>
        <w:t> </w:t>
      </w:r>
      <w:r>
        <w:rPr/>
        <w:t>su</w:t>
      </w:r>
      <w:r>
        <w:rPr>
          <w:spacing w:val="-17"/>
        </w:rPr>
        <w:t> </w:t>
      </w:r>
      <w:r>
        <w:rPr/>
        <w:t>eliminación se convierte en un problema ambiental. Está documentado que el plomo puede ocasionar daño a concentraciones bajas en sangre y que los niños son más sensibles que los adultos a sus efectos. El daño irreversible al sistema nervioso central ocurre después de la exposición a altas concentraciones de</w:t>
      </w:r>
      <w:r>
        <w:rPr>
          <w:spacing w:val="-41"/>
        </w:rPr>
        <w:t> </w:t>
      </w:r>
      <w:r>
        <w:rPr/>
        <w:t>plomo.</w:t>
      </w:r>
    </w:p>
    <w:p>
      <w:pPr>
        <w:pStyle w:val="BodyText"/>
        <w:spacing w:line="475" w:lineRule="auto" w:before="208"/>
        <w:ind w:left="100" w:right="101"/>
        <w:jc w:val="both"/>
      </w:pPr>
      <w:r>
        <w:rPr/>
        <w:t>En adultos la encefalopatía se presenta cuando las concentraciones de plomo en sangre alcanzan niveles de 120 μg dL</w:t>
      </w:r>
      <w:r>
        <w:rPr>
          <w:position w:val="8"/>
          <w:sz w:val="16"/>
        </w:rPr>
        <w:t>-1 </w:t>
      </w:r>
      <w:r>
        <w:rPr/>
        <w:t>o más, pero se sabe que en algunos individuos esto puede suceder con niveles de 100 μg dL</w:t>
      </w:r>
      <w:r>
        <w:rPr>
          <w:position w:val="8"/>
          <w:sz w:val="16"/>
        </w:rPr>
        <w:t>-1 </w:t>
      </w:r>
      <w:r>
        <w:rPr/>
        <w:t>.</w:t>
      </w:r>
    </w:p>
    <w:p>
      <w:pPr>
        <w:pStyle w:val="BodyText"/>
        <w:spacing w:line="480" w:lineRule="auto" w:before="206"/>
        <w:ind w:left="100" w:right="98"/>
        <w:jc w:val="both"/>
      </w:pPr>
      <w:r>
        <w:rPr/>
        <w:t>También se conoce que el daño al sistema nervioso periférico puede suceder cuando se encuentran niveles de 40 a 60 μg dL</w:t>
      </w:r>
      <w:r>
        <w:rPr>
          <w:position w:val="8"/>
          <w:sz w:val="16"/>
        </w:rPr>
        <w:t>-1 </w:t>
      </w:r>
      <w:r>
        <w:rPr/>
        <w:t>. Está comprobado que los niños son más sensibles a la exposición al plomo que los adultos, por lo que el daño al sistema nervioso central puede ocurrir con niveles menores de 100 μg dL</w:t>
      </w:r>
      <w:r>
        <w:rPr>
          <w:position w:val="8"/>
          <w:sz w:val="16"/>
        </w:rPr>
        <w:t>-1</w:t>
      </w:r>
      <w:r>
        <w:rPr/>
        <w:t>; incluso puede ocurrir la muerte y los que sobreviven a estos altos niveles sufren retraso mental permanente. Los centros para el Control de Enfermedades (CDC) de los Estados Unidos, recomiendan reducir el nivel de intervención comunitaria a 10 mg dL</w:t>
      </w:r>
      <w:r>
        <w:rPr>
          <w:position w:val="8"/>
          <w:sz w:val="16"/>
        </w:rPr>
        <w:t>-1 </w:t>
      </w:r>
      <w:r>
        <w:rPr/>
        <w:t>de plomo en sangre y establecen varias etapas de acción. El plomo penetra al organismo</w:t>
      </w:r>
      <w:r>
        <w:rPr>
          <w:spacing w:val="-18"/>
        </w:rPr>
        <w:t> </w:t>
      </w:r>
      <w:r>
        <w:rPr/>
        <w:t>a</w:t>
      </w:r>
      <w:r>
        <w:rPr>
          <w:spacing w:val="-18"/>
        </w:rPr>
        <w:t> </w:t>
      </w:r>
      <w:r>
        <w:rPr/>
        <w:t>través</w:t>
      </w:r>
      <w:r>
        <w:rPr>
          <w:spacing w:val="-20"/>
        </w:rPr>
        <w:t> </w:t>
      </w:r>
      <w:r>
        <w:rPr/>
        <w:t>de</w:t>
      </w:r>
      <w:r>
        <w:rPr>
          <w:spacing w:val="-18"/>
        </w:rPr>
        <w:t> </w:t>
      </w:r>
      <w:r>
        <w:rPr/>
        <w:t>tres</w:t>
      </w:r>
      <w:r>
        <w:rPr>
          <w:spacing w:val="-20"/>
        </w:rPr>
        <w:t> </w:t>
      </w:r>
      <w:r>
        <w:rPr/>
        <w:t>vías;</w:t>
      </w:r>
      <w:r>
        <w:rPr>
          <w:spacing w:val="-16"/>
        </w:rPr>
        <w:t> </w:t>
      </w:r>
      <w:r>
        <w:rPr/>
        <w:t>gastrointestinal,</w:t>
      </w:r>
      <w:r>
        <w:rPr>
          <w:spacing w:val="-16"/>
        </w:rPr>
        <w:t> </w:t>
      </w:r>
      <w:r>
        <w:rPr/>
        <w:t>mucocutánea</w:t>
      </w:r>
      <w:r>
        <w:rPr>
          <w:spacing w:val="-13"/>
        </w:rPr>
        <w:t> </w:t>
      </w:r>
      <w:r>
        <w:rPr/>
        <w:t>y</w:t>
      </w:r>
      <w:r>
        <w:rPr>
          <w:spacing w:val="-20"/>
        </w:rPr>
        <w:t> </w:t>
      </w:r>
      <w:r>
        <w:rPr/>
        <w:t>pulmonar.</w:t>
      </w:r>
      <w:r>
        <w:rPr>
          <w:spacing w:val="-16"/>
        </w:rPr>
        <w:t> </w:t>
      </w:r>
      <w:r>
        <w:rPr/>
        <w:t>El</w:t>
      </w:r>
      <w:r>
        <w:rPr>
          <w:spacing w:val="-15"/>
        </w:rPr>
        <w:t> </w:t>
      </w:r>
      <w:r>
        <w:rPr/>
        <w:t>plomo que</w:t>
      </w:r>
      <w:r>
        <w:rPr>
          <w:spacing w:val="-13"/>
        </w:rPr>
        <w:t> </w:t>
      </w:r>
      <w:r>
        <w:rPr/>
        <w:t>llega</w:t>
      </w:r>
      <w:r>
        <w:rPr>
          <w:spacing w:val="-13"/>
        </w:rPr>
        <w:t> </w:t>
      </w:r>
      <w:r>
        <w:rPr/>
        <w:t>a</w:t>
      </w:r>
      <w:r>
        <w:rPr>
          <w:spacing w:val="-13"/>
        </w:rPr>
        <w:t> </w:t>
      </w:r>
      <w:r>
        <w:rPr/>
        <w:t>la</w:t>
      </w:r>
      <w:r>
        <w:rPr>
          <w:spacing w:val="-13"/>
        </w:rPr>
        <w:t> </w:t>
      </w:r>
      <w:r>
        <w:rPr/>
        <w:t>sangre</w:t>
      </w:r>
      <w:r>
        <w:rPr>
          <w:spacing w:val="-13"/>
        </w:rPr>
        <w:t> </w:t>
      </w:r>
      <w:r>
        <w:rPr/>
        <w:t>se</w:t>
      </w:r>
      <w:r>
        <w:rPr>
          <w:spacing w:val="-13"/>
        </w:rPr>
        <w:t> </w:t>
      </w:r>
      <w:r>
        <w:rPr/>
        <w:t>combina</w:t>
      </w:r>
      <w:r>
        <w:rPr>
          <w:spacing w:val="-13"/>
        </w:rPr>
        <w:t> </w:t>
      </w:r>
      <w:r>
        <w:rPr/>
        <w:t>con</w:t>
      </w:r>
      <w:r>
        <w:rPr>
          <w:spacing w:val="-13"/>
        </w:rPr>
        <w:t> </w:t>
      </w:r>
      <w:r>
        <w:rPr/>
        <w:t>la</w:t>
      </w:r>
      <w:r>
        <w:rPr>
          <w:spacing w:val="-13"/>
        </w:rPr>
        <w:t> </w:t>
      </w:r>
      <w:r>
        <w:rPr/>
        <w:t>hemoglobina</w:t>
      </w:r>
      <w:r>
        <w:rPr>
          <w:spacing w:val="-13"/>
        </w:rPr>
        <w:t> </w:t>
      </w:r>
      <w:r>
        <w:rPr/>
        <w:t>de</w:t>
      </w:r>
      <w:r>
        <w:rPr>
          <w:spacing w:val="-13"/>
        </w:rPr>
        <w:t> </w:t>
      </w:r>
      <w:r>
        <w:rPr/>
        <w:t>los</w:t>
      </w:r>
      <w:r>
        <w:rPr>
          <w:spacing w:val="-11"/>
        </w:rPr>
        <w:t> </w:t>
      </w:r>
      <w:r>
        <w:rPr/>
        <w:t>eritrocitos</w:t>
      </w:r>
      <w:r>
        <w:rPr>
          <w:spacing w:val="-11"/>
        </w:rPr>
        <w:t> </w:t>
      </w:r>
      <w:r>
        <w:rPr/>
        <w:t>y</w:t>
      </w:r>
      <w:r>
        <w:rPr>
          <w:spacing w:val="-14"/>
        </w:rPr>
        <w:t> </w:t>
      </w:r>
      <w:r>
        <w:rPr/>
        <w:t>de</w:t>
      </w:r>
      <w:r>
        <w:rPr>
          <w:spacing w:val="-13"/>
        </w:rPr>
        <w:t> </w:t>
      </w:r>
      <w:r>
        <w:rPr/>
        <w:t>ahí</w:t>
      </w:r>
      <w:r>
        <w:rPr>
          <w:spacing w:val="-10"/>
        </w:rPr>
        <w:t> </w:t>
      </w:r>
      <w:r>
        <w:rPr/>
        <w:t>pasa a los huesos así como al hígado, riñón, páncreas y cerebro. Lo más característico desde el punto de vista clínico es el edema del parénquima cerebral, </w:t>
      </w:r>
      <w:r>
        <w:rPr>
          <w:spacing w:val="3"/>
        </w:rPr>
        <w:t>con </w:t>
      </w:r>
      <w:r>
        <w:rPr/>
        <w:t>daño vascular, destrucción de células nerviosas en la sustancia gris y desintegración de la neuroglia. El cilindroeje de los nervios periféricos puede también ser  </w:t>
      </w:r>
      <w:r>
        <w:rPr>
          <w:spacing w:val="25"/>
        </w:rPr>
        <w:t> </w:t>
      </w:r>
      <w:r>
        <w:rPr/>
        <w:t>destruido.</w:t>
      </w:r>
    </w:p>
    <w:p>
      <w:pPr>
        <w:spacing w:after="0" w:line="480" w:lineRule="auto"/>
        <w:jc w:val="both"/>
        <w:sectPr>
          <w:pgSz w:w="12240" w:h="15840"/>
          <w:pgMar w:header="0" w:footer="998" w:top="1360" w:bottom="1180" w:left="1600" w:right="1600"/>
        </w:sectPr>
      </w:pPr>
    </w:p>
    <w:p>
      <w:pPr>
        <w:pStyle w:val="BodyText"/>
        <w:spacing w:line="480" w:lineRule="auto" w:before="51"/>
        <w:ind w:left="700" w:right="702"/>
        <w:jc w:val="both"/>
      </w:pPr>
      <w:r>
        <w:rPr/>
        <w:pict>
          <v:group style="position:absolute;margin-left:55.599998pt;margin-top:54.975842pt;width:501pt;height:318.4pt;mso-position-horizontal-relative:page;mso-position-vertical-relative:paragraph;z-index:-95632" coordorigin="1112,1100" coordsize="10020,6368">
            <v:shape style="position:absolute;left:1112;top:1100;width:10020;height:6368" type="#_x0000_t75" stroked="false">
              <v:imagedata r:id="rId19" o:title=""/>
            </v:shape>
            <v:shape style="position:absolute;left:1420;top:1408;width:9092;height:5440" type="#_x0000_t75" stroked="false">
              <v:imagedata r:id="rId20" o:title=""/>
            </v:shape>
            <w10:wrap type="none"/>
          </v:group>
        </w:pict>
      </w:r>
      <w:r>
        <w:rPr/>
        <w:t>Las</w:t>
      </w:r>
      <w:r>
        <w:rPr>
          <w:spacing w:val="-5"/>
        </w:rPr>
        <w:t> </w:t>
      </w:r>
      <w:r>
        <w:rPr/>
        <w:t>cifras</w:t>
      </w:r>
      <w:r>
        <w:rPr>
          <w:spacing w:val="-5"/>
        </w:rPr>
        <w:t> </w:t>
      </w:r>
      <w:r>
        <w:rPr/>
        <w:t>de</w:t>
      </w:r>
      <w:r>
        <w:rPr>
          <w:spacing w:val="-7"/>
        </w:rPr>
        <w:t> </w:t>
      </w:r>
      <w:r>
        <w:rPr/>
        <w:t>Pb</w:t>
      </w:r>
      <w:r>
        <w:rPr>
          <w:spacing w:val="-7"/>
        </w:rPr>
        <w:t> </w:t>
      </w:r>
      <w:r>
        <w:rPr/>
        <w:t>en</w:t>
      </w:r>
      <w:r>
        <w:rPr>
          <w:spacing w:val="-7"/>
        </w:rPr>
        <w:t> </w:t>
      </w:r>
      <w:r>
        <w:rPr/>
        <w:t>encéfalo</w:t>
      </w:r>
      <w:r>
        <w:rPr>
          <w:spacing w:val="-7"/>
        </w:rPr>
        <w:t> </w:t>
      </w:r>
      <w:r>
        <w:rPr/>
        <w:t>e</w:t>
      </w:r>
      <w:r>
        <w:rPr>
          <w:spacing w:val="-7"/>
        </w:rPr>
        <w:t> </w:t>
      </w:r>
      <w:r>
        <w:rPr/>
        <w:t>hígado</w:t>
      </w:r>
      <w:r>
        <w:rPr>
          <w:spacing w:val="-3"/>
        </w:rPr>
        <w:t> </w:t>
      </w:r>
      <w:r>
        <w:rPr/>
        <w:t>pueden</w:t>
      </w:r>
      <w:r>
        <w:rPr>
          <w:spacing w:val="-7"/>
        </w:rPr>
        <w:t> </w:t>
      </w:r>
      <w:r>
        <w:rPr/>
        <w:t>ser</w:t>
      </w:r>
      <w:r>
        <w:rPr>
          <w:spacing w:val="-5"/>
        </w:rPr>
        <w:t> </w:t>
      </w:r>
      <w:r>
        <w:rPr/>
        <w:t>de</w:t>
      </w:r>
      <w:r>
        <w:rPr>
          <w:spacing w:val="-3"/>
        </w:rPr>
        <w:t> </w:t>
      </w:r>
      <w:r>
        <w:rPr/>
        <w:t>5</w:t>
      </w:r>
      <w:r>
        <w:rPr>
          <w:spacing w:val="-7"/>
        </w:rPr>
        <w:t> </w:t>
      </w:r>
      <w:r>
        <w:rPr/>
        <w:t>a</w:t>
      </w:r>
      <w:r>
        <w:rPr>
          <w:spacing w:val="-7"/>
        </w:rPr>
        <w:t> </w:t>
      </w:r>
      <w:r>
        <w:rPr/>
        <w:t>10</w:t>
      </w:r>
      <w:r>
        <w:rPr>
          <w:spacing w:val="-7"/>
        </w:rPr>
        <w:t> </w:t>
      </w:r>
      <w:r>
        <w:rPr/>
        <w:t>veces</w:t>
      </w:r>
      <w:r>
        <w:rPr>
          <w:spacing w:val="-5"/>
        </w:rPr>
        <w:t> </w:t>
      </w:r>
      <w:r>
        <w:rPr/>
        <w:t>mayores</w:t>
      </w:r>
      <w:r>
        <w:rPr>
          <w:spacing w:val="-1"/>
        </w:rPr>
        <w:t> </w:t>
      </w:r>
      <w:r>
        <w:rPr/>
        <w:t>que</w:t>
      </w:r>
      <w:r>
        <w:rPr>
          <w:spacing w:val="-7"/>
        </w:rPr>
        <w:t> </w:t>
      </w:r>
      <w:r>
        <w:rPr>
          <w:spacing w:val="2"/>
        </w:rPr>
        <w:t>las </w:t>
      </w:r>
      <w:r>
        <w:rPr/>
        <w:t>de la</w:t>
      </w:r>
      <w:r>
        <w:rPr>
          <w:spacing w:val="-10"/>
        </w:rPr>
        <w:t> </w:t>
      </w:r>
      <w:r>
        <w:rPr/>
        <w:t>sangre.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86"/>
        <w:ind w:left="2317"/>
      </w:pPr>
      <w:r>
        <w:rPr/>
        <w:t>Figura 2: Modelo biológico del Plomo (Lesvia, 2008).</w:t>
      </w:r>
    </w:p>
    <w:p>
      <w:pPr>
        <w:pStyle w:val="BodyText"/>
      </w:pPr>
    </w:p>
    <w:p>
      <w:pPr>
        <w:pStyle w:val="BodyText"/>
      </w:pPr>
    </w:p>
    <w:p>
      <w:pPr>
        <w:pStyle w:val="BodyText"/>
      </w:pPr>
    </w:p>
    <w:p>
      <w:pPr>
        <w:pStyle w:val="BodyText"/>
        <w:spacing w:line="480" w:lineRule="auto"/>
        <w:ind w:left="700" w:right="698"/>
        <w:jc w:val="both"/>
      </w:pPr>
      <w:r>
        <w:rPr/>
        <w:t>Es importante tomar en consideración que el plomo llevado a los tejidos blandos suele</w:t>
      </w:r>
      <w:r>
        <w:rPr>
          <w:spacing w:val="-4"/>
        </w:rPr>
        <w:t> </w:t>
      </w:r>
      <w:r>
        <w:rPr/>
        <w:t>pasar</w:t>
      </w:r>
      <w:r>
        <w:rPr>
          <w:spacing w:val="-6"/>
        </w:rPr>
        <w:t> </w:t>
      </w:r>
      <w:r>
        <w:rPr/>
        <w:t>lentamente</w:t>
      </w:r>
      <w:r>
        <w:rPr>
          <w:spacing w:val="-8"/>
        </w:rPr>
        <w:t> </w:t>
      </w:r>
      <w:r>
        <w:rPr/>
        <w:t>a</w:t>
      </w:r>
      <w:r>
        <w:rPr>
          <w:spacing w:val="-8"/>
        </w:rPr>
        <w:t> </w:t>
      </w:r>
      <w:r>
        <w:rPr/>
        <w:t>los</w:t>
      </w:r>
      <w:r>
        <w:rPr>
          <w:spacing w:val="-6"/>
        </w:rPr>
        <w:t> </w:t>
      </w:r>
      <w:r>
        <w:rPr/>
        <w:t>huesos</w:t>
      </w:r>
      <w:r>
        <w:rPr>
          <w:spacing w:val="-2"/>
        </w:rPr>
        <w:t> </w:t>
      </w:r>
      <w:r>
        <w:rPr/>
        <w:t>largos</w:t>
      </w:r>
      <w:r>
        <w:rPr>
          <w:spacing w:val="-2"/>
        </w:rPr>
        <w:t> </w:t>
      </w:r>
      <w:r>
        <w:rPr/>
        <w:t>en</w:t>
      </w:r>
      <w:r>
        <w:rPr>
          <w:spacing w:val="-8"/>
        </w:rPr>
        <w:t> </w:t>
      </w:r>
      <w:r>
        <w:rPr/>
        <w:t>los</w:t>
      </w:r>
      <w:r>
        <w:rPr>
          <w:spacing w:val="-6"/>
        </w:rPr>
        <w:t> </w:t>
      </w:r>
      <w:r>
        <w:rPr/>
        <w:t>que</w:t>
      </w:r>
      <w:r>
        <w:rPr>
          <w:spacing w:val="-8"/>
        </w:rPr>
        <w:t> </w:t>
      </w:r>
      <w:r>
        <w:rPr/>
        <w:t>se</w:t>
      </w:r>
      <w:r>
        <w:rPr>
          <w:spacing w:val="-4"/>
        </w:rPr>
        <w:t> </w:t>
      </w:r>
      <w:r>
        <w:rPr/>
        <w:t>deposita</w:t>
      </w:r>
      <w:r>
        <w:rPr>
          <w:spacing w:val="-8"/>
        </w:rPr>
        <w:t> </w:t>
      </w:r>
      <w:r>
        <w:rPr/>
        <w:t>como</w:t>
      </w:r>
      <w:r>
        <w:rPr>
          <w:spacing w:val="-8"/>
        </w:rPr>
        <w:t> </w:t>
      </w:r>
      <w:r>
        <w:rPr/>
        <w:t>fosfato</w:t>
      </w:r>
      <w:r>
        <w:rPr>
          <w:spacing w:val="-8"/>
        </w:rPr>
        <w:t> </w:t>
      </w:r>
      <w:r>
        <w:rPr/>
        <w:t>de plomo terciario insoluble junto con el calcio. El plomo afecta la formación de la deshidratasa del ácido delta-amino levulínico que participa en la síntesis de la hemoglobina. En los casos de intoxicación plúmbica aumenta la concentración de protoporfirina eritrocitaria libre. Las concentraciones de Pb mayores de 10 μg dL</w:t>
      </w:r>
      <w:r>
        <w:rPr>
          <w:position w:val="8"/>
          <w:sz w:val="16"/>
        </w:rPr>
        <w:t>-1 </w:t>
      </w:r>
      <w:r>
        <w:rPr/>
        <w:t>en sangre inhiben la deshidratasa mencionada. Lo anterior equivale clínicamente a anemia y hemoglobinuria</w:t>
      </w:r>
      <w:r>
        <w:rPr>
          <w:spacing w:val="-18"/>
        </w:rPr>
        <w:t> </w:t>
      </w:r>
      <w:r>
        <w:rPr/>
        <w:t>(Lesvia,2008).</w:t>
      </w:r>
    </w:p>
    <w:p>
      <w:pPr>
        <w:spacing w:after="0" w:line="480" w:lineRule="auto"/>
        <w:jc w:val="both"/>
        <w:sectPr>
          <w:pgSz w:w="12240" w:h="15840"/>
          <w:pgMar w:header="0" w:footer="998" w:top="1360" w:bottom="1180" w:left="1000" w:right="1000"/>
        </w:sectPr>
      </w:pPr>
    </w:p>
    <w:p>
      <w:pPr>
        <w:pStyle w:val="Heading2"/>
        <w:numPr>
          <w:ilvl w:val="2"/>
          <w:numId w:val="11"/>
        </w:numPr>
        <w:tabs>
          <w:tab w:pos="769" w:val="left" w:leader="none"/>
        </w:tabs>
        <w:spacing w:line="240" w:lineRule="auto" w:before="51" w:after="0"/>
        <w:ind w:left="768" w:right="0" w:hanging="668"/>
        <w:jc w:val="both"/>
        <w:rPr>
          <w:i/>
        </w:rPr>
      </w:pPr>
      <w:bookmarkStart w:name="_TOC_250036" w:id="16"/>
      <w:r>
        <w:rPr>
          <w:i/>
        </w:rPr>
        <w:t>Fuentes de plomo en</w:t>
      </w:r>
      <w:r>
        <w:rPr>
          <w:i/>
          <w:spacing w:val="-11"/>
        </w:rPr>
        <w:t> </w:t>
      </w:r>
      <w:bookmarkEnd w:id="16"/>
      <w:r>
        <w:rPr>
          <w:i/>
        </w:rPr>
        <w:t>México</w:t>
      </w:r>
    </w:p>
    <w:p>
      <w:pPr>
        <w:pStyle w:val="BodyText"/>
        <w:spacing w:before="11"/>
        <w:rPr>
          <w:b/>
          <w:i/>
          <w:sz w:val="23"/>
        </w:rPr>
      </w:pPr>
    </w:p>
    <w:p>
      <w:pPr>
        <w:pStyle w:val="BodyText"/>
        <w:spacing w:line="480" w:lineRule="auto" w:after="11"/>
        <w:ind w:left="100" w:right="123"/>
        <w:jc w:val="both"/>
      </w:pPr>
      <w:r>
        <w:rPr/>
        <w:t>México ocupa uno de los primeros veinte lugares dentro de los países productores de plomo en el mundo. En nuestro país las fuentes </w:t>
      </w:r>
      <w:r>
        <w:rPr>
          <w:spacing w:val="-2"/>
        </w:rPr>
        <w:t>más </w:t>
      </w:r>
      <w:r>
        <w:rPr/>
        <w:t>importantes de contaminación por dicho metal son: la cerámica vidriada y cocida a baja temperatura, pinturas y soldadura. La cerámica vidriada es usada comúnmente en México para cocinar, servir o almacenar alimentos, por lo que el plomo contenido en</w:t>
      </w:r>
      <w:r>
        <w:rPr>
          <w:spacing w:val="-5"/>
        </w:rPr>
        <w:t> </w:t>
      </w:r>
      <w:r>
        <w:rPr/>
        <w:t>el</w:t>
      </w:r>
      <w:r>
        <w:rPr>
          <w:spacing w:val="-5"/>
        </w:rPr>
        <w:t> </w:t>
      </w:r>
      <w:r>
        <w:rPr/>
        <w:t>barniz</w:t>
      </w:r>
      <w:r>
        <w:rPr>
          <w:spacing w:val="-8"/>
        </w:rPr>
        <w:t> </w:t>
      </w:r>
      <w:r>
        <w:rPr/>
        <w:t>(greta)</w:t>
      </w:r>
      <w:r>
        <w:rPr>
          <w:spacing w:val="-4"/>
        </w:rPr>
        <w:t> </w:t>
      </w:r>
      <w:r>
        <w:rPr/>
        <w:t>utilizado</w:t>
      </w:r>
      <w:r>
        <w:rPr>
          <w:spacing w:val="-5"/>
        </w:rPr>
        <w:t> </w:t>
      </w:r>
      <w:r>
        <w:rPr/>
        <w:t>en</w:t>
      </w:r>
      <w:r>
        <w:rPr>
          <w:spacing w:val="-5"/>
        </w:rPr>
        <w:t> </w:t>
      </w:r>
      <w:r>
        <w:rPr/>
        <w:t>el</w:t>
      </w:r>
      <w:r>
        <w:rPr>
          <w:spacing w:val="-5"/>
        </w:rPr>
        <w:t> </w:t>
      </w:r>
      <w:r>
        <w:rPr/>
        <w:t>vidriado</w:t>
      </w:r>
      <w:r>
        <w:rPr>
          <w:spacing w:val="-5"/>
        </w:rPr>
        <w:t> </w:t>
      </w:r>
      <w:r>
        <w:rPr/>
        <w:t>puede</w:t>
      </w:r>
      <w:r>
        <w:rPr>
          <w:spacing w:val="-5"/>
        </w:rPr>
        <w:t> </w:t>
      </w:r>
      <w:r>
        <w:rPr/>
        <w:t>ser</w:t>
      </w:r>
      <w:r>
        <w:rPr>
          <w:spacing w:val="-4"/>
        </w:rPr>
        <w:t> </w:t>
      </w:r>
      <w:r>
        <w:rPr/>
        <w:t>desprendido</w:t>
      </w:r>
      <w:r>
        <w:rPr>
          <w:spacing w:val="-5"/>
        </w:rPr>
        <w:t> </w:t>
      </w:r>
      <w:r>
        <w:rPr/>
        <w:t>por</w:t>
      </w:r>
      <w:r>
        <w:rPr>
          <w:spacing w:val="-4"/>
        </w:rPr>
        <w:t> </w:t>
      </w:r>
      <w:r>
        <w:rPr/>
        <w:t>acción</w:t>
      </w:r>
      <w:r>
        <w:rPr>
          <w:spacing w:val="-2"/>
        </w:rPr>
        <w:t> </w:t>
      </w:r>
      <w:r>
        <w:rPr/>
        <w:t>de</w:t>
      </w:r>
      <w:r>
        <w:rPr>
          <w:spacing w:val="-5"/>
        </w:rPr>
        <w:t> </w:t>
      </w:r>
      <w:r>
        <w:rPr/>
        <w:t>los alimentos, principalmente ácidos, y así contaminar los</w:t>
      </w:r>
      <w:r>
        <w:rPr>
          <w:spacing w:val="-39"/>
        </w:rPr>
        <w:t> </w:t>
      </w:r>
      <w:r>
        <w:rPr/>
        <w:t>alimentos.</w:t>
      </w:r>
    </w:p>
    <w:p>
      <w:pPr>
        <w:pStyle w:val="BodyText"/>
        <w:ind w:left="900"/>
        <w:rPr>
          <w:sz w:val="20"/>
        </w:rPr>
      </w:pPr>
      <w:r>
        <w:rPr>
          <w:sz w:val="20"/>
        </w:rPr>
        <w:pict>
          <v:group style="width:362pt;height:209pt;mso-position-horizontal-relative:char;mso-position-vertical-relative:line" coordorigin="0,0" coordsize="7240,4180">
            <v:shape style="position:absolute;left:568;top:1080;width:4204;height:2644" type="#_x0000_t75" stroked="false">
              <v:imagedata r:id="rId21" o:title=""/>
            </v:shape>
            <v:rect style="position:absolute;left:5316;top:1236;width:112;height:112" filled="true" fillcolor="#4571a7" stroked="false">
              <v:fill type="solid"/>
            </v:rect>
            <v:rect style="position:absolute;left:5316;top:1584;width:112;height:108" filled="true" fillcolor="#aa4643" stroked="false">
              <v:fill type="solid"/>
            </v:rect>
            <v:rect style="position:absolute;left:5316;top:1928;width:112;height:112" filled="true" fillcolor="#88a44e" stroked="false">
              <v:fill type="solid"/>
            </v:rect>
            <v:rect style="position:absolute;left:5316;top:2276;width:112;height:108" filled="true" fillcolor="#70578f" stroked="false">
              <v:fill type="solid"/>
            </v:rect>
            <v:rect style="position:absolute;left:5316;top:2624;width:112;height:108" filled="true" fillcolor="#4197ae" stroked="false">
              <v:fill type="solid"/>
            </v:rect>
            <v:rect style="position:absolute;left:5316;top:2968;width:112;height:112" filled="true" fillcolor="#db843c" stroked="false">
              <v:fill type="solid"/>
            </v:rect>
            <v:rect style="position:absolute;left:5316;top:3316;width:112;height:108" filled="true" fillcolor="#92a9cf" stroked="false">
              <v:fill type="solid"/>
            </v:rect>
            <v:rect style="position:absolute;left:20;top:20;width:7200;height:4140" filled="false" stroked="true" strokeweight="2pt" strokecolor="#000000"/>
            <v:shape style="position:absolute;left:1153;top:247;width:4931;height:360" type="#_x0000_t202" filled="false" stroked="false">
              <v:textbox inset="0,0,0,0">
                <w:txbxContent>
                  <w:p>
                    <w:pPr>
                      <w:spacing w:line="360" w:lineRule="exact" w:before="0"/>
                      <w:ind w:left="0" w:right="-3" w:firstLine="0"/>
                      <w:jc w:val="left"/>
                      <w:rPr>
                        <w:rFonts w:ascii="Calibri" w:hAnsi="Calibri"/>
                        <w:b/>
                        <w:sz w:val="36"/>
                      </w:rPr>
                    </w:pPr>
                    <w:r>
                      <w:rPr>
                        <w:rFonts w:ascii="Calibri" w:hAnsi="Calibri"/>
                        <w:b/>
                        <w:spacing w:val="-3"/>
                        <w:sz w:val="36"/>
                      </w:rPr>
                      <w:t>Productores </w:t>
                    </w:r>
                    <w:r>
                      <w:rPr>
                        <w:rFonts w:ascii="Calibri" w:hAnsi="Calibri"/>
                        <w:b/>
                        <w:sz w:val="36"/>
                      </w:rPr>
                      <w:t>de Plomo en México</w:t>
                    </w:r>
                  </w:p>
                </w:txbxContent>
              </v:textbox>
              <w10:wrap type="none"/>
            </v:shape>
            <v:shape style="position:absolute;left:3293;top:1415;width:342;height:200" type="#_x0000_t202" filled="false" stroked="false">
              <v:textbox inset="0,0,0,0">
                <w:txbxContent>
                  <w:p>
                    <w:pPr>
                      <w:spacing w:line="200" w:lineRule="exact" w:before="0"/>
                      <w:ind w:left="0" w:right="-18" w:firstLine="0"/>
                      <w:jc w:val="left"/>
                      <w:rPr>
                        <w:rFonts w:ascii="Calibri"/>
                        <w:sz w:val="20"/>
                      </w:rPr>
                    </w:pPr>
                    <w:r>
                      <w:rPr>
                        <w:rFonts w:ascii="Calibri"/>
                        <w:spacing w:val="-2"/>
                        <w:sz w:val="20"/>
                      </w:rPr>
                      <w:t>22%</w:t>
                    </w:r>
                  </w:p>
                </w:txbxContent>
              </v:textbox>
              <w10:wrap type="none"/>
            </v:shape>
            <v:shape style="position:absolute;left:1057;top:1670;width:342;height:200" type="#_x0000_t202" filled="false" stroked="false">
              <v:textbox inset="0,0,0,0">
                <w:txbxContent>
                  <w:p>
                    <w:pPr>
                      <w:spacing w:line="200" w:lineRule="exact" w:before="0"/>
                      <w:ind w:left="0" w:right="-18" w:firstLine="0"/>
                      <w:jc w:val="left"/>
                      <w:rPr>
                        <w:rFonts w:ascii="Calibri"/>
                        <w:sz w:val="20"/>
                      </w:rPr>
                    </w:pPr>
                    <w:r>
                      <w:rPr>
                        <w:rFonts w:ascii="Calibri"/>
                        <w:spacing w:val="-2"/>
                        <w:sz w:val="20"/>
                      </w:rPr>
                      <w:t>44%</w:t>
                    </w:r>
                  </w:p>
                </w:txbxContent>
              </v:textbox>
              <w10:wrap type="none"/>
            </v:shape>
            <v:shape style="position:absolute;left:4238;top:2075;width:342;height:200" type="#_x0000_t202" filled="false" stroked="false">
              <v:textbox inset="0,0,0,0">
                <w:txbxContent>
                  <w:p>
                    <w:pPr>
                      <w:spacing w:line="200" w:lineRule="exact" w:before="0"/>
                      <w:ind w:left="0" w:right="-18" w:firstLine="0"/>
                      <w:jc w:val="left"/>
                      <w:rPr>
                        <w:rFonts w:ascii="Calibri"/>
                        <w:sz w:val="20"/>
                      </w:rPr>
                    </w:pPr>
                    <w:r>
                      <w:rPr>
                        <w:rFonts w:ascii="Calibri"/>
                        <w:spacing w:val="-2"/>
                        <w:sz w:val="20"/>
                      </w:rPr>
                      <w:t>13%</w:t>
                    </w:r>
                  </w:p>
                </w:txbxContent>
              </v:textbox>
              <w10:wrap type="none"/>
            </v:shape>
            <v:shape style="position:absolute;left:3695;top:2630;width:242;height:200" type="#_x0000_t202" filled="false" stroked="false">
              <v:textbox inset="0,0,0,0">
                <w:txbxContent>
                  <w:p>
                    <w:pPr>
                      <w:spacing w:line="200" w:lineRule="exact" w:before="0"/>
                      <w:ind w:left="0" w:right="-19" w:firstLine="0"/>
                      <w:jc w:val="left"/>
                      <w:rPr>
                        <w:rFonts w:ascii="Calibri"/>
                        <w:sz w:val="20"/>
                      </w:rPr>
                    </w:pPr>
                    <w:r>
                      <w:rPr>
                        <w:rFonts w:ascii="Calibri"/>
                        <w:spacing w:val="-2"/>
                        <w:sz w:val="20"/>
                      </w:rPr>
                      <w:t>9%</w:t>
                    </w:r>
                  </w:p>
                </w:txbxContent>
              </v:textbox>
              <w10:wrap type="none"/>
            </v:shape>
            <v:shape style="position:absolute;left:2705;top:2825;width:242;height:201" type="#_x0000_t202" filled="false" stroked="false">
              <v:textbox inset="0,0,0,0">
                <w:txbxContent>
                  <w:p>
                    <w:pPr>
                      <w:spacing w:line="201" w:lineRule="exact" w:before="0"/>
                      <w:ind w:left="0" w:right="-19" w:firstLine="0"/>
                      <w:jc w:val="left"/>
                      <w:rPr>
                        <w:rFonts w:ascii="Calibri"/>
                        <w:sz w:val="20"/>
                      </w:rPr>
                    </w:pPr>
                    <w:r>
                      <w:rPr>
                        <w:rFonts w:ascii="Calibri"/>
                        <w:spacing w:val="-2"/>
                        <w:sz w:val="20"/>
                      </w:rPr>
                      <w:t>9%</w:t>
                    </w:r>
                  </w:p>
                </w:txbxContent>
              </v:textbox>
              <w10:wrap type="none"/>
            </v:shape>
            <v:shape style="position:absolute;left:5478;top:1202;width:1437;height:2280" type="#_x0000_t202" filled="false" stroked="false">
              <v:textbox inset="0,0,0,0">
                <w:txbxContent>
                  <w:p>
                    <w:pPr>
                      <w:spacing w:line="204" w:lineRule="exact" w:before="0"/>
                      <w:ind w:left="0" w:right="-14" w:firstLine="0"/>
                      <w:jc w:val="left"/>
                      <w:rPr>
                        <w:rFonts w:ascii="Calibri" w:hAnsi="Calibri"/>
                        <w:sz w:val="20"/>
                      </w:rPr>
                    </w:pPr>
                    <w:r>
                      <w:rPr>
                        <w:rFonts w:ascii="Calibri" w:hAnsi="Calibri"/>
                        <w:sz w:val="20"/>
                      </w:rPr>
                      <w:t>Estado de</w:t>
                    </w:r>
                    <w:r>
                      <w:rPr>
                        <w:rFonts w:ascii="Calibri" w:hAnsi="Calibri"/>
                        <w:spacing w:val="-7"/>
                        <w:sz w:val="20"/>
                      </w:rPr>
                      <w:t> </w:t>
                    </w:r>
                    <w:r>
                      <w:rPr>
                        <w:rFonts w:ascii="Calibri" w:hAnsi="Calibri"/>
                        <w:sz w:val="20"/>
                      </w:rPr>
                      <w:t>México</w:t>
                    </w:r>
                  </w:p>
                  <w:p>
                    <w:pPr>
                      <w:spacing w:before="102"/>
                      <w:ind w:left="0" w:right="-14" w:firstLine="0"/>
                      <w:jc w:val="left"/>
                      <w:rPr>
                        <w:rFonts w:ascii="Calibri"/>
                        <w:sz w:val="20"/>
                      </w:rPr>
                    </w:pPr>
                    <w:r>
                      <w:rPr>
                        <w:rFonts w:ascii="Calibri"/>
                        <w:sz w:val="20"/>
                      </w:rPr>
                      <w:t>Hidalgo</w:t>
                    </w:r>
                  </w:p>
                  <w:p>
                    <w:pPr>
                      <w:spacing w:line="340" w:lineRule="auto" w:before="102"/>
                      <w:ind w:left="0" w:right="215" w:firstLine="0"/>
                      <w:jc w:val="left"/>
                      <w:rPr>
                        <w:rFonts w:ascii="Calibri" w:hAnsi="Calibri"/>
                        <w:sz w:val="20"/>
                      </w:rPr>
                    </w:pPr>
                    <w:r>
                      <w:rPr>
                        <w:rFonts w:ascii="Calibri" w:hAnsi="Calibri"/>
                        <w:sz w:val="20"/>
                      </w:rPr>
                      <w:t>San Luis Potosí Guerrero Zacatecas Chihuahua</w:t>
                    </w:r>
                  </w:p>
                  <w:p>
                    <w:pPr>
                      <w:spacing w:line="240" w:lineRule="exact" w:before="0"/>
                      <w:ind w:left="0" w:right="-14" w:firstLine="0"/>
                      <w:jc w:val="left"/>
                      <w:rPr>
                        <w:rFonts w:ascii="Calibri"/>
                        <w:sz w:val="20"/>
                      </w:rPr>
                    </w:pPr>
                    <w:r>
                      <w:rPr>
                        <w:rFonts w:ascii="Calibri"/>
                        <w:sz w:val="20"/>
                      </w:rPr>
                      <w:t>Durango</w:t>
                    </w:r>
                  </w:p>
                </w:txbxContent>
              </v:textbox>
              <w10:wrap type="none"/>
            </v:shape>
            <v:shape style="position:absolute;left:1775;top:3636;width:542;height:245" type="#_x0000_t202" filled="false" stroked="false">
              <v:textbox inset="0,0,0,0">
                <w:txbxContent>
                  <w:p>
                    <w:pPr>
                      <w:spacing w:line="245" w:lineRule="exact" w:before="0"/>
                      <w:ind w:left="0" w:right="-12" w:firstLine="0"/>
                      <w:jc w:val="left"/>
                      <w:rPr>
                        <w:rFonts w:ascii="Calibri"/>
                        <w:sz w:val="20"/>
                      </w:rPr>
                    </w:pPr>
                    <w:r>
                      <w:rPr>
                        <w:rFonts w:ascii="Calibri"/>
                        <w:sz w:val="20"/>
                      </w:rPr>
                      <w:t>2% </w:t>
                    </w:r>
                    <w:r>
                      <w:rPr>
                        <w:rFonts w:ascii="Calibri"/>
                        <w:position w:val="-4"/>
                        <w:sz w:val="20"/>
                      </w:rPr>
                      <w:t>1%</w:t>
                    </w:r>
                  </w:p>
                </w:txbxContent>
              </v:textbox>
              <w10:wrap type="none"/>
            </v:shape>
          </v:group>
        </w:pict>
      </w:r>
      <w:r>
        <w:rPr>
          <w:sz w:val="20"/>
        </w:rPr>
      </w:r>
    </w:p>
    <w:p>
      <w:pPr>
        <w:pStyle w:val="BodyText"/>
        <w:spacing w:before="213"/>
        <w:ind w:left="1465" w:right="103"/>
      </w:pPr>
      <w:r>
        <w:rPr/>
        <w:t>Figura 3: Producción de Plomo en México (Lesvia, 2008).</w:t>
      </w:r>
    </w:p>
    <w:p>
      <w:pPr>
        <w:pStyle w:val="BodyText"/>
      </w:pPr>
    </w:p>
    <w:p>
      <w:pPr>
        <w:pStyle w:val="BodyText"/>
      </w:pPr>
    </w:p>
    <w:p>
      <w:pPr>
        <w:pStyle w:val="BodyText"/>
      </w:pPr>
    </w:p>
    <w:p>
      <w:pPr>
        <w:pStyle w:val="BodyText"/>
        <w:spacing w:line="480" w:lineRule="auto"/>
        <w:ind w:left="100" w:right="117"/>
        <w:jc w:val="both"/>
      </w:pPr>
      <w:r>
        <w:rPr/>
        <w:t>Cerámica usada: Los análisis realizados en el barniz para cubrir la cerámica, han mostrado</w:t>
      </w:r>
      <w:r>
        <w:rPr>
          <w:spacing w:val="-3"/>
        </w:rPr>
        <w:t> </w:t>
      </w:r>
      <w:r>
        <w:rPr/>
        <w:t>que</w:t>
      </w:r>
      <w:r>
        <w:rPr>
          <w:spacing w:val="-3"/>
        </w:rPr>
        <w:t> </w:t>
      </w:r>
      <w:r>
        <w:rPr/>
        <w:t>la</w:t>
      </w:r>
      <w:r>
        <w:rPr>
          <w:spacing w:val="-3"/>
        </w:rPr>
        <w:t> </w:t>
      </w:r>
      <w:r>
        <w:rPr/>
        <w:t>mayoría</w:t>
      </w:r>
      <w:r>
        <w:rPr>
          <w:spacing w:val="-7"/>
        </w:rPr>
        <w:t> </w:t>
      </w:r>
      <w:r>
        <w:rPr/>
        <w:t>del</w:t>
      </w:r>
      <w:r>
        <w:rPr>
          <w:spacing w:val="-3"/>
        </w:rPr>
        <w:t> </w:t>
      </w:r>
      <w:r>
        <w:rPr/>
        <w:t>plomo</w:t>
      </w:r>
      <w:r>
        <w:rPr>
          <w:spacing w:val="-7"/>
        </w:rPr>
        <w:t> </w:t>
      </w:r>
      <w:r>
        <w:rPr/>
        <w:t>se</w:t>
      </w:r>
      <w:r>
        <w:rPr>
          <w:spacing w:val="-3"/>
        </w:rPr>
        <w:t> </w:t>
      </w:r>
      <w:r>
        <w:rPr/>
        <w:t>desprende</w:t>
      </w:r>
      <w:r>
        <w:rPr>
          <w:spacing w:val="-7"/>
        </w:rPr>
        <w:t> </w:t>
      </w:r>
      <w:r>
        <w:rPr/>
        <w:t>del</w:t>
      </w:r>
      <w:r>
        <w:rPr>
          <w:spacing w:val="-3"/>
        </w:rPr>
        <w:t> </w:t>
      </w:r>
      <w:r>
        <w:rPr/>
        <w:t>mismo</w:t>
      </w:r>
      <w:r>
        <w:rPr>
          <w:spacing w:val="-3"/>
        </w:rPr>
        <w:t> </w:t>
      </w:r>
      <w:r>
        <w:rPr/>
        <w:t>y</w:t>
      </w:r>
      <w:r>
        <w:rPr>
          <w:spacing w:val="-9"/>
        </w:rPr>
        <w:t> </w:t>
      </w:r>
      <w:r>
        <w:rPr/>
        <w:t>no</w:t>
      </w:r>
      <w:r>
        <w:rPr>
          <w:spacing w:val="-7"/>
        </w:rPr>
        <w:t> </w:t>
      </w:r>
      <w:r>
        <w:rPr/>
        <w:t>del</w:t>
      </w:r>
      <w:r>
        <w:rPr>
          <w:spacing w:val="-6"/>
        </w:rPr>
        <w:t> </w:t>
      </w:r>
      <w:r>
        <w:rPr/>
        <w:t>barro.</w:t>
      </w:r>
      <w:r>
        <w:rPr>
          <w:spacing w:val="5"/>
        </w:rPr>
        <w:t> </w:t>
      </w:r>
      <w:r>
        <w:rPr/>
        <w:t>Se</w:t>
      </w:r>
      <w:r>
        <w:rPr>
          <w:spacing w:val="-7"/>
        </w:rPr>
        <w:t> </w:t>
      </w:r>
      <w:r>
        <w:rPr/>
        <w:t>han analizado vajillas de diversos estados, encontrando los mayores niveles de plomo en platos y jarras de Guadalajara, México y Oaxaca, existiendo variaciones aún dentro de la misma zona. Cabe resaltar que el plomo se desprende </w:t>
      </w:r>
      <w:r>
        <w:rPr>
          <w:spacing w:val="-2"/>
        </w:rPr>
        <w:t>más </w:t>
      </w:r>
      <w:r>
        <w:rPr/>
        <w:t>fácilmente si el barniz es viejo o muy</w:t>
      </w:r>
      <w:r>
        <w:rPr>
          <w:spacing w:val="-19"/>
        </w:rPr>
        <w:t> </w:t>
      </w:r>
      <w:r>
        <w:rPr/>
        <w:t>usado.</w:t>
      </w:r>
    </w:p>
    <w:p>
      <w:pPr>
        <w:spacing w:after="0" w:line="480" w:lineRule="auto"/>
        <w:jc w:val="both"/>
        <w:sectPr>
          <w:pgSz w:w="12240" w:h="15840"/>
          <w:pgMar w:header="0" w:footer="998" w:top="1360" w:bottom="1180" w:left="1600" w:right="1580"/>
        </w:sectPr>
      </w:pPr>
    </w:p>
    <w:p>
      <w:pPr>
        <w:pStyle w:val="BodyText"/>
        <w:rPr>
          <w:sz w:val="20"/>
        </w:rPr>
      </w:pPr>
    </w:p>
    <w:p>
      <w:pPr>
        <w:pStyle w:val="BodyText"/>
        <w:spacing w:before="3"/>
        <w:rPr>
          <w:sz w:val="20"/>
        </w:rPr>
      </w:pPr>
    </w:p>
    <w:p>
      <w:pPr>
        <w:pStyle w:val="BodyText"/>
        <w:spacing w:line="480" w:lineRule="auto"/>
        <w:ind w:left="100" w:right="122"/>
        <w:jc w:val="both"/>
      </w:pPr>
      <w:r>
        <w:rPr/>
        <w:t>Plomo</w:t>
      </w:r>
      <w:r>
        <w:rPr>
          <w:spacing w:val="-12"/>
        </w:rPr>
        <w:t> </w:t>
      </w:r>
      <w:r>
        <w:rPr/>
        <w:t>en</w:t>
      </w:r>
      <w:r>
        <w:rPr>
          <w:spacing w:val="-12"/>
        </w:rPr>
        <w:t> </w:t>
      </w:r>
      <w:r>
        <w:rPr/>
        <w:t>aire:</w:t>
      </w:r>
      <w:r>
        <w:rPr>
          <w:spacing w:val="-8"/>
        </w:rPr>
        <w:t> </w:t>
      </w:r>
      <w:r>
        <w:rPr/>
        <w:t>El</w:t>
      </w:r>
      <w:r>
        <w:rPr>
          <w:spacing w:val="-12"/>
        </w:rPr>
        <w:t> </w:t>
      </w:r>
      <w:r>
        <w:rPr/>
        <w:t>crecimiento</w:t>
      </w:r>
      <w:r>
        <w:rPr>
          <w:spacing w:val="-12"/>
        </w:rPr>
        <w:t> </w:t>
      </w:r>
      <w:r>
        <w:rPr/>
        <w:t>industrial</w:t>
      </w:r>
      <w:r>
        <w:rPr>
          <w:spacing w:val="-11"/>
        </w:rPr>
        <w:t> </w:t>
      </w:r>
      <w:r>
        <w:rPr/>
        <w:t>y</w:t>
      </w:r>
      <w:r>
        <w:rPr>
          <w:spacing w:val="-14"/>
        </w:rPr>
        <w:t> </w:t>
      </w:r>
      <w:r>
        <w:rPr/>
        <w:t>demográfico</w:t>
      </w:r>
      <w:r>
        <w:rPr>
          <w:spacing w:val="-12"/>
        </w:rPr>
        <w:t> </w:t>
      </w:r>
      <w:r>
        <w:rPr/>
        <w:t>que</w:t>
      </w:r>
      <w:r>
        <w:rPr>
          <w:spacing w:val="-12"/>
        </w:rPr>
        <w:t> </w:t>
      </w:r>
      <w:r>
        <w:rPr/>
        <w:t>ha</w:t>
      </w:r>
      <w:r>
        <w:rPr>
          <w:spacing w:val="-12"/>
        </w:rPr>
        <w:t> </w:t>
      </w:r>
      <w:r>
        <w:rPr/>
        <w:t>ocurrido</w:t>
      </w:r>
      <w:r>
        <w:rPr>
          <w:spacing w:val="-12"/>
        </w:rPr>
        <w:t> </w:t>
      </w:r>
      <w:r>
        <w:rPr/>
        <w:t>en</w:t>
      </w:r>
      <w:r>
        <w:rPr>
          <w:spacing w:val="-12"/>
        </w:rPr>
        <w:t> </w:t>
      </w:r>
      <w:r>
        <w:rPr/>
        <w:t>México</w:t>
      </w:r>
      <w:r>
        <w:rPr>
          <w:spacing w:val="-12"/>
        </w:rPr>
        <w:t> </w:t>
      </w:r>
      <w:r>
        <w:rPr/>
        <w:t>en las últimas décadas, ha originado problemas importantes de contaminación ambiental</w:t>
      </w:r>
      <w:r>
        <w:rPr>
          <w:spacing w:val="-8"/>
        </w:rPr>
        <w:t> </w:t>
      </w:r>
      <w:r>
        <w:rPr/>
        <w:t>en</w:t>
      </w:r>
      <w:r>
        <w:rPr>
          <w:spacing w:val="-13"/>
        </w:rPr>
        <w:t> </w:t>
      </w:r>
      <w:r>
        <w:rPr/>
        <w:t>las</w:t>
      </w:r>
      <w:r>
        <w:rPr>
          <w:spacing w:val="-11"/>
        </w:rPr>
        <w:t> </w:t>
      </w:r>
      <w:r>
        <w:rPr/>
        <w:t>ciudades</w:t>
      </w:r>
      <w:r>
        <w:rPr>
          <w:spacing w:val="-8"/>
        </w:rPr>
        <w:t> </w:t>
      </w:r>
      <w:r>
        <w:rPr/>
        <w:t>mayores</w:t>
      </w:r>
      <w:r>
        <w:rPr>
          <w:spacing w:val="-4"/>
        </w:rPr>
        <w:t> </w:t>
      </w:r>
      <w:r>
        <w:rPr/>
        <w:t>y</w:t>
      </w:r>
      <w:r>
        <w:rPr>
          <w:spacing w:val="-11"/>
        </w:rPr>
        <w:t> </w:t>
      </w:r>
      <w:r>
        <w:rPr/>
        <w:t>particularmente</w:t>
      </w:r>
      <w:r>
        <w:rPr>
          <w:spacing w:val="-13"/>
        </w:rPr>
        <w:t> </w:t>
      </w:r>
      <w:r>
        <w:rPr/>
        <w:t>en</w:t>
      </w:r>
      <w:r>
        <w:rPr>
          <w:spacing w:val="-9"/>
        </w:rPr>
        <w:t> </w:t>
      </w:r>
      <w:r>
        <w:rPr/>
        <w:t>el</w:t>
      </w:r>
      <w:r>
        <w:rPr>
          <w:spacing w:val="-8"/>
        </w:rPr>
        <w:t> </w:t>
      </w:r>
      <w:r>
        <w:rPr/>
        <w:t>área</w:t>
      </w:r>
      <w:r>
        <w:rPr>
          <w:spacing w:val="-1"/>
        </w:rPr>
        <w:t> </w:t>
      </w:r>
      <w:r>
        <w:rPr/>
        <w:t>metropolitana</w:t>
      </w:r>
      <w:r>
        <w:rPr>
          <w:spacing w:val="-13"/>
        </w:rPr>
        <w:t> </w:t>
      </w:r>
      <w:r>
        <w:rPr/>
        <w:t>de</w:t>
      </w:r>
      <w:r>
        <w:rPr>
          <w:spacing w:val="-13"/>
        </w:rPr>
        <w:t> </w:t>
      </w:r>
      <w:r>
        <w:rPr/>
        <w:t>la ciudad de México. El plomo es el mayor contaminante en estas ciudades. Hasta hace poco la combustión de la gasolina con plomo por vehículos automotores era en muchos países la fuente predominante de contaminación en el aire. El reconocimiento</w:t>
      </w:r>
      <w:r>
        <w:rPr>
          <w:spacing w:val="-13"/>
        </w:rPr>
        <w:t> </w:t>
      </w:r>
      <w:r>
        <w:rPr/>
        <w:t>de</w:t>
      </w:r>
      <w:r>
        <w:rPr>
          <w:spacing w:val="-13"/>
        </w:rPr>
        <w:t> </w:t>
      </w:r>
      <w:r>
        <w:rPr/>
        <w:t>este</w:t>
      </w:r>
      <w:r>
        <w:rPr>
          <w:spacing w:val="-9"/>
        </w:rPr>
        <w:t> </w:t>
      </w:r>
      <w:r>
        <w:rPr/>
        <w:t>problema</w:t>
      </w:r>
      <w:r>
        <w:rPr>
          <w:spacing w:val="-9"/>
        </w:rPr>
        <w:t> </w:t>
      </w:r>
      <w:r>
        <w:rPr/>
        <w:t>motivó</w:t>
      </w:r>
      <w:r>
        <w:rPr>
          <w:spacing w:val="-13"/>
        </w:rPr>
        <w:t> </w:t>
      </w:r>
      <w:r>
        <w:rPr/>
        <w:t>una</w:t>
      </w:r>
      <w:r>
        <w:rPr>
          <w:spacing w:val="-13"/>
        </w:rPr>
        <w:t> </w:t>
      </w:r>
      <w:r>
        <w:rPr/>
        <w:t>reformulación</w:t>
      </w:r>
      <w:r>
        <w:rPr>
          <w:spacing w:val="-13"/>
        </w:rPr>
        <w:t> </w:t>
      </w:r>
      <w:r>
        <w:rPr/>
        <w:t>rápida</w:t>
      </w:r>
      <w:r>
        <w:rPr>
          <w:spacing w:val="-9"/>
        </w:rPr>
        <w:t> </w:t>
      </w:r>
      <w:r>
        <w:rPr/>
        <w:t>en</w:t>
      </w:r>
      <w:r>
        <w:rPr>
          <w:spacing w:val="-9"/>
        </w:rPr>
        <w:t> </w:t>
      </w:r>
      <w:r>
        <w:rPr/>
        <w:t>las</w:t>
      </w:r>
      <w:r>
        <w:rPr>
          <w:spacing w:val="-7"/>
        </w:rPr>
        <w:t> </w:t>
      </w:r>
      <w:r>
        <w:rPr/>
        <w:t>gasolinas, lo que provocó una disminución en los niveles de plomo en sangre en las poblaciones afectadas. Existen también industrias que emiten diversas cantidades del metal en el aire, principalmente fundidoras, fábricas de acumuladores y talleres de reparación de los</w:t>
      </w:r>
      <w:r>
        <w:rPr>
          <w:spacing w:val="-17"/>
        </w:rPr>
        <w:t> </w:t>
      </w:r>
      <w:r>
        <w:rPr/>
        <w:t>mismos.</w:t>
      </w:r>
    </w:p>
    <w:p>
      <w:pPr>
        <w:pStyle w:val="BodyText"/>
      </w:pPr>
    </w:p>
    <w:p>
      <w:pPr>
        <w:pStyle w:val="BodyText"/>
        <w:spacing w:before="7"/>
      </w:pPr>
    </w:p>
    <w:p>
      <w:pPr>
        <w:pStyle w:val="BodyText"/>
        <w:spacing w:line="480" w:lineRule="auto" w:before="1"/>
        <w:ind w:left="100" w:right="117"/>
        <w:jc w:val="both"/>
      </w:pPr>
      <w:r>
        <w:rPr/>
        <w:t>Plomo en pinturas: Las pinturas y pigmentos con plomo (cromados) son frecuentemente</w:t>
      </w:r>
      <w:r>
        <w:rPr>
          <w:spacing w:val="-9"/>
        </w:rPr>
        <w:t> </w:t>
      </w:r>
      <w:r>
        <w:rPr/>
        <w:t>utilizados</w:t>
      </w:r>
      <w:r>
        <w:rPr>
          <w:spacing w:val="-4"/>
        </w:rPr>
        <w:t> </w:t>
      </w:r>
      <w:r>
        <w:rPr/>
        <w:t>en</w:t>
      </w:r>
      <w:r>
        <w:rPr>
          <w:spacing w:val="-8"/>
        </w:rPr>
        <w:t> </w:t>
      </w:r>
      <w:r>
        <w:rPr/>
        <w:t>vialidades.</w:t>
      </w:r>
      <w:r>
        <w:rPr>
          <w:spacing w:val="-6"/>
        </w:rPr>
        <w:t> </w:t>
      </w:r>
      <w:r>
        <w:rPr/>
        <w:t>Aunque</w:t>
      </w:r>
      <w:r>
        <w:rPr>
          <w:spacing w:val="-5"/>
        </w:rPr>
        <w:t> </w:t>
      </w:r>
      <w:r>
        <w:rPr/>
        <w:t>el</w:t>
      </w:r>
      <w:r>
        <w:rPr>
          <w:spacing w:val="-8"/>
        </w:rPr>
        <w:t> </w:t>
      </w:r>
      <w:r>
        <w:rPr/>
        <w:t>plomo</w:t>
      </w:r>
      <w:r>
        <w:rPr>
          <w:spacing w:val="-5"/>
        </w:rPr>
        <w:t> </w:t>
      </w:r>
      <w:r>
        <w:rPr/>
        <w:t>es</w:t>
      </w:r>
      <w:r>
        <w:rPr>
          <w:spacing w:val="-7"/>
        </w:rPr>
        <w:t> </w:t>
      </w:r>
      <w:r>
        <w:rPr/>
        <w:t>poco</w:t>
      </w:r>
      <w:r>
        <w:rPr>
          <w:spacing w:val="-9"/>
        </w:rPr>
        <w:t> </w:t>
      </w:r>
      <w:r>
        <w:rPr/>
        <w:t>soluble</w:t>
      </w:r>
      <w:r>
        <w:rPr>
          <w:spacing w:val="-9"/>
        </w:rPr>
        <w:t> </w:t>
      </w:r>
      <w:r>
        <w:rPr/>
        <w:t>en</w:t>
      </w:r>
      <w:r>
        <w:rPr>
          <w:spacing w:val="-9"/>
        </w:rPr>
        <w:t> </w:t>
      </w:r>
      <w:r>
        <w:rPr/>
        <w:t>agua, sí lo es en soluciones ácidas, por lo que este metal queda libre en el polvo y suelo por contacto con lluvia ácida o drenaje (Keogh,</w:t>
      </w:r>
      <w:r>
        <w:rPr>
          <w:spacing w:val="-25"/>
        </w:rPr>
        <w:t> </w:t>
      </w:r>
      <w:r>
        <w:rPr/>
        <w:t>2010).</w:t>
      </w:r>
    </w:p>
    <w:p>
      <w:pPr>
        <w:pStyle w:val="BodyText"/>
      </w:pPr>
    </w:p>
    <w:p>
      <w:pPr>
        <w:pStyle w:val="BodyText"/>
        <w:spacing w:before="8"/>
      </w:pPr>
    </w:p>
    <w:p>
      <w:pPr>
        <w:pStyle w:val="Heading2"/>
        <w:numPr>
          <w:ilvl w:val="2"/>
          <w:numId w:val="11"/>
        </w:numPr>
        <w:tabs>
          <w:tab w:pos="701" w:val="left" w:leader="none"/>
        </w:tabs>
        <w:spacing w:line="240" w:lineRule="auto" w:before="0" w:after="0"/>
        <w:ind w:left="700" w:right="0" w:hanging="600"/>
        <w:jc w:val="both"/>
        <w:rPr>
          <w:i/>
        </w:rPr>
      </w:pPr>
      <w:r>
        <w:rPr>
          <w:i/>
        </w:rPr>
        <w:t>Normativa en México del</w:t>
      </w:r>
      <w:r>
        <w:rPr>
          <w:i/>
          <w:spacing w:val="-8"/>
        </w:rPr>
        <w:t> </w:t>
      </w:r>
      <w:r>
        <w:rPr>
          <w:i/>
        </w:rPr>
        <w:t>plomo</w:t>
      </w:r>
    </w:p>
    <w:p>
      <w:pPr>
        <w:pStyle w:val="BodyText"/>
        <w:rPr>
          <w:b/>
          <w:i/>
        </w:rPr>
      </w:pPr>
    </w:p>
    <w:p>
      <w:pPr>
        <w:pStyle w:val="BodyText"/>
        <w:spacing w:before="4"/>
        <w:rPr>
          <w:b/>
          <w:i/>
        </w:rPr>
      </w:pPr>
    </w:p>
    <w:p>
      <w:pPr>
        <w:pStyle w:val="BodyText"/>
        <w:spacing w:line="480" w:lineRule="auto"/>
        <w:ind w:left="100" w:right="114"/>
        <w:jc w:val="both"/>
      </w:pPr>
      <w:r>
        <w:rPr/>
        <w:t>El nivel permisible de una sustancia se define como la concentración considerada como segura para el ser humano y se expresa como la dosis de exposición en un tipo determinado. En México la Norma Oficial Mexicana NOM-001-SEMANART- 1996,</w:t>
      </w:r>
      <w:r>
        <w:rPr>
          <w:spacing w:val="-17"/>
        </w:rPr>
        <w:t> </w:t>
      </w:r>
      <w:r>
        <w:rPr/>
        <w:t>establece</w:t>
      </w:r>
      <w:r>
        <w:rPr>
          <w:spacing w:val="-20"/>
        </w:rPr>
        <w:t> </w:t>
      </w:r>
      <w:r>
        <w:rPr/>
        <w:t>los</w:t>
      </w:r>
      <w:r>
        <w:rPr>
          <w:spacing w:val="-18"/>
        </w:rPr>
        <w:t> </w:t>
      </w:r>
      <w:r>
        <w:rPr/>
        <w:t>límites</w:t>
      </w:r>
      <w:r>
        <w:rPr>
          <w:spacing w:val="-18"/>
        </w:rPr>
        <w:t> </w:t>
      </w:r>
      <w:r>
        <w:rPr/>
        <w:t>máximos</w:t>
      </w:r>
      <w:r>
        <w:rPr>
          <w:spacing w:val="-18"/>
        </w:rPr>
        <w:t> </w:t>
      </w:r>
      <w:r>
        <w:rPr/>
        <w:t>permisibles</w:t>
      </w:r>
      <w:r>
        <w:rPr>
          <w:spacing w:val="-18"/>
        </w:rPr>
        <w:t> </w:t>
      </w:r>
      <w:r>
        <w:rPr/>
        <w:t>de</w:t>
      </w:r>
      <w:r>
        <w:rPr>
          <w:spacing w:val="-20"/>
        </w:rPr>
        <w:t> </w:t>
      </w:r>
      <w:r>
        <w:rPr/>
        <w:t>contaminantes</w:t>
      </w:r>
      <w:r>
        <w:rPr>
          <w:spacing w:val="-18"/>
        </w:rPr>
        <w:t> </w:t>
      </w:r>
      <w:r>
        <w:rPr/>
        <w:t>en</w:t>
      </w:r>
      <w:r>
        <w:rPr>
          <w:spacing w:val="-20"/>
        </w:rPr>
        <w:t> </w:t>
      </w:r>
      <w:r>
        <w:rPr/>
        <w:t>las</w:t>
      </w:r>
      <w:r>
        <w:rPr>
          <w:spacing w:val="-18"/>
        </w:rPr>
        <w:t> </w:t>
      </w:r>
      <w:r>
        <w:rPr/>
        <w:t>descargas</w:t>
      </w:r>
    </w:p>
    <w:p>
      <w:pPr>
        <w:spacing w:after="0" w:line="480" w:lineRule="auto"/>
        <w:jc w:val="both"/>
        <w:sectPr>
          <w:footerReference w:type="default" r:id="rId22"/>
          <w:pgSz w:w="12240" w:h="15840"/>
          <w:pgMar w:footer="998" w:header="0" w:top="1500" w:bottom="1180" w:left="1600" w:right="1580"/>
        </w:sectPr>
      </w:pPr>
    </w:p>
    <w:p>
      <w:pPr>
        <w:pStyle w:val="BodyText"/>
        <w:spacing w:line="477" w:lineRule="auto" w:before="51"/>
        <w:ind w:left="1480" w:right="1259"/>
        <w:jc w:val="both"/>
      </w:pPr>
      <w:r>
        <w:rPr/>
        <w:t>de</w:t>
      </w:r>
      <w:r>
        <w:rPr>
          <w:spacing w:val="-19"/>
        </w:rPr>
        <w:t> </w:t>
      </w:r>
      <w:r>
        <w:rPr/>
        <w:t>aguas</w:t>
      </w:r>
      <w:r>
        <w:rPr>
          <w:spacing w:val="-17"/>
        </w:rPr>
        <w:t> </w:t>
      </w:r>
      <w:r>
        <w:rPr/>
        <w:t>residuales</w:t>
      </w:r>
      <w:r>
        <w:rPr>
          <w:spacing w:val="-17"/>
        </w:rPr>
        <w:t> </w:t>
      </w:r>
      <w:r>
        <w:rPr/>
        <w:t>en</w:t>
      </w:r>
      <w:r>
        <w:rPr>
          <w:spacing w:val="-15"/>
        </w:rPr>
        <w:t> </w:t>
      </w:r>
      <w:r>
        <w:rPr/>
        <w:t>aguas</w:t>
      </w:r>
      <w:r>
        <w:rPr>
          <w:spacing w:val="-14"/>
        </w:rPr>
        <w:t> </w:t>
      </w:r>
      <w:r>
        <w:rPr/>
        <w:t>y</w:t>
      </w:r>
      <w:r>
        <w:rPr>
          <w:spacing w:val="-21"/>
        </w:rPr>
        <w:t> </w:t>
      </w:r>
      <w:r>
        <w:rPr/>
        <w:t>bienes</w:t>
      </w:r>
      <w:r>
        <w:rPr>
          <w:spacing w:val="-14"/>
        </w:rPr>
        <w:t> </w:t>
      </w:r>
      <w:r>
        <w:rPr/>
        <w:t>nacionales,</w:t>
      </w:r>
      <w:r>
        <w:rPr>
          <w:spacing w:val="-16"/>
        </w:rPr>
        <w:t> </w:t>
      </w:r>
      <w:r>
        <w:rPr/>
        <w:t>que</w:t>
      </w:r>
      <w:r>
        <w:rPr>
          <w:spacing w:val="-19"/>
        </w:rPr>
        <w:t> </w:t>
      </w:r>
      <w:r>
        <w:rPr/>
        <w:t>para</w:t>
      </w:r>
      <w:r>
        <w:rPr>
          <w:spacing w:val="-19"/>
        </w:rPr>
        <w:t> </w:t>
      </w:r>
      <w:r>
        <w:rPr/>
        <w:t>el</w:t>
      </w:r>
      <w:r>
        <w:rPr>
          <w:spacing w:val="-18"/>
        </w:rPr>
        <w:t> </w:t>
      </w:r>
      <w:r>
        <w:rPr/>
        <w:t>caso</w:t>
      </w:r>
      <w:r>
        <w:rPr>
          <w:spacing w:val="-19"/>
        </w:rPr>
        <w:t> </w:t>
      </w:r>
      <w:r>
        <w:rPr/>
        <w:t>del</w:t>
      </w:r>
      <w:r>
        <w:rPr>
          <w:spacing w:val="-18"/>
        </w:rPr>
        <w:t> </w:t>
      </w:r>
      <w:r>
        <w:rPr/>
        <w:t>plomo</w:t>
      </w:r>
      <w:r>
        <w:rPr>
          <w:spacing w:val="-19"/>
        </w:rPr>
        <w:t> </w:t>
      </w:r>
      <w:r>
        <w:rPr/>
        <w:t>como se</w:t>
      </w:r>
      <w:r>
        <w:rPr>
          <w:spacing w:val="-8"/>
        </w:rPr>
        <w:t> </w:t>
      </w:r>
      <w:r>
        <w:rPr/>
        <w:t>muestra</w:t>
      </w:r>
      <w:r>
        <w:rPr>
          <w:spacing w:val="-8"/>
        </w:rPr>
        <w:t> </w:t>
      </w:r>
      <w:r>
        <w:rPr/>
        <w:t>la</w:t>
      </w:r>
      <w:r>
        <w:rPr>
          <w:spacing w:val="-8"/>
        </w:rPr>
        <w:t> </w:t>
      </w:r>
      <w:r>
        <w:rPr/>
        <w:t>tabla</w:t>
      </w:r>
      <w:r>
        <w:rPr>
          <w:spacing w:val="-8"/>
        </w:rPr>
        <w:t> </w:t>
      </w:r>
      <w:r>
        <w:rPr/>
        <w:t>1,</w:t>
      </w:r>
      <w:r>
        <w:rPr>
          <w:spacing w:val="-5"/>
        </w:rPr>
        <w:t> </w:t>
      </w:r>
      <w:r>
        <w:rPr/>
        <w:t>establece</w:t>
      </w:r>
      <w:r>
        <w:rPr>
          <w:spacing w:val="-8"/>
        </w:rPr>
        <w:t> </w:t>
      </w:r>
      <w:r>
        <w:rPr/>
        <w:t>un</w:t>
      </w:r>
      <w:r>
        <w:rPr>
          <w:spacing w:val="-8"/>
        </w:rPr>
        <w:t> </w:t>
      </w:r>
      <w:r>
        <w:rPr/>
        <w:t>límite</w:t>
      </w:r>
      <w:r>
        <w:rPr>
          <w:spacing w:val="-8"/>
        </w:rPr>
        <w:t> </w:t>
      </w:r>
      <w:r>
        <w:rPr/>
        <w:t>permisible</w:t>
      </w:r>
      <w:r>
        <w:rPr>
          <w:spacing w:val="-8"/>
        </w:rPr>
        <w:t> </w:t>
      </w:r>
      <w:r>
        <w:rPr/>
        <w:t>para</w:t>
      </w:r>
      <w:r>
        <w:rPr>
          <w:spacing w:val="-8"/>
        </w:rPr>
        <w:t> </w:t>
      </w:r>
      <w:r>
        <w:rPr/>
        <w:t>uso</w:t>
      </w:r>
      <w:r>
        <w:rPr>
          <w:spacing w:val="-8"/>
        </w:rPr>
        <w:t> </w:t>
      </w:r>
      <w:r>
        <w:rPr/>
        <w:t>público</w:t>
      </w:r>
      <w:r>
        <w:rPr>
          <w:spacing w:val="-8"/>
        </w:rPr>
        <w:t> </w:t>
      </w:r>
      <w:r>
        <w:rPr/>
        <w:t>urbano</w:t>
      </w:r>
      <w:r>
        <w:rPr>
          <w:spacing w:val="-4"/>
        </w:rPr>
        <w:t> </w:t>
      </w:r>
      <w:r>
        <w:rPr/>
        <w:t>de</w:t>
      </w:r>
      <w:r>
        <w:rPr>
          <w:spacing w:val="-8"/>
        </w:rPr>
        <w:t> </w:t>
      </w:r>
      <w:r>
        <w:rPr/>
        <w:t>0.2 mg L</w:t>
      </w:r>
      <w:r>
        <w:rPr>
          <w:position w:val="8"/>
          <w:sz w:val="16"/>
        </w:rPr>
        <w:t>-1 </w:t>
      </w:r>
      <w:r>
        <w:rPr/>
        <w:t>en promedio diario en ríos (Semarnat,</w:t>
      </w:r>
      <w:r>
        <w:rPr>
          <w:spacing w:val="1"/>
        </w:rPr>
        <w:t> </w:t>
      </w:r>
      <w:r>
        <w:rPr/>
        <w:t>2003)</w:t>
      </w:r>
    </w:p>
    <w:p>
      <w:pPr>
        <w:pStyle w:val="BodyText"/>
        <w:spacing w:before="7"/>
      </w:pPr>
    </w:p>
    <w:p>
      <w:pPr>
        <w:pStyle w:val="BodyText"/>
        <w:ind w:left="2589"/>
      </w:pPr>
      <w:r>
        <w:rPr/>
        <w:t>Tabla 1. Norma Oficial Mexicana NOM-001-SEMANART-1996</w:t>
      </w:r>
    </w:p>
    <w:p>
      <w:pPr>
        <w:pStyle w:val="BodyText"/>
        <w:rPr>
          <w:sz w:val="20"/>
        </w:rPr>
      </w:pPr>
    </w:p>
    <w:p>
      <w:pPr>
        <w:pStyle w:val="BodyText"/>
        <w:spacing w:before="9"/>
        <w:rPr>
          <w:sz w:val="28"/>
        </w:rPr>
      </w:pPr>
    </w:p>
    <w:tbl>
      <w:tblPr>
        <w:tblW w:w="0" w:type="auto"/>
        <w:jc w:val="left"/>
        <w:tblInd w:w="10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92"/>
        <w:gridCol w:w="592"/>
        <w:gridCol w:w="564"/>
        <w:gridCol w:w="568"/>
        <w:gridCol w:w="568"/>
        <w:gridCol w:w="569"/>
        <w:gridCol w:w="564"/>
        <w:gridCol w:w="548"/>
        <w:gridCol w:w="708"/>
        <w:gridCol w:w="568"/>
        <w:gridCol w:w="569"/>
        <w:gridCol w:w="564"/>
        <w:gridCol w:w="568"/>
        <w:gridCol w:w="568"/>
        <w:gridCol w:w="568"/>
        <w:gridCol w:w="564"/>
        <w:gridCol w:w="569"/>
        <w:gridCol w:w="568"/>
        <w:gridCol w:w="480"/>
      </w:tblGrid>
      <w:tr>
        <w:trPr>
          <w:trHeight w:val="408" w:hRule="exact"/>
        </w:trPr>
        <w:tc>
          <w:tcPr>
            <w:tcW w:w="11359" w:type="dxa"/>
            <w:gridSpan w:val="19"/>
          </w:tcPr>
          <w:p>
            <w:pPr>
              <w:pStyle w:val="TableParagraph"/>
              <w:spacing w:line="226" w:lineRule="exact"/>
              <w:ind w:left="2077"/>
              <w:jc w:val="left"/>
              <w:rPr>
                <w:b/>
                <w:sz w:val="20"/>
              </w:rPr>
            </w:pPr>
            <w:r>
              <w:rPr>
                <w:b/>
                <w:sz w:val="20"/>
              </w:rPr>
              <w:t>LIMITES MAXIMOS PERMISIBLES PARA METALES PESADOS Y CIANUROS</w:t>
            </w:r>
          </w:p>
        </w:tc>
      </w:tr>
      <w:tr>
        <w:trPr>
          <w:trHeight w:val="893" w:hRule="exact"/>
        </w:trPr>
        <w:tc>
          <w:tcPr>
            <w:tcW w:w="1092" w:type="dxa"/>
          </w:tcPr>
          <w:p>
            <w:pPr>
              <w:pStyle w:val="TableParagraph"/>
              <w:ind w:left="118" w:right="129"/>
              <w:rPr>
                <w:b/>
                <w:sz w:val="18"/>
              </w:rPr>
            </w:pPr>
            <w:r>
              <w:rPr>
                <w:b/>
                <w:sz w:val="18"/>
              </w:rPr>
              <w:t>PARAME TROS</w:t>
            </w:r>
          </w:p>
          <w:p>
            <w:pPr>
              <w:pStyle w:val="TableParagraph"/>
              <w:spacing w:before="101"/>
              <w:ind w:left="123" w:right="125"/>
              <w:rPr>
                <w:b/>
                <w:sz w:val="18"/>
              </w:rPr>
            </w:pPr>
            <w:r>
              <w:rPr>
                <w:b/>
                <w:sz w:val="18"/>
              </w:rPr>
              <w:t>(</w:t>
            </w:r>
            <w:r>
              <w:rPr>
                <w:b/>
                <w:position w:val="-5"/>
                <w:sz w:val="18"/>
              </w:rPr>
              <w:t>*</w:t>
            </w:r>
            <w:r>
              <w:rPr>
                <w:b/>
                <w:sz w:val="18"/>
              </w:rPr>
              <w:t>)</w:t>
            </w:r>
          </w:p>
        </w:tc>
        <w:tc>
          <w:tcPr>
            <w:tcW w:w="3425" w:type="dxa"/>
            <w:gridSpan w:val="6"/>
          </w:tcPr>
          <w:p>
            <w:pPr>
              <w:pStyle w:val="TableParagraph"/>
              <w:spacing w:line="182" w:lineRule="exact"/>
              <w:ind w:left="1487" w:right="1498"/>
              <w:rPr>
                <w:b/>
                <w:sz w:val="16"/>
              </w:rPr>
            </w:pPr>
            <w:r>
              <w:rPr>
                <w:b/>
                <w:sz w:val="16"/>
              </w:rPr>
              <w:t>RIOS</w:t>
            </w:r>
          </w:p>
        </w:tc>
        <w:tc>
          <w:tcPr>
            <w:tcW w:w="2393" w:type="dxa"/>
            <w:gridSpan w:val="4"/>
          </w:tcPr>
          <w:p>
            <w:pPr>
              <w:pStyle w:val="TableParagraph"/>
              <w:spacing w:line="244" w:lineRule="auto"/>
              <w:ind w:left="563" w:right="217" w:hanging="336"/>
              <w:jc w:val="left"/>
              <w:rPr>
                <w:b/>
                <w:sz w:val="16"/>
              </w:rPr>
            </w:pPr>
            <w:r>
              <w:rPr>
                <w:b/>
                <w:sz w:val="16"/>
              </w:rPr>
              <w:t>EMBALSES NATURALES Y ARTIFICIALES</w:t>
            </w:r>
          </w:p>
        </w:tc>
        <w:tc>
          <w:tcPr>
            <w:tcW w:w="3401" w:type="dxa"/>
            <w:gridSpan w:val="6"/>
          </w:tcPr>
          <w:p>
            <w:pPr>
              <w:pStyle w:val="TableParagraph"/>
              <w:spacing w:line="182" w:lineRule="exact"/>
              <w:ind w:left="935"/>
              <w:jc w:val="left"/>
              <w:rPr>
                <w:b/>
                <w:sz w:val="16"/>
              </w:rPr>
            </w:pPr>
            <w:r>
              <w:rPr>
                <w:b/>
                <w:sz w:val="16"/>
              </w:rPr>
              <w:t>AGUAS COSTERAS</w:t>
            </w:r>
          </w:p>
        </w:tc>
        <w:tc>
          <w:tcPr>
            <w:tcW w:w="1048" w:type="dxa"/>
            <w:gridSpan w:val="2"/>
          </w:tcPr>
          <w:p>
            <w:pPr>
              <w:pStyle w:val="TableParagraph"/>
              <w:spacing w:line="182" w:lineRule="exact"/>
              <w:ind w:left="244"/>
              <w:jc w:val="left"/>
              <w:rPr>
                <w:b/>
                <w:sz w:val="16"/>
              </w:rPr>
            </w:pPr>
            <w:r>
              <w:rPr>
                <w:b/>
                <w:sz w:val="16"/>
              </w:rPr>
              <w:t>SUELO</w:t>
            </w:r>
          </w:p>
        </w:tc>
      </w:tr>
      <w:tr>
        <w:trPr>
          <w:trHeight w:val="1044" w:hRule="exact"/>
        </w:trPr>
        <w:tc>
          <w:tcPr>
            <w:tcW w:w="1092" w:type="dxa"/>
          </w:tcPr>
          <w:p>
            <w:pPr>
              <w:pStyle w:val="TableParagraph"/>
              <w:spacing w:line="242" w:lineRule="auto"/>
              <w:ind w:left="123" w:right="129"/>
              <w:rPr>
                <w:b/>
                <w:sz w:val="16"/>
              </w:rPr>
            </w:pPr>
            <w:r>
              <w:rPr>
                <w:b/>
                <w:sz w:val="16"/>
              </w:rPr>
              <w:t>(mg por L, excepto cuando se especifi- que)</w:t>
            </w:r>
          </w:p>
        </w:tc>
        <w:tc>
          <w:tcPr>
            <w:tcW w:w="1157" w:type="dxa"/>
            <w:gridSpan w:val="2"/>
          </w:tcPr>
          <w:p>
            <w:pPr>
              <w:pStyle w:val="TableParagraph"/>
              <w:spacing w:line="242" w:lineRule="auto"/>
              <w:ind w:left="132" w:right="137" w:firstLine="8"/>
              <w:rPr>
                <w:b/>
                <w:sz w:val="16"/>
              </w:rPr>
            </w:pPr>
            <w:r>
              <w:rPr>
                <w:b/>
                <w:sz w:val="16"/>
              </w:rPr>
              <w:t>Uso en riego agrícola</w:t>
            </w:r>
            <w:r>
              <w:rPr>
                <w:b/>
                <w:spacing w:val="-7"/>
                <w:sz w:val="16"/>
              </w:rPr>
              <w:t> </w:t>
            </w:r>
            <w:r>
              <w:rPr>
                <w:b/>
                <w:sz w:val="16"/>
              </w:rPr>
              <w:t>(A)</w:t>
            </w:r>
          </w:p>
        </w:tc>
        <w:tc>
          <w:tcPr>
            <w:tcW w:w="1136" w:type="dxa"/>
            <w:gridSpan w:val="2"/>
          </w:tcPr>
          <w:p>
            <w:pPr>
              <w:pStyle w:val="TableParagraph"/>
              <w:spacing w:line="244" w:lineRule="auto"/>
              <w:ind w:left="160" w:right="88" w:hanging="56"/>
              <w:jc w:val="left"/>
              <w:rPr>
                <w:b/>
                <w:sz w:val="16"/>
              </w:rPr>
            </w:pPr>
            <w:r>
              <w:rPr>
                <w:b/>
                <w:sz w:val="16"/>
              </w:rPr>
              <w:t>Uso público urbano (B)</w:t>
            </w:r>
          </w:p>
        </w:tc>
        <w:tc>
          <w:tcPr>
            <w:tcW w:w="1133" w:type="dxa"/>
            <w:gridSpan w:val="2"/>
          </w:tcPr>
          <w:p>
            <w:pPr>
              <w:pStyle w:val="TableParagraph"/>
              <w:spacing w:line="242" w:lineRule="auto"/>
              <w:ind w:left="107" w:right="109"/>
              <w:rPr>
                <w:b/>
                <w:sz w:val="16"/>
              </w:rPr>
            </w:pPr>
            <w:r>
              <w:rPr>
                <w:b/>
                <w:sz w:val="16"/>
              </w:rPr>
              <w:t>Protección de vida acuática (C)</w:t>
            </w:r>
          </w:p>
        </w:tc>
        <w:tc>
          <w:tcPr>
            <w:tcW w:w="1256" w:type="dxa"/>
            <w:gridSpan w:val="2"/>
          </w:tcPr>
          <w:p>
            <w:pPr>
              <w:pStyle w:val="TableParagraph"/>
              <w:spacing w:line="244" w:lineRule="auto"/>
              <w:ind w:left="183" w:hanging="44"/>
              <w:jc w:val="left"/>
              <w:rPr>
                <w:b/>
                <w:sz w:val="16"/>
              </w:rPr>
            </w:pPr>
            <w:r>
              <w:rPr>
                <w:b/>
                <w:sz w:val="16"/>
              </w:rPr>
              <w:t>Uso en riego agrícola (B)</w:t>
            </w:r>
          </w:p>
        </w:tc>
        <w:tc>
          <w:tcPr>
            <w:tcW w:w="1137" w:type="dxa"/>
            <w:gridSpan w:val="2"/>
          </w:tcPr>
          <w:p>
            <w:pPr>
              <w:pStyle w:val="TableParagraph"/>
              <w:spacing w:line="244" w:lineRule="auto"/>
              <w:ind w:left="159" w:right="90" w:hanging="56"/>
              <w:jc w:val="left"/>
              <w:rPr>
                <w:b/>
                <w:sz w:val="16"/>
              </w:rPr>
            </w:pPr>
            <w:r>
              <w:rPr>
                <w:b/>
                <w:sz w:val="16"/>
              </w:rPr>
              <w:t>Uso público urbano (C)</w:t>
            </w:r>
          </w:p>
        </w:tc>
        <w:tc>
          <w:tcPr>
            <w:tcW w:w="1132" w:type="dxa"/>
            <w:gridSpan w:val="2"/>
          </w:tcPr>
          <w:p>
            <w:pPr>
              <w:pStyle w:val="TableParagraph"/>
              <w:spacing w:line="242" w:lineRule="auto"/>
              <w:ind w:left="77" w:right="85"/>
              <w:rPr>
                <w:b/>
                <w:sz w:val="16"/>
              </w:rPr>
            </w:pPr>
            <w:r>
              <w:rPr>
                <w:b/>
                <w:sz w:val="16"/>
              </w:rPr>
              <w:t>Explotación pesquera, navegación y otros usos (A)</w:t>
            </w:r>
          </w:p>
        </w:tc>
        <w:tc>
          <w:tcPr>
            <w:tcW w:w="1136" w:type="dxa"/>
            <w:gridSpan w:val="2"/>
          </w:tcPr>
          <w:p>
            <w:pPr>
              <w:pStyle w:val="TableParagraph"/>
              <w:spacing w:line="244" w:lineRule="auto"/>
              <w:ind w:left="456" w:hanging="301"/>
              <w:jc w:val="left"/>
              <w:rPr>
                <w:b/>
                <w:sz w:val="16"/>
              </w:rPr>
            </w:pPr>
            <w:r>
              <w:rPr>
                <w:b/>
                <w:sz w:val="16"/>
              </w:rPr>
              <w:t>Recreación (B)</w:t>
            </w:r>
          </w:p>
        </w:tc>
        <w:tc>
          <w:tcPr>
            <w:tcW w:w="1133" w:type="dxa"/>
            <w:gridSpan w:val="2"/>
          </w:tcPr>
          <w:p>
            <w:pPr>
              <w:pStyle w:val="TableParagraph"/>
              <w:spacing w:line="244" w:lineRule="auto"/>
              <w:ind w:left="451" w:hanging="340"/>
              <w:jc w:val="left"/>
              <w:rPr>
                <w:b/>
                <w:sz w:val="16"/>
              </w:rPr>
            </w:pPr>
            <w:r>
              <w:rPr>
                <w:b/>
                <w:sz w:val="16"/>
              </w:rPr>
              <w:t>ESTUARIOS (B)</w:t>
            </w:r>
          </w:p>
        </w:tc>
        <w:tc>
          <w:tcPr>
            <w:tcW w:w="1048" w:type="dxa"/>
            <w:gridSpan w:val="2"/>
          </w:tcPr>
          <w:p>
            <w:pPr>
              <w:pStyle w:val="TableParagraph"/>
              <w:spacing w:line="242" w:lineRule="auto"/>
              <w:ind w:left="212" w:right="216" w:firstLine="11"/>
              <w:rPr>
                <w:b/>
                <w:sz w:val="16"/>
              </w:rPr>
            </w:pPr>
            <w:r>
              <w:rPr>
                <w:b/>
                <w:sz w:val="16"/>
              </w:rPr>
              <w:t>Uso en riego </w:t>
            </w:r>
            <w:r>
              <w:rPr>
                <w:b/>
                <w:spacing w:val="-1"/>
                <w:sz w:val="16"/>
              </w:rPr>
              <w:t>agrícola </w:t>
            </w:r>
            <w:r>
              <w:rPr>
                <w:b/>
                <w:sz w:val="16"/>
              </w:rPr>
              <w:t>(A)</w:t>
            </w:r>
          </w:p>
        </w:tc>
      </w:tr>
      <w:tr>
        <w:trPr>
          <w:trHeight w:val="504" w:hRule="exact"/>
        </w:trPr>
        <w:tc>
          <w:tcPr>
            <w:tcW w:w="1092" w:type="dxa"/>
          </w:tcPr>
          <w:p>
            <w:pPr/>
          </w:p>
        </w:tc>
        <w:tc>
          <w:tcPr>
            <w:tcW w:w="592" w:type="dxa"/>
          </w:tcPr>
          <w:p>
            <w:pPr>
              <w:pStyle w:val="TableParagraph"/>
              <w:spacing w:line="182" w:lineRule="exact"/>
              <w:ind w:right="129"/>
              <w:jc w:val="right"/>
              <w:rPr>
                <w:sz w:val="16"/>
              </w:rPr>
            </w:pPr>
            <w:r>
              <w:rPr>
                <w:sz w:val="16"/>
              </w:rPr>
              <w:t>P.M.</w:t>
            </w:r>
          </w:p>
        </w:tc>
        <w:tc>
          <w:tcPr>
            <w:tcW w:w="564" w:type="dxa"/>
          </w:tcPr>
          <w:p>
            <w:pPr>
              <w:pStyle w:val="TableParagraph"/>
              <w:spacing w:line="182" w:lineRule="exact"/>
              <w:ind w:left="98" w:right="100"/>
              <w:rPr>
                <w:sz w:val="16"/>
              </w:rPr>
            </w:pPr>
            <w:r>
              <w:rPr>
                <w:sz w:val="16"/>
              </w:rPr>
              <w:t>P.D.</w:t>
            </w:r>
          </w:p>
        </w:tc>
        <w:tc>
          <w:tcPr>
            <w:tcW w:w="568" w:type="dxa"/>
          </w:tcPr>
          <w:p>
            <w:pPr>
              <w:pStyle w:val="TableParagraph"/>
              <w:spacing w:line="182" w:lineRule="exact"/>
              <w:ind w:left="116"/>
              <w:jc w:val="left"/>
              <w:rPr>
                <w:sz w:val="16"/>
              </w:rPr>
            </w:pPr>
            <w:r>
              <w:rPr>
                <w:sz w:val="16"/>
              </w:rPr>
              <w:t>P.M.</w:t>
            </w:r>
          </w:p>
        </w:tc>
        <w:tc>
          <w:tcPr>
            <w:tcW w:w="568" w:type="dxa"/>
          </w:tcPr>
          <w:p>
            <w:pPr>
              <w:pStyle w:val="TableParagraph"/>
              <w:spacing w:line="182" w:lineRule="exact"/>
              <w:ind w:left="100" w:right="100"/>
              <w:rPr>
                <w:sz w:val="16"/>
              </w:rPr>
            </w:pPr>
            <w:r>
              <w:rPr>
                <w:sz w:val="16"/>
              </w:rPr>
              <w:t>P.D.</w:t>
            </w:r>
          </w:p>
        </w:tc>
        <w:tc>
          <w:tcPr>
            <w:tcW w:w="569" w:type="dxa"/>
          </w:tcPr>
          <w:p>
            <w:pPr>
              <w:pStyle w:val="TableParagraph"/>
              <w:spacing w:line="182" w:lineRule="exact"/>
              <w:ind w:left="56" w:right="56"/>
              <w:rPr>
                <w:sz w:val="16"/>
              </w:rPr>
            </w:pPr>
            <w:r>
              <w:rPr>
                <w:sz w:val="16"/>
              </w:rPr>
              <w:t>P.M.</w:t>
            </w:r>
          </w:p>
        </w:tc>
        <w:tc>
          <w:tcPr>
            <w:tcW w:w="564" w:type="dxa"/>
          </w:tcPr>
          <w:p>
            <w:pPr>
              <w:pStyle w:val="TableParagraph"/>
              <w:spacing w:line="182" w:lineRule="exact"/>
              <w:ind w:right="146"/>
              <w:jc w:val="right"/>
              <w:rPr>
                <w:sz w:val="16"/>
              </w:rPr>
            </w:pPr>
            <w:r>
              <w:rPr>
                <w:sz w:val="16"/>
              </w:rPr>
              <w:t>P.D</w:t>
            </w:r>
          </w:p>
        </w:tc>
        <w:tc>
          <w:tcPr>
            <w:tcW w:w="548" w:type="dxa"/>
          </w:tcPr>
          <w:p>
            <w:pPr>
              <w:pStyle w:val="TableParagraph"/>
              <w:spacing w:line="182" w:lineRule="exact"/>
              <w:ind w:left="84" w:right="86"/>
              <w:rPr>
                <w:sz w:val="16"/>
              </w:rPr>
            </w:pPr>
            <w:r>
              <w:rPr>
                <w:sz w:val="16"/>
              </w:rPr>
              <w:t>P.M.</w:t>
            </w:r>
          </w:p>
        </w:tc>
        <w:tc>
          <w:tcPr>
            <w:tcW w:w="708" w:type="dxa"/>
          </w:tcPr>
          <w:p>
            <w:pPr>
              <w:pStyle w:val="TableParagraph"/>
              <w:spacing w:line="182" w:lineRule="exact"/>
              <w:ind w:left="170" w:right="172"/>
              <w:rPr>
                <w:sz w:val="16"/>
              </w:rPr>
            </w:pPr>
            <w:r>
              <w:rPr>
                <w:sz w:val="16"/>
              </w:rPr>
              <w:t>P.D.</w:t>
            </w:r>
          </w:p>
        </w:tc>
        <w:tc>
          <w:tcPr>
            <w:tcW w:w="568" w:type="dxa"/>
          </w:tcPr>
          <w:p>
            <w:pPr>
              <w:pStyle w:val="TableParagraph"/>
              <w:spacing w:line="182" w:lineRule="exact"/>
              <w:ind w:left="115"/>
              <w:jc w:val="left"/>
              <w:rPr>
                <w:sz w:val="16"/>
              </w:rPr>
            </w:pPr>
            <w:r>
              <w:rPr>
                <w:sz w:val="16"/>
              </w:rPr>
              <w:t>P.M.</w:t>
            </w:r>
          </w:p>
        </w:tc>
        <w:tc>
          <w:tcPr>
            <w:tcW w:w="569" w:type="dxa"/>
          </w:tcPr>
          <w:p>
            <w:pPr>
              <w:pStyle w:val="TableParagraph"/>
              <w:spacing w:line="182" w:lineRule="exact"/>
              <w:ind w:left="54" w:right="56"/>
              <w:rPr>
                <w:sz w:val="16"/>
              </w:rPr>
            </w:pPr>
            <w:r>
              <w:rPr>
                <w:sz w:val="16"/>
              </w:rPr>
              <w:t>P.D.</w:t>
            </w:r>
          </w:p>
        </w:tc>
        <w:tc>
          <w:tcPr>
            <w:tcW w:w="564" w:type="dxa"/>
          </w:tcPr>
          <w:p>
            <w:pPr>
              <w:pStyle w:val="TableParagraph"/>
              <w:spacing w:line="182" w:lineRule="exact"/>
              <w:ind w:left="93" w:right="94"/>
              <w:rPr>
                <w:sz w:val="16"/>
              </w:rPr>
            </w:pPr>
            <w:r>
              <w:rPr>
                <w:sz w:val="16"/>
              </w:rPr>
              <w:t>P.M.</w:t>
            </w:r>
          </w:p>
        </w:tc>
        <w:tc>
          <w:tcPr>
            <w:tcW w:w="568" w:type="dxa"/>
          </w:tcPr>
          <w:p>
            <w:pPr>
              <w:pStyle w:val="TableParagraph"/>
              <w:spacing w:line="182" w:lineRule="exact"/>
              <w:ind w:left="124"/>
              <w:jc w:val="left"/>
              <w:rPr>
                <w:sz w:val="16"/>
              </w:rPr>
            </w:pPr>
            <w:r>
              <w:rPr>
                <w:sz w:val="16"/>
              </w:rPr>
              <w:t>P.D.</w:t>
            </w:r>
          </w:p>
        </w:tc>
        <w:tc>
          <w:tcPr>
            <w:tcW w:w="568" w:type="dxa"/>
          </w:tcPr>
          <w:p>
            <w:pPr>
              <w:pStyle w:val="TableParagraph"/>
              <w:spacing w:line="182" w:lineRule="exact"/>
              <w:ind w:left="95" w:right="95"/>
              <w:rPr>
                <w:sz w:val="16"/>
              </w:rPr>
            </w:pPr>
            <w:r>
              <w:rPr>
                <w:sz w:val="16"/>
              </w:rPr>
              <w:t>P.M.</w:t>
            </w:r>
          </w:p>
        </w:tc>
        <w:tc>
          <w:tcPr>
            <w:tcW w:w="568" w:type="dxa"/>
          </w:tcPr>
          <w:p>
            <w:pPr>
              <w:pStyle w:val="TableParagraph"/>
              <w:spacing w:line="182" w:lineRule="exact"/>
              <w:ind w:right="121"/>
              <w:jc w:val="right"/>
              <w:rPr>
                <w:sz w:val="16"/>
              </w:rPr>
            </w:pPr>
            <w:r>
              <w:rPr>
                <w:sz w:val="16"/>
              </w:rPr>
              <w:t>P.D.</w:t>
            </w:r>
          </w:p>
        </w:tc>
        <w:tc>
          <w:tcPr>
            <w:tcW w:w="564" w:type="dxa"/>
          </w:tcPr>
          <w:p>
            <w:pPr>
              <w:pStyle w:val="TableParagraph"/>
              <w:spacing w:line="182" w:lineRule="exact"/>
              <w:ind w:right="113"/>
              <w:jc w:val="right"/>
              <w:rPr>
                <w:sz w:val="16"/>
              </w:rPr>
            </w:pPr>
            <w:r>
              <w:rPr>
                <w:sz w:val="16"/>
              </w:rPr>
              <w:t>P.M.</w:t>
            </w:r>
          </w:p>
        </w:tc>
        <w:tc>
          <w:tcPr>
            <w:tcW w:w="569" w:type="dxa"/>
          </w:tcPr>
          <w:p>
            <w:pPr>
              <w:pStyle w:val="TableParagraph"/>
              <w:spacing w:line="182" w:lineRule="exact"/>
              <w:ind w:right="122"/>
              <w:jc w:val="right"/>
              <w:rPr>
                <w:sz w:val="16"/>
              </w:rPr>
            </w:pPr>
            <w:r>
              <w:rPr>
                <w:sz w:val="16"/>
              </w:rPr>
              <w:t>P.D.</w:t>
            </w:r>
          </w:p>
        </w:tc>
        <w:tc>
          <w:tcPr>
            <w:tcW w:w="568" w:type="dxa"/>
          </w:tcPr>
          <w:p>
            <w:pPr>
              <w:pStyle w:val="TableParagraph"/>
              <w:spacing w:line="182" w:lineRule="exact"/>
              <w:ind w:right="113"/>
              <w:jc w:val="right"/>
              <w:rPr>
                <w:sz w:val="16"/>
              </w:rPr>
            </w:pPr>
            <w:r>
              <w:rPr>
                <w:sz w:val="16"/>
              </w:rPr>
              <w:t>P.M.</w:t>
            </w:r>
          </w:p>
        </w:tc>
        <w:tc>
          <w:tcPr>
            <w:tcW w:w="480" w:type="dxa"/>
          </w:tcPr>
          <w:p>
            <w:pPr>
              <w:pStyle w:val="TableParagraph"/>
              <w:spacing w:line="178" w:lineRule="exact"/>
              <w:ind w:left="84" w:right="81"/>
              <w:rPr>
                <w:sz w:val="16"/>
              </w:rPr>
            </w:pPr>
            <w:r>
              <w:rPr>
                <w:sz w:val="16"/>
              </w:rPr>
              <w:t>P.D</w:t>
            </w:r>
          </w:p>
          <w:p>
            <w:pPr>
              <w:pStyle w:val="TableParagraph"/>
              <w:spacing w:before="4"/>
              <w:ind w:left="4"/>
              <w:rPr>
                <w:sz w:val="16"/>
              </w:rPr>
            </w:pPr>
            <w:r>
              <w:rPr>
                <w:w w:val="100"/>
                <w:sz w:val="16"/>
              </w:rPr>
              <w:t>.</w:t>
            </w:r>
          </w:p>
        </w:tc>
      </w:tr>
      <w:tr>
        <w:trPr>
          <w:trHeight w:val="676" w:hRule="exact"/>
        </w:trPr>
        <w:tc>
          <w:tcPr>
            <w:tcW w:w="1092" w:type="dxa"/>
          </w:tcPr>
          <w:p>
            <w:pPr>
              <w:pStyle w:val="TableParagraph"/>
              <w:spacing w:line="206" w:lineRule="exact"/>
              <w:ind w:left="104"/>
              <w:jc w:val="left"/>
              <w:rPr>
                <w:sz w:val="18"/>
              </w:rPr>
            </w:pPr>
            <w:r>
              <w:rPr>
                <w:sz w:val="18"/>
              </w:rPr>
              <w:t>Arsénico</w:t>
            </w:r>
          </w:p>
        </w:tc>
        <w:tc>
          <w:tcPr>
            <w:tcW w:w="592" w:type="dxa"/>
          </w:tcPr>
          <w:p>
            <w:pPr>
              <w:pStyle w:val="TableParagraph"/>
              <w:spacing w:before="2"/>
              <w:ind w:right="184"/>
              <w:jc w:val="right"/>
              <w:rPr>
                <w:sz w:val="16"/>
              </w:rPr>
            </w:pPr>
            <w:r>
              <w:rPr>
                <w:sz w:val="16"/>
              </w:rPr>
              <w:t>0.2</w:t>
            </w:r>
          </w:p>
        </w:tc>
        <w:tc>
          <w:tcPr>
            <w:tcW w:w="564" w:type="dxa"/>
          </w:tcPr>
          <w:p>
            <w:pPr>
              <w:pStyle w:val="TableParagraph"/>
              <w:spacing w:before="2"/>
              <w:ind w:left="95" w:right="100"/>
              <w:rPr>
                <w:sz w:val="16"/>
              </w:rPr>
            </w:pPr>
            <w:r>
              <w:rPr>
                <w:sz w:val="16"/>
              </w:rPr>
              <w:t>0.4</w:t>
            </w:r>
          </w:p>
        </w:tc>
        <w:tc>
          <w:tcPr>
            <w:tcW w:w="568" w:type="dxa"/>
          </w:tcPr>
          <w:p>
            <w:pPr>
              <w:pStyle w:val="TableParagraph"/>
              <w:spacing w:before="2"/>
              <w:ind w:left="168"/>
              <w:jc w:val="left"/>
              <w:rPr>
                <w:sz w:val="16"/>
              </w:rPr>
            </w:pPr>
            <w:r>
              <w:rPr>
                <w:sz w:val="16"/>
              </w:rPr>
              <w:t>0.1</w:t>
            </w:r>
          </w:p>
        </w:tc>
        <w:tc>
          <w:tcPr>
            <w:tcW w:w="568" w:type="dxa"/>
          </w:tcPr>
          <w:p>
            <w:pPr>
              <w:pStyle w:val="TableParagraph"/>
              <w:spacing w:before="2"/>
              <w:ind w:left="100" w:right="100"/>
              <w:rPr>
                <w:sz w:val="16"/>
              </w:rPr>
            </w:pPr>
            <w:r>
              <w:rPr>
                <w:sz w:val="16"/>
              </w:rPr>
              <w:t>0.2</w:t>
            </w:r>
          </w:p>
        </w:tc>
        <w:tc>
          <w:tcPr>
            <w:tcW w:w="569" w:type="dxa"/>
          </w:tcPr>
          <w:p>
            <w:pPr>
              <w:pStyle w:val="TableParagraph"/>
              <w:spacing w:before="2"/>
              <w:ind w:left="55" w:right="56"/>
              <w:rPr>
                <w:sz w:val="16"/>
              </w:rPr>
            </w:pPr>
            <w:r>
              <w:rPr>
                <w:sz w:val="16"/>
              </w:rPr>
              <w:t>0.1</w:t>
            </w:r>
          </w:p>
        </w:tc>
        <w:tc>
          <w:tcPr>
            <w:tcW w:w="564" w:type="dxa"/>
          </w:tcPr>
          <w:p>
            <w:pPr>
              <w:pStyle w:val="TableParagraph"/>
              <w:spacing w:before="2"/>
              <w:ind w:right="168"/>
              <w:jc w:val="right"/>
              <w:rPr>
                <w:sz w:val="16"/>
              </w:rPr>
            </w:pPr>
            <w:r>
              <w:rPr>
                <w:sz w:val="16"/>
              </w:rPr>
              <w:t>0.2</w:t>
            </w:r>
          </w:p>
        </w:tc>
        <w:tc>
          <w:tcPr>
            <w:tcW w:w="548" w:type="dxa"/>
          </w:tcPr>
          <w:p>
            <w:pPr>
              <w:pStyle w:val="TableParagraph"/>
              <w:spacing w:before="2"/>
              <w:ind w:left="82" w:right="86"/>
              <w:rPr>
                <w:sz w:val="16"/>
              </w:rPr>
            </w:pPr>
            <w:r>
              <w:rPr>
                <w:sz w:val="16"/>
              </w:rPr>
              <w:t>0.2</w:t>
            </w:r>
          </w:p>
        </w:tc>
        <w:tc>
          <w:tcPr>
            <w:tcW w:w="708" w:type="dxa"/>
          </w:tcPr>
          <w:p>
            <w:pPr>
              <w:pStyle w:val="TableParagraph"/>
              <w:spacing w:before="2"/>
              <w:ind w:left="168" w:right="172"/>
              <w:rPr>
                <w:sz w:val="16"/>
              </w:rPr>
            </w:pPr>
            <w:r>
              <w:rPr>
                <w:sz w:val="16"/>
              </w:rPr>
              <w:t>0.4</w:t>
            </w:r>
          </w:p>
        </w:tc>
        <w:tc>
          <w:tcPr>
            <w:tcW w:w="568" w:type="dxa"/>
          </w:tcPr>
          <w:p>
            <w:pPr>
              <w:pStyle w:val="TableParagraph"/>
              <w:spacing w:before="2"/>
              <w:ind w:left="167"/>
              <w:jc w:val="left"/>
              <w:rPr>
                <w:sz w:val="16"/>
              </w:rPr>
            </w:pPr>
            <w:r>
              <w:rPr>
                <w:sz w:val="16"/>
              </w:rPr>
              <w:t>0.1</w:t>
            </w:r>
          </w:p>
        </w:tc>
        <w:tc>
          <w:tcPr>
            <w:tcW w:w="569" w:type="dxa"/>
          </w:tcPr>
          <w:p>
            <w:pPr>
              <w:pStyle w:val="TableParagraph"/>
              <w:spacing w:before="2"/>
              <w:ind w:left="55" w:right="56"/>
              <w:rPr>
                <w:sz w:val="16"/>
              </w:rPr>
            </w:pPr>
            <w:r>
              <w:rPr>
                <w:sz w:val="16"/>
              </w:rPr>
              <w:t>0.2</w:t>
            </w:r>
          </w:p>
        </w:tc>
        <w:tc>
          <w:tcPr>
            <w:tcW w:w="564" w:type="dxa"/>
          </w:tcPr>
          <w:p>
            <w:pPr>
              <w:pStyle w:val="TableParagraph"/>
              <w:spacing w:before="2"/>
              <w:ind w:left="90" w:right="94"/>
              <w:rPr>
                <w:sz w:val="16"/>
              </w:rPr>
            </w:pPr>
            <w:r>
              <w:rPr>
                <w:sz w:val="16"/>
              </w:rPr>
              <w:t>0.1</w:t>
            </w:r>
          </w:p>
        </w:tc>
        <w:tc>
          <w:tcPr>
            <w:tcW w:w="568" w:type="dxa"/>
          </w:tcPr>
          <w:p>
            <w:pPr>
              <w:pStyle w:val="TableParagraph"/>
              <w:spacing w:before="2"/>
              <w:ind w:left="167"/>
              <w:jc w:val="left"/>
              <w:rPr>
                <w:sz w:val="16"/>
              </w:rPr>
            </w:pPr>
            <w:r>
              <w:rPr>
                <w:sz w:val="16"/>
              </w:rPr>
              <w:t>0.2</w:t>
            </w:r>
          </w:p>
        </w:tc>
        <w:tc>
          <w:tcPr>
            <w:tcW w:w="568" w:type="dxa"/>
          </w:tcPr>
          <w:p>
            <w:pPr>
              <w:pStyle w:val="TableParagraph"/>
              <w:spacing w:before="2"/>
              <w:ind w:left="95" w:right="95"/>
              <w:rPr>
                <w:sz w:val="16"/>
              </w:rPr>
            </w:pPr>
            <w:r>
              <w:rPr>
                <w:sz w:val="16"/>
              </w:rPr>
              <w:t>0.2</w:t>
            </w:r>
          </w:p>
        </w:tc>
        <w:tc>
          <w:tcPr>
            <w:tcW w:w="568" w:type="dxa"/>
          </w:tcPr>
          <w:p>
            <w:pPr>
              <w:pStyle w:val="TableParagraph"/>
              <w:spacing w:before="2"/>
              <w:ind w:right="168"/>
              <w:jc w:val="right"/>
              <w:rPr>
                <w:sz w:val="16"/>
              </w:rPr>
            </w:pPr>
            <w:r>
              <w:rPr>
                <w:sz w:val="16"/>
              </w:rPr>
              <w:t>0.4</w:t>
            </w:r>
          </w:p>
        </w:tc>
        <w:tc>
          <w:tcPr>
            <w:tcW w:w="564" w:type="dxa"/>
          </w:tcPr>
          <w:p>
            <w:pPr>
              <w:pStyle w:val="TableParagraph"/>
              <w:spacing w:before="2"/>
              <w:ind w:right="168"/>
              <w:jc w:val="right"/>
              <w:rPr>
                <w:sz w:val="16"/>
              </w:rPr>
            </w:pPr>
            <w:r>
              <w:rPr>
                <w:sz w:val="16"/>
              </w:rPr>
              <w:t>0.1</w:t>
            </w:r>
          </w:p>
        </w:tc>
        <w:tc>
          <w:tcPr>
            <w:tcW w:w="569" w:type="dxa"/>
          </w:tcPr>
          <w:p>
            <w:pPr>
              <w:pStyle w:val="TableParagraph"/>
              <w:spacing w:before="2"/>
              <w:ind w:right="169"/>
              <w:jc w:val="right"/>
              <w:rPr>
                <w:sz w:val="16"/>
              </w:rPr>
            </w:pPr>
            <w:r>
              <w:rPr>
                <w:sz w:val="16"/>
              </w:rPr>
              <w:t>0.2</w:t>
            </w:r>
          </w:p>
        </w:tc>
        <w:tc>
          <w:tcPr>
            <w:tcW w:w="568" w:type="dxa"/>
          </w:tcPr>
          <w:p>
            <w:pPr>
              <w:pStyle w:val="TableParagraph"/>
              <w:spacing w:before="2"/>
              <w:ind w:left="168"/>
              <w:jc w:val="left"/>
              <w:rPr>
                <w:sz w:val="16"/>
              </w:rPr>
            </w:pPr>
            <w:r>
              <w:rPr>
                <w:sz w:val="16"/>
              </w:rPr>
              <w:t>0.2</w:t>
            </w:r>
          </w:p>
        </w:tc>
        <w:tc>
          <w:tcPr>
            <w:tcW w:w="480" w:type="dxa"/>
          </w:tcPr>
          <w:p>
            <w:pPr>
              <w:pStyle w:val="TableParagraph"/>
              <w:spacing w:before="2"/>
              <w:ind w:left="84" w:right="80"/>
              <w:rPr>
                <w:sz w:val="16"/>
              </w:rPr>
            </w:pPr>
            <w:r>
              <w:rPr>
                <w:sz w:val="16"/>
              </w:rPr>
              <w:t>0.4</w:t>
            </w:r>
          </w:p>
        </w:tc>
      </w:tr>
      <w:tr>
        <w:trPr>
          <w:trHeight w:val="676" w:hRule="exact"/>
        </w:trPr>
        <w:tc>
          <w:tcPr>
            <w:tcW w:w="1092" w:type="dxa"/>
          </w:tcPr>
          <w:p>
            <w:pPr>
              <w:pStyle w:val="TableParagraph"/>
              <w:spacing w:line="206" w:lineRule="exact"/>
              <w:ind w:left="104"/>
              <w:jc w:val="left"/>
              <w:rPr>
                <w:sz w:val="18"/>
              </w:rPr>
            </w:pPr>
            <w:r>
              <w:rPr>
                <w:sz w:val="18"/>
              </w:rPr>
              <w:t>Cadmio</w:t>
            </w:r>
          </w:p>
        </w:tc>
        <w:tc>
          <w:tcPr>
            <w:tcW w:w="592" w:type="dxa"/>
          </w:tcPr>
          <w:p>
            <w:pPr>
              <w:pStyle w:val="TableParagraph"/>
              <w:spacing w:before="2"/>
              <w:ind w:right="184"/>
              <w:jc w:val="right"/>
              <w:rPr>
                <w:sz w:val="16"/>
              </w:rPr>
            </w:pPr>
            <w:r>
              <w:rPr>
                <w:sz w:val="16"/>
              </w:rPr>
              <w:t>0.2</w:t>
            </w:r>
          </w:p>
        </w:tc>
        <w:tc>
          <w:tcPr>
            <w:tcW w:w="564" w:type="dxa"/>
          </w:tcPr>
          <w:p>
            <w:pPr>
              <w:pStyle w:val="TableParagraph"/>
              <w:spacing w:before="2"/>
              <w:ind w:left="95" w:right="100"/>
              <w:rPr>
                <w:sz w:val="16"/>
              </w:rPr>
            </w:pPr>
            <w:r>
              <w:rPr>
                <w:sz w:val="16"/>
              </w:rPr>
              <w:t>0.4</w:t>
            </w:r>
          </w:p>
        </w:tc>
        <w:tc>
          <w:tcPr>
            <w:tcW w:w="568" w:type="dxa"/>
          </w:tcPr>
          <w:p>
            <w:pPr>
              <w:pStyle w:val="TableParagraph"/>
              <w:spacing w:before="2"/>
              <w:ind w:left="168"/>
              <w:jc w:val="left"/>
              <w:rPr>
                <w:sz w:val="16"/>
              </w:rPr>
            </w:pPr>
            <w:r>
              <w:rPr>
                <w:sz w:val="16"/>
              </w:rPr>
              <w:t>0.1</w:t>
            </w:r>
          </w:p>
        </w:tc>
        <w:tc>
          <w:tcPr>
            <w:tcW w:w="568" w:type="dxa"/>
          </w:tcPr>
          <w:p>
            <w:pPr>
              <w:pStyle w:val="TableParagraph"/>
              <w:spacing w:before="2"/>
              <w:ind w:left="100" w:right="100"/>
              <w:rPr>
                <w:sz w:val="16"/>
              </w:rPr>
            </w:pPr>
            <w:r>
              <w:rPr>
                <w:sz w:val="16"/>
              </w:rPr>
              <w:t>0.2</w:t>
            </w:r>
          </w:p>
        </w:tc>
        <w:tc>
          <w:tcPr>
            <w:tcW w:w="569" w:type="dxa"/>
          </w:tcPr>
          <w:p>
            <w:pPr>
              <w:pStyle w:val="TableParagraph"/>
              <w:spacing w:before="2"/>
              <w:ind w:left="55" w:right="56"/>
              <w:rPr>
                <w:sz w:val="16"/>
              </w:rPr>
            </w:pPr>
            <w:r>
              <w:rPr>
                <w:sz w:val="16"/>
              </w:rPr>
              <w:t>0.1</w:t>
            </w:r>
          </w:p>
        </w:tc>
        <w:tc>
          <w:tcPr>
            <w:tcW w:w="564" w:type="dxa"/>
          </w:tcPr>
          <w:p>
            <w:pPr>
              <w:pStyle w:val="TableParagraph"/>
              <w:spacing w:before="2"/>
              <w:ind w:right="168"/>
              <w:jc w:val="right"/>
              <w:rPr>
                <w:sz w:val="16"/>
              </w:rPr>
            </w:pPr>
            <w:r>
              <w:rPr>
                <w:sz w:val="16"/>
              </w:rPr>
              <w:t>0.2</w:t>
            </w:r>
          </w:p>
        </w:tc>
        <w:tc>
          <w:tcPr>
            <w:tcW w:w="548" w:type="dxa"/>
          </w:tcPr>
          <w:p>
            <w:pPr>
              <w:pStyle w:val="TableParagraph"/>
              <w:spacing w:before="2"/>
              <w:ind w:left="82" w:right="86"/>
              <w:rPr>
                <w:sz w:val="16"/>
              </w:rPr>
            </w:pPr>
            <w:r>
              <w:rPr>
                <w:sz w:val="16"/>
              </w:rPr>
              <w:t>0.2</w:t>
            </w:r>
          </w:p>
        </w:tc>
        <w:tc>
          <w:tcPr>
            <w:tcW w:w="708" w:type="dxa"/>
          </w:tcPr>
          <w:p>
            <w:pPr>
              <w:pStyle w:val="TableParagraph"/>
              <w:spacing w:before="2"/>
              <w:ind w:left="168" w:right="172"/>
              <w:rPr>
                <w:sz w:val="16"/>
              </w:rPr>
            </w:pPr>
            <w:r>
              <w:rPr>
                <w:sz w:val="16"/>
              </w:rPr>
              <w:t>0.4</w:t>
            </w:r>
          </w:p>
        </w:tc>
        <w:tc>
          <w:tcPr>
            <w:tcW w:w="568" w:type="dxa"/>
          </w:tcPr>
          <w:p>
            <w:pPr>
              <w:pStyle w:val="TableParagraph"/>
              <w:spacing w:before="2"/>
              <w:ind w:left="167"/>
              <w:jc w:val="left"/>
              <w:rPr>
                <w:sz w:val="16"/>
              </w:rPr>
            </w:pPr>
            <w:r>
              <w:rPr>
                <w:sz w:val="16"/>
              </w:rPr>
              <w:t>0.1</w:t>
            </w:r>
          </w:p>
        </w:tc>
        <w:tc>
          <w:tcPr>
            <w:tcW w:w="569" w:type="dxa"/>
          </w:tcPr>
          <w:p>
            <w:pPr>
              <w:pStyle w:val="TableParagraph"/>
              <w:spacing w:before="2"/>
              <w:ind w:left="55" w:right="56"/>
              <w:rPr>
                <w:sz w:val="16"/>
              </w:rPr>
            </w:pPr>
            <w:r>
              <w:rPr>
                <w:sz w:val="16"/>
              </w:rPr>
              <w:t>0.2</w:t>
            </w:r>
          </w:p>
        </w:tc>
        <w:tc>
          <w:tcPr>
            <w:tcW w:w="564" w:type="dxa"/>
          </w:tcPr>
          <w:p>
            <w:pPr>
              <w:pStyle w:val="TableParagraph"/>
              <w:spacing w:before="2"/>
              <w:ind w:left="90" w:right="94"/>
              <w:rPr>
                <w:sz w:val="16"/>
              </w:rPr>
            </w:pPr>
            <w:r>
              <w:rPr>
                <w:sz w:val="16"/>
              </w:rPr>
              <w:t>0.1</w:t>
            </w:r>
          </w:p>
        </w:tc>
        <w:tc>
          <w:tcPr>
            <w:tcW w:w="568" w:type="dxa"/>
          </w:tcPr>
          <w:p>
            <w:pPr>
              <w:pStyle w:val="TableParagraph"/>
              <w:spacing w:before="2"/>
              <w:ind w:left="167"/>
              <w:jc w:val="left"/>
              <w:rPr>
                <w:sz w:val="16"/>
              </w:rPr>
            </w:pPr>
            <w:r>
              <w:rPr>
                <w:sz w:val="16"/>
              </w:rPr>
              <w:t>0.2</w:t>
            </w:r>
          </w:p>
        </w:tc>
        <w:tc>
          <w:tcPr>
            <w:tcW w:w="568" w:type="dxa"/>
          </w:tcPr>
          <w:p>
            <w:pPr>
              <w:pStyle w:val="TableParagraph"/>
              <w:spacing w:before="2"/>
              <w:ind w:left="95" w:right="95"/>
              <w:rPr>
                <w:sz w:val="16"/>
              </w:rPr>
            </w:pPr>
            <w:r>
              <w:rPr>
                <w:sz w:val="16"/>
              </w:rPr>
              <w:t>0.2</w:t>
            </w:r>
          </w:p>
        </w:tc>
        <w:tc>
          <w:tcPr>
            <w:tcW w:w="568" w:type="dxa"/>
          </w:tcPr>
          <w:p>
            <w:pPr>
              <w:pStyle w:val="TableParagraph"/>
              <w:spacing w:before="2"/>
              <w:ind w:right="168"/>
              <w:jc w:val="right"/>
              <w:rPr>
                <w:sz w:val="16"/>
              </w:rPr>
            </w:pPr>
            <w:r>
              <w:rPr>
                <w:sz w:val="16"/>
              </w:rPr>
              <w:t>0.4</w:t>
            </w:r>
          </w:p>
        </w:tc>
        <w:tc>
          <w:tcPr>
            <w:tcW w:w="564" w:type="dxa"/>
          </w:tcPr>
          <w:p>
            <w:pPr>
              <w:pStyle w:val="TableParagraph"/>
              <w:spacing w:before="2"/>
              <w:ind w:right="168"/>
              <w:jc w:val="right"/>
              <w:rPr>
                <w:sz w:val="16"/>
              </w:rPr>
            </w:pPr>
            <w:r>
              <w:rPr>
                <w:sz w:val="16"/>
              </w:rPr>
              <w:t>0.1</w:t>
            </w:r>
          </w:p>
        </w:tc>
        <w:tc>
          <w:tcPr>
            <w:tcW w:w="569" w:type="dxa"/>
          </w:tcPr>
          <w:p>
            <w:pPr>
              <w:pStyle w:val="TableParagraph"/>
              <w:spacing w:before="2"/>
              <w:ind w:right="169"/>
              <w:jc w:val="right"/>
              <w:rPr>
                <w:sz w:val="16"/>
              </w:rPr>
            </w:pPr>
            <w:r>
              <w:rPr>
                <w:sz w:val="16"/>
              </w:rPr>
              <w:t>0.2</w:t>
            </w:r>
          </w:p>
        </w:tc>
        <w:tc>
          <w:tcPr>
            <w:tcW w:w="568" w:type="dxa"/>
          </w:tcPr>
          <w:p>
            <w:pPr>
              <w:pStyle w:val="TableParagraph"/>
              <w:spacing w:before="2"/>
              <w:ind w:right="124"/>
              <w:jc w:val="right"/>
              <w:rPr>
                <w:sz w:val="16"/>
              </w:rPr>
            </w:pPr>
            <w:r>
              <w:rPr>
                <w:sz w:val="16"/>
              </w:rPr>
              <w:t>0.05</w:t>
            </w:r>
          </w:p>
        </w:tc>
        <w:tc>
          <w:tcPr>
            <w:tcW w:w="480" w:type="dxa"/>
          </w:tcPr>
          <w:p>
            <w:pPr>
              <w:pStyle w:val="TableParagraph"/>
              <w:spacing w:before="2"/>
              <w:ind w:left="84" w:right="80"/>
              <w:rPr>
                <w:sz w:val="16"/>
              </w:rPr>
            </w:pPr>
            <w:r>
              <w:rPr>
                <w:sz w:val="16"/>
              </w:rPr>
              <w:t>0.1</w:t>
            </w:r>
          </w:p>
        </w:tc>
      </w:tr>
      <w:tr>
        <w:trPr>
          <w:trHeight w:val="676" w:hRule="exact"/>
        </w:trPr>
        <w:tc>
          <w:tcPr>
            <w:tcW w:w="1092" w:type="dxa"/>
          </w:tcPr>
          <w:p>
            <w:pPr>
              <w:pStyle w:val="TableParagraph"/>
              <w:spacing w:line="202" w:lineRule="exact"/>
              <w:ind w:left="104"/>
              <w:jc w:val="left"/>
              <w:rPr>
                <w:sz w:val="18"/>
              </w:rPr>
            </w:pPr>
            <w:r>
              <w:rPr>
                <w:sz w:val="18"/>
              </w:rPr>
              <w:t>Cianuro</w:t>
            </w:r>
          </w:p>
        </w:tc>
        <w:tc>
          <w:tcPr>
            <w:tcW w:w="592" w:type="dxa"/>
          </w:tcPr>
          <w:p>
            <w:pPr>
              <w:pStyle w:val="TableParagraph"/>
              <w:spacing w:line="182" w:lineRule="exact"/>
              <w:ind w:right="184"/>
              <w:jc w:val="right"/>
              <w:rPr>
                <w:sz w:val="16"/>
              </w:rPr>
            </w:pPr>
            <w:r>
              <w:rPr>
                <w:sz w:val="16"/>
              </w:rPr>
              <w:t>2.0</w:t>
            </w:r>
          </w:p>
        </w:tc>
        <w:tc>
          <w:tcPr>
            <w:tcW w:w="564" w:type="dxa"/>
          </w:tcPr>
          <w:p>
            <w:pPr>
              <w:pStyle w:val="TableParagraph"/>
              <w:spacing w:line="182" w:lineRule="exact"/>
              <w:ind w:left="95" w:right="100"/>
              <w:rPr>
                <w:sz w:val="16"/>
              </w:rPr>
            </w:pPr>
            <w:r>
              <w:rPr>
                <w:sz w:val="16"/>
              </w:rPr>
              <w:t>3.0</w:t>
            </w:r>
          </w:p>
        </w:tc>
        <w:tc>
          <w:tcPr>
            <w:tcW w:w="568" w:type="dxa"/>
          </w:tcPr>
          <w:p>
            <w:pPr>
              <w:pStyle w:val="TableParagraph"/>
              <w:spacing w:line="182" w:lineRule="exact"/>
              <w:ind w:left="168"/>
              <w:jc w:val="left"/>
              <w:rPr>
                <w:sz w:val="16"/>
              </w:rPr>
            </w:pPr>
            <w:r>
              <w:rPr>
                <w:sz w:val="16"/>
              </w:rPr>
              <w:t>1.0</w:t>
            </w:r>
          </w:p>
        </w:tc>
        <w:tc>
          <w:tcPr>
            <w:tcW w:w="568" w:type="dxa"/>
          </w:tcPr>
          <w:p>
            <w:pPr>
              <w:pStyle w:val="TableParagraph"/>
              <w:spacing w:line="182" w:lineRule="exact"/>
              <w:ind w:left="100" w:right="100"/>
              <w:rPr>
                <w:sz w:val="16"/>
              </w:rPr>
            </w:pPr>
            <w:r>
              <w:rPr>
                <w:sz w:val="16"/>
              </w:rPr>
              <w:t>2.0</w:t>
            </w:r>
          </w:p>
        </w:tc>
        <w:tc>
          <w:tcPr>
            <w:tcW w:w="569" w:type="dxa"/>
          </w:tcPr>
          <w:p>
            <w:pPr>
              <w:pStyle w:val="TableParagraph"/>
              <w:spacing w:line="182" w:lineRule="exact"/>
              <w:ind w:left="55" w:right="56"/>
              <w:rPr>
                <w:sz w:val="16"/>
              </w:rPr>
            </w:pPr>
            <w:r>
              <w:rPr>
                <w:sz w:val="16"/>
              </w:rPr>
              <w:t>1.0</w:t>
            </w:r>
          </w:p>
        </w:tc>
        <w:tc>
          <w:tcPr>
            <w:tcW w:w="564" w:type="dxa"/>
          </w:tcPr>
          <w:p>
            <w:pPr>
              <w:pStyle w:val="TableParagraph"/>
              <w:spacing w:line="182" w:lineRule="exact"/>
              <w:ind w:right="168"/>
              <w:jc w:val="right"/>
              <w:rPr>
                <w:sz w:val="16"/>
              </w:rPr>
            </w:pPr>
            <w:r>
              <w:rPr>
                <w:sz w:val="16"/>
              </w:rPr>
              <w:t>2.0</w:t>
            </w:r>
          </w:p>
        </w:tc>
        <w:tc>
          <w:tcPr>
            <w:tcW w:w="548" w:type="dxa"/>
          </w:tcPr>
          <w:p>
            <w:pPr>
              <w:pStyle w:val="TableParagraph"/>
              <w:spacing w:line="182" w:lineRule="exact"/>
              <w:ind w:left="82" w:right="86"/>
              <w:rPr>
                <w:sz w:val="16"/>
              </w:rPr>
            </w:pPr>
            <w:r>
              <w:rPr>
                <w:sz w:val="16"/>
              </w:rPr>
              <w:t>2.0</w:t>
            </w:r>
          </w:p>
        </w:tc>
        <w:tc>
          <w:tcPr>
            <w:tcW w:w="708" w:type="dxa"/>
          </w:tcPr>
          <w:p>
            <w:pPr>
              <w:pStyle w:val="TableParagraph"/>
              <w:spacing w:line="182" w:lineRule="exact"/>
              <w:ind w:left="168" w:right="172"/>
              <w:rPr>
                <w:sz w:val="16"/>
              </w:rPr>
            </w:pPr>
            <w:r>
              <w:rPr>
                <w:sz w:val="16"/>
              </w:rPr>
              <w:t>3.0</w:t>
            </w:r>
          </w:p>
        </w:tc>
        <w:tc>
          <w:tcPr>
            <w:tcW w:w="568" w:type="dxa"/>
          </w:tcPr>
          <w:p>
            <w:pPr>
              <w:pStyle w:val="TableParagraph"/>
              <w:spacing w:line="182" w:lineRule="exact"/>
              <w:ind w:left="167"/>
              <w:jc w:val="left"/>
              <w:rPr>
                <w:sz w:val="16"/>
              </w:rPr>
            </w:pPr>
            <w:r>
              <w:rPr>
                <w:sz w:val="16"/>
              </w:rPr>
              <w:t>1.0</w:t>
            </w:r>
          </w:p>
        </w:tc>
        <w:tc>
          <w:tcPr>
            <w:tcW w:w="569" w:type="dxa"/>
          </w:tcPr>
          <w:p>
            <w:pPr>
              <w:pStyle w:val="TableParagraph"/>
              <w:spacing w:line="182" w:lineRule="exact"/>
              <w:ind w:left="55" w:right="56"/>
              <w:rPr>
                <w:sz w:val="16"/>
              </w:rPr>
            </w:pPr>
            <w:r>
              <w:rPr>
                <w:sz w:val="16"/>
              </w:rPr>
              <w:t>2.0</w:t>
            </w:r>
          </w:p>
        </w:tc>
        <w:tc>
          <w:tcPr>
            <w:tcW w:w="564" w:type="dxa"/>
          </w:tcPr>
          <w:p>
            <w:pPr>
              <w:pStyle w:val="TableParagraph"/>
              <w:spacing w:line="182" w:lineRule="exact"/>
              <w:ind w:left="90" w:right="94"/>
              <w:rPr>
                <w:sz w:val="16"/>
              </w:rPr>
            </w:pPr>
            <w:r>
              <w:rPr>
                <w:sz w:val="16"/>
              </w:rPr>
              <w:t>2.0</w:t>
            </w:r>
          </w:p>
        </w:tc>
        <w:tc>
          <w:tcPr>
            <w:tcW w:w="568" w:type="dxa"/>
          </w:tcPr>
          <w:p>
            <w:pPr>
              <w:pStyle w:val="TableParagraph"/>
              <w:spacing w:line="182" w:lineRule="exact"/>
              <w:ind w:left="167"/>
              <w:jc w:val="left"/>
              <w:rPr>
                <w:sz w:val="16"/>
              </w:rPr>
            </w:pPr>
            <w:r>
              <w:rPr>
                <w:sz w:val="16"/>
              </w:rPr>
              <w:t>2.0</w:t>
            </w:r>
          </w:p>
        </w:tc>
        <w:tc>
          <w:tcPr>
            <w:tcW w:w="568" w:type="dxa"/>
          </w:tcPr>
          <w:p>
            <w:pPr>
              <w:pStyle w:val="TableParagraph"/>
              <w:spacing w:line="182" w:lineRule="exact"/>
              <w:ind w:left="95" w:right="95"/>
              <w:rPr>
                <w:sz w:val="16"/>
              </w:rPr>
            </w:pPr>
            <w:r>
              <w:rPr>
                <w:sz w:val="16"/>
              </w:rPr>
              <w:t>2.0</w:t>
            </w:r>
          </w:p>
        </w:tc>
        <w:tc>
          <w:tcPr>
            <w:tcW w:w="568" w:type="dxa"/>
          </w:tcPr>
          <w:p>
            <w:pPr>
              <w:pStyle w:val="TableParagraph"/>
              <w:spacing w:line="182" w:lineRule="exact"/>
              <w:ind w:right="168"/>
              <w:jc w:val="right"/>
              <w:rPr>
                <w:sz w:val="16"/>
              </w:rPr>
            </w:pPr>
            <w:r>
              <w:rPr>
                <w:sz w:val="16"/>
              </w:rPr>
              <w:t>3.0</w:t>
            </w:r>
          </w:p>
        </w:tc>
        <w:tc>
          <w:tcPr>
            <w:tcW w:w="564" w:type="dxa"/>
          </w:tcPr>
          <w:p>
            <w:pPr>
              <w:pStyle w:val="TableParagraph"/>
              <w:spacing w:line="182" w:lineRule="exact"/>
              <w:ind w:right="168"/>
              <w:jc w:val="right"/>
              <w:rPr>
                <w:sz w:val="16"/>
              </w:rPr>
            </w:pPr>
            <w:r>
              <w:rPr>
                <w:sz w:val="16"/>
              </w:rPr>
              <w:t>1.0</w:t>
            </w:r>
          </w:p>
        </w:tc>
        <w:tc>
          <w:tcPr>
            <w:tcW w:w="569" w:type="dxa"/>
          </w:tcPr>
          <w:p>
            <w:pPr>
              <w:pStyle w:val="TableParagraph"/>
              <w:spacing w:line="182" w:lineRule="exact"/>
              <w:ind w:right="169"/>
              <w:jc w:val="right"/>
              <w:rPr>
                <w:sz w:val="16"/>
              </w:rPr>
            </w:pPr>
            <w:r>
              <w:rPr>
                <w:sz w:val="16"/>
              </w:rPr>
              <w:t>2.0</w:t>
            </w:r>
          </w:p>
        </w:tc>
        <w:tc>
          <w:tcPr>
            <w:tcW w:w="568" w:type="dxa"/>
          </w:tcPr>
          <w:p>
            <w:pPr>
              <w:pStyle w:val="TableParagraph"/>
              <w:spacing w:line="182" w:lineRule="exact"/>
              <w:ind w:left="168"/>
              <w:jc w:val="left"/>
              <w:rPr>
                <w:sz w:val="16"/>
              </w:rPr>
            </w:pPr>
            <w:r>
              <w:rPr>
                <w:sz w:val="16"/>
              </w:rPr>
              <w:t>2.0</w:t>
            </w:r>
          </w:p>
        </w:tc>
        <w:tc>
          <w:tcPr>
            <w:tcW w:w="480" w:type="dxa"/>
          </w:tcPr>
          <w:p>
            <w:pPr>
              <w:pStyle w:val="TableParagraph"/>
              <w:spacing w:line="182" w:lineRule="exact"/>
              <w:ind w:left="84" w:right="80"/>
              <w:rPr>
                <w:sz w:val="16"/>
              </w:rPr>
            </w:pPr>
            <w:r>
              <w:rPr>
                <w:sz w:val="16"/>
              </w:rPr>
              <w:t>3.0</w:t>
            </w:r>
          </w:p>
        </w:tc>
      </w:tr>
      <w:tr>
        <w:trPr>
          <w:trHeight w:val="672" w:hRule="exact"/>
        </w:trPr>
        <w:tc>
          <w:tcPr>
            <w:tcW w:w="1092" w:type="dxa"/>
          </w:tcPr>
          <w:p>
            <w:pPr>
              <w:pStyle w:val="TableParagraph"/>
              <w:spacing w:line="202" w:lineRule="exact"/>
              <w:ind w:left="104"/>
              <w:jc w:val="left"/>
              <w:rPr>
                <w:sz w:val="18"/>
              </w:rPr>
            </w:pPr>
            <w:r>
              <w:rPr>
                <w:sz w:val="18"/>
              </w:rPr>
              <w:t>Cobre</w:t>
            </w:r>
          </w:p>
        </w:tc>
        <w:tc>
          <w:tcPr>
            <w:tcW w:w="592" w:type="dxa"/>
          </w:tcPr>
          <w:p>
            <w:pPr>
              <w:pStyle w:val="TableParagraph"/>
              <w:spacing w:line="182" w:lineRule="exact"/>
              <w:ind w:right="184"/>
              <w:jc w:val="right"/>
              <w:rPr>
                <w:sz w:val="16"/>
              </w:rPr>
            </w:pPr>
            <w:r>
              <w:rPr>
                <w:sz w:val="16"/>
              </w:rPr>
              <w:t>4.0</w:t>
            </w:r>
          </w:p>
        </w:tc>
        <w:tc>
          <w:tcPr>
            <w:tcW w:w="564" w:type="dxa"/>
          </w:tcPr>
          <w:p>
            <w:pPr>
              <w:pStyle w:val="TableParagraph"/>
              <w:spacing w:line="182" w:lineRule="exact"/>
              <w:ind w:left="95" w:right="100"/>
              <w:rPr>
                <w:sz w:val="16"/>
              </w:rPr>
            </w:pPr>
            <w:r>
              <w:rPr>
                <w:sz w:val="16"/>
              </w:rPr>
              <w:t>6.0</w:t>
            </w:r>
          </w:p>
        </w:tc>
        <w:tc>
          <w:tcPr>
            <w:tcW w:w="568" w:type="dxa"/>
          </w:tcPr>
          <w:p>
            <w:pPr>
              <w:pStyle w:val="TableParagraph"/>
              <w:spacing w:line="182" w:lineRule="exact"/>
              <w:ind w:left="168"/>
              <w:jc w:val="left"/>
              <w:rPr>
                <w:sz w:val="16"/>
              </w:rPr>
            </w:pPr>
            <w:r>
              <w:rPr>
                <w:sz w:val="16"/>
              </w:rPr>
              <w:t>4.0</w:t>
            </w:r>
          </w:p>
        </w:tc>
        <w:tc>
          <w:tcPr>
            <w:tcW w:w="568" w:type="dxa"/>
          </w:tcPr>
          <w:p>
            <w:pPr>
              <w:pStyle w:val="TableParagraph"/>
              <w:spacing w:line="182" w:lineRule="exact"/>
              <w:ind w:left="100" w:right="100"/>
              <w:rPr>
                <w:sz w:val="16"/>
              </w:rPr>
            </w:pPr>
            <w:r>
              <w:rPr>
                <w:sz w:val="16"/>
              </w:rPr>
              <w:t>6.0</w:t>
            </w:r>
          </w:p>
        </w:tc>
        <w:tc>
          <w:tcPr>
            <w:tcW w:w="569" w:type="dxa"/>
          </w:tcPr>
          <w:p>
            <w:pPr>
              <w:pStyle w:val="TableParagraph"/>
              <w:spacing w:line="182" w:lineRule="exact"/>
              <w:ind w:left="55" w:right="56"/>
              <w:rPr>
                <w:sz w:val="16"/>
              </w:rPr>
            </w:pPr>
            <w:r>
              <w:rPr>
                <w:sz w:val="16"/>
              </w:rPr>
              <w:t>4.0</w:t>
            </w:r>
          </w:p>
        </w:tc>
        <w:tc>
          <w:tcPr>
            <w:tcW w:w="564" w:type="dxa"/>
          </w:tcPr>
          <w:p>
            <w:pPr>
              <w:pStyle w:val="TableParagraph"/>
              <w:spacing w:line="182" w:lineRule="exact"/>
              <w:ind w:right="168"/>
              <w:jc w:val="right"/>
              <w:rPr>
                <w:sz w:val="16"/>
              </w:rPr>
            </w:pPr>
            <w:r>
              <w:rPr>
                <w:sz w:val="16"/>
              </w:rPr>
              <w:t>6.0</w:t>
            </w:r>
          </w:p>
        </w:tc>
        <w:tc>
          <w:tcPr>
            <w:tcW w:w="548" w:type="dxa"/>
          </w:tcPr>
          <w:p>
            <w:pPr>
              <w:pStyle w:val="TableParagraph"/>
              <w:spacing w:line="182" w:lineRule="exact"/>
              <w:ind w:left="82" w:right="86"/>
              <w:rPr>
                <w:sz w:val="16"/>
              </w:rPr>
            </w:pPr>
            <w:r>
              <w:rPr>
                <w:sz w:val="16"/>
              </w:rPr>
              <w:t>4.0</w:t>
            </w:r>
          </w:p>
        </w:tc>
        <w:tc>
          <w:tcPr>
            <w:tcW w:w="708" w:type="dxa"/>
          </w:tcPr>
          <w:p>
            <w:pPr>
              <w:pStyle w:val="TableParagraph"/>
              <w:spacing w:line="182" w:lineRule="exact"/>
              <w:ind w:left="168" w:right="172"/>
              <w:rPr>
                <w:sz w:val="16"/>
              </w:rPr>
            </w:pPr>
            <w:r>
              <w:rPr>
                <w:sz w:val="16"/>
              </w:rPr>
              <w:t>6.0</w:t>
            </w:r>
          </w:p>
        </w:tc>
        <w:tc>
          <w:tcPr>
            <w:tcW w:w="568" w:type="dxa"/>
          </w:tcPr>
          <w:p>
            <w:pPr>
              <w:pStyle w:val="TableParagraph"/>
              <w:spacing w:line="182" w:lineRule="exact"/>
              <w:rPr>
                <w:sz w:val="16"/>
              </w:rPr>
            </w:pPr>
            <w:r>
              <w:rPr>
                <w:w w:val="99"/>
                <w:sz w:val="16"/>
              </w:rPr>
              <w:t>4</w:t>
            </w:r>
          </w:p>
        </w:tc>
        <w:tc>
          <w:tcPr>
            <w:tcW w:w="569" w:type="dxa"/>
          </w:tcPr>
          <w:p>
            <w:pPr>
              <w:pStyle w:val="TableParagraph"/>
              <w:spacing w:line="182" w:lineRule="exact"/>
              <w:ind w:left="55" w:right="56"/>
              <w:rPr>
                <w:sz w:val="16"/>
              </w:rPr>
            </w:pPr>
            <w:r>
              <w:rPr>
                <w:sz w:val="16"/>
              </w:rPr>
              <w:t>6.0</w:t>
            </w:r>
          </w:p>
        </w:tc>
        <w:tc>
          <w:tcPr>
            <w:tcW w:w="564" w:type="dxa"/>
          </w:tcPr>
          <w:p>
            <w:pPr>
              <w:pStyle w:val="TableParagraph"/>
              <w:spacing w:line="182" w:lineRule="exact"/>
              <w:ind w:right="1"/>
              <w:rPr>
                <w:sz w:val="16"/>
              </w:rPr>
            </w:pPr>
            <w:r>
              <w:rPr>
                <w:w w:val="99"/>
                <w:sz w:val="16"/>
              </w:rPr>
              <w:t>4</w:t>
            </w:r>
          </w:p>
        </w:tc>
        <w:tc>
          <w:tcPr>
            <w:tcW w:w="568" w:type="dxa"/>
          </w:tcPr>
          <w:p>
            <w:pPr>
              <w:pStyle w:val="TableParagraph"/>
              <w:spacing w:line="182" w:lineRule="exact"/>
              <w:ind w:left="167"/>
              <w:jc w:val="left"/>
              <w:rPr>
                <w:sz w:val="16"/>
              </w:rPr>
            </w:pPr>
            <w:r>
              <w:rPr>
                <w:sz w:val="16"/>
              </w:rPr>
              <w:t>6.0</w:t>
            </w:r>
          </w:p>
        </w:tc>
        <w:tc>
          <w:tcPr>
            <w:tcW w:w="568" w:type="dxa"/>
          </w:tcPr>
          <w:p>
            <w:pPr>
              <w:pStyle w:val="TableParagraph"/>
              <w:spacing w:line="182" w:lineRule="exact"/>
              <w:ind w:left="95" w:right="95"/>
              <w:rPr>
                <w:sz w:val="16"/>
              </w:rPr>
            </w:pPr>
            <w:r>
              <w:rPr>
                <w:sz w:val="16"/>
              </w:rPr>
              <w:t>4.0</w:t>
            </w:r>
          </w:p>
        </w:tc>
        <w:tc>
          <w:tcPr>
            <w:tcW w:w="568" w:type="dxa"/>
          </w:tcPr>
          <w:p>
            <w:pPr>
              <w:pStyle w:val="TableParagraph"/>
              <w:spacing w:line="182" w:lineRule="exact"/>
              <w:ind w:right="168"/>
              <w:jc w:val="right"/>
              <w:rPr>
                <w:sz w:val="16"/>
              </w:rPr>
            </w:pPr>
            <w:r>
              <w:rPr>
                <w:sz w:val="16"/>
              </w:rPr>
              <w:t>6.0</w:t>
            </w:r>
          </w:p>
        </w:tc>
        <w:tc>
          <w:tcPr>
            <w:tcW w:w="564" w:type="dxa"/>
          </w:tcPr>
          <w:p>
            <w:pPr>
              <w:pStyle w:val="TableParagraph"/>
              <w:spacing w:line="182" w:lineRule="exact"/>
              <w:ind w:right="168"/>
              <w:jc w:val="right"/>
              <w:rPr>
                <w:sz w:val="16"/>
              </w:rPr>
            </w:pPr>
            <w:r>
              <w:rPr>
                <w:sz w:val="16"/>
              </w:rPr>
              <w:t>4.0</w:t>
            </w:r>
          </w:p>
        </w:tc>
        <w:tc>
          <w:tcPr>
            <w:tcW w:w="569" w:type="dxa"/>
          </w:tcPr>
          <w:p>
            <w:pPr>
              <w:pStyle w:val="TableParagraph"/>
              <w:spacing w:line="182" w:lineRule="exact"/>
              <w:ind w:right="169"/>
              <w:jc w:val="right"/>
              <w:rPr>
                <w:sz w:val="16"/>
              </w:rPr>
            </w:pPr>
            <w:r>
              <w:rPr>
                <w:sz w:val="16"/>
              </w:rPr>
              <w:t>6.0</w:t>
            </w:r>
          </w:p>
        </w:tc>
        <w:tc>
          <w:tcPr>
            <w:tcW w:w="568" w:type="dxa"/>
          </w:tcPr>
          <w:p>
            <w:pPr>
              <w:pStyle w:val="TableParagraph"/>
              <w:spacing w:line="182" w:lineRule="exact"/>
              <w:rPr>
                <w:sz w:val="16"/>
              </w:rPr>
            </w:pPr>
            <w:r>
              <w:rPr>
                <w:w w:val="99"/>
                <w:sz w:val="16"/>
              </w:rPr>
              <w:t>4</w:t>
            </w:r>
          </w:p>
        </w:tc>
        <w:tc>
          <w:tcPr>
            <w:tcW w:w="480" w:type="dxa"/>
          </w:tcPr>
          <w:p>
            <w:pPr>
              <w:pStyle w:val="TableParagraph"/>
              <w:spacing w:line="182" w:lineRule="exact"/>
              <w:ind w:left="84" w:right="80"/>
              <w:rPr>
                <w:sz w:val="16"/>
              </w:rPr>
            </w:pPr>
            <w:r>
              <w:rPr>
                <w:sz w:val="16"/>
              </w:rPr>
              <w:t>6.0</w:t>
            </w:r>
          </w:p>
        </w:tc>
      </w:tr>
      <w:tr>
        <w:trPr>
          <w:trHeight w:val="676" w:hRule="exact"/>
        </w:trPr>
        <w:tc>
          <w:tcPr>
            <w:tcW w:w="1092" w:type="dxa"/>
          </w:tcPr>
          <w:p>
            <w:pPr>
              <w:pStyle w:val="TableParagraph"/>
              <w:spacing w:line="206" w:lineRule="exact"/>
              <w:ind w:left="104"/>
              <w:jc w:val="left"/>
              <w:rPr>
                <w:sz w:val="18"/>
              </w:rPr>
            </w:pPr>
            <w:r>
              <w:rPr>
                <w:sz w:val="18"/>
              </w:rPr>
              <w:t>Cromo</w:t>
            </w:r>
          </w:p>
        </w:tc>
        <w:tc>
          <w:tcPr>
            <w:tcW w:w="592" w:type="dxa"/>
          </w:tcPr>
          <w:p>
            <w:pPr>
              <w:pStyle w:val="TableParagraph"/>
              <w:spacing w:before="2"/>
              <w:ind w:right="5"/>
              <w:rPr>
                <w:sz w:val="16"/>
              </w:rPr>
            </w:pPr>
            <w:r>
              <w:rPr>
                <w:w w:val="99"/>
                <w:sz w:val="16"/>
              </w:rPr>
              <w:t>1</w:t>
            </w:r>
          </w:p>
        </w:tc>
        <w:tc>
          <w:tcPr>
            <w:tcW w:w="564" w:type="dxa"/>
          </w:tcPr>
          <w:p>
            <w:pPr>
              <w:pStyle w:val="TableParagraph"/>
              <w:spacing w:before="2"/>
              <w:ind w:left="95" w:right="100"/>
              <w:rPr>
                <w:sz w:val="16"/>
              </w:rPr>
            </w:pPr>
            <w:r>
              <w:rPr>
                <w:sz w:val="16"/>
              </w:rPr>
              <w:t>1.5</w:t>
            </w:r>
          </w:p>
        </w:tc>
        <w:tc>
          <w:tcPr>
            <w:tcW w:w="568" w:type="dxa"/>
          </w:tcPr>
          <w:p>
            <w:pPr>
              <w:pStyle w:val="TableParagraph"/>
              <w:spacing w:before="2"/>
              <w:ind w:left="168"/>
              <w:jc w:val="left"/>
              <w:rPr>
                <w:sz w:val="16"/>
              </w:rPr>
            </w:pPr>
            <w:r>
              <w:rPr>
                <w:sz w:val="16"/>
              </w:rPr>
              <w:t>0.5</w:t>
            </w:r>
          </w:p>
        </w:tc>
        <w:tc>
          <w:tcPr>
            <w:tcW w:w="568" w:type="dxa"/>
          </w:tcPr>
          <w:p>
            <w:pPr>
              <w:pStyle w:val="TableParagraph"/>
              <w:spacing w:before="2"/>
              <w:ind w:left="100" w:right="100"/>
              <w:rPr>
                <w:sz w:val="16"/>
              </w:rPr>
            </w:pPr>
            <w:r>
              <w:rPr>
                <w:sz w:val="16"/>
              </w:rPr>
              <w:t>1.0</w:t>
            </w:r>
          </w:p>
        </w:tc>
        <w:tc>
          <w:tcPr>
            <w:tcW w:w="569" w:type="dxa"/>
          </w:tcPr>
          <w:p>
            <w:pPr>
              <w:pStyle w:val="TableParagraph"/>
              <w:spacing w:before="2"/>
              <w:ind w:left="55" w:right="56"/>
              <w:rPr>
                <w:sz w:val="16"/>
              </w:rPr>
            </w:pPr>
            <w:r>
              <w:rPr>
                <w:sz w:val="16"/>
              </w:rPr>
              <w:t>0.5</w:t>
            </w:r>
          </w:p>
        </w:tc>
        <w:tc>
          <w:tcPr>
            <w:tcW w:w="564" w:type="dxa"/>
          </w:tcPr>
          <w:p>
            <w:pPr>
              <w:pStyle w:val="TableParagraph"/>
              <w:spacing w:before="2"/>
              <w:ind w:right="168"/>
              <w:jc w:val="right"/>
              <w:rPr>
                <w:sz w:val="16"/>
              </w:rPr>
            </w:pPr>
            <w:r>
              <w:rPr>
                <w:sz w:val="16"/>
              </w:rPr>
              <w:t>1.0</w:t>
            </w:r>
          </w:p>
        </w:tc>
        <w:tc>
          <w:tcPr>
            <w:tcW w:w="548" w:type="dxa"/>
          </w:tcPr>
          <w:p>
            <w:pPr>
              <w:pStyle w:val="TableParagraph"/>
              <w:spacing w:before="2"/>
              <w:ind w:right="1"/>
              <w:rPr>
                <w:sz w:val="16"/>
              </w:rPr>
            </w:pPr>
            <w:r>
              <w:rPr>
                <w:w w:val="99"/>
                <w:sz w:val="16"/>
              </w:rPr>
              <w:t>1</w:t>
            </w:r>
          </w:p>
        </w:tc>
        <w:tc>
          <w:tcPr>
            <w:tcW w:w="708" w:type="dxa"/>
          </w:tcPr>
          <w:p>
            <w:pPr>
              <w:pStyle w:val="TableParagraph"/>
              <w:spacing w:before="2"/>
              <w:ind w:left="168" w:right="172"/>
              <w:rPr>
                <w:sz w:val="16"/>
              </w:rPr>
            </w:pPr>
            <w:r>
              <w:rPr>
                <w:sz w:val="16"/>
              </w:rPr>
              <w:t>1.5</w:t>
            </w:r>
          </w:p>
        </w:tc>
        <w:tc>
          <w:tcPr>
            <w:tcW w:w="568" w:type="dxa"/>
          </w:tcPr>
          <w:p>
            <w:pPr>
              <w:pStyle w:val="TableParagraph"/>
              <w:spacing w:before="2"/>
              <w:ind w:left="167"/>
              <w:jc w:val="left"/>
              <w:rPr>
                <w:sz w:val="16"/>
              </w:rPr>
            </w:pPr>
            <w:r>
              <w:rPr>
                <w:sz w:val="16"/>
              </w:rPr>
              <w:t>0.5</w:t>
            </w:r>
          </w:p>
        </w:tc>
        <w:tc>
          <w:tcPr>
            <w:tcW w:w="569" w:type="dxa"/>
          </w:tcPr>
          <w:p>
            <w:pPr>
              <w:pStyle w:val="TableParagraph"/>
              <w:spacing w:before="2"/>
              <w:ind w:left="55" w:right="56"/>
              <w:rPr>
                <w:sz w:val="16"/>
              </w:rPr>
            </w:pPr>
            <w:r>
              <w:rPr>
                <w:sz w:val="16"/>
              </w:rPr>
              <w:t>1.0</w:t>
            </w:r>
          </w:p>
        </w:tc>
        <w:tc>
          <w:tcPr>
            <w:tcW w:w="564" w:type="dxa"/>
          </w:tcPr>
          <w:p>
            <w:pPr>
              <w:pStyle w:val="TableParagraph"/>
              <w:spacing w:before="2"/>
              <w:ind w:left="90" w:right="94"/>
              <w:rPr>
                <w:sz w:val="16"/>
              </w:rPr>
            </w:pPr>
            <w:r>
              <w:rPr>
                <w:sz w:val="16"/>
              </w:rPr>
              <w:t>0.5</w:t>
            </w:r>
          </w:p>
        </w:tc>
        <w:tc>
          <w:tcPr>
            <w:tcW w:w="568" w:type="dxa"/>
          </w:tcPr>
          <w:p>
            <w:pPr>
              <w:pStyle w:val="TableParagraph"/>
              <w:spacing w:before="2"/>
              <w:ind w:left="167"/>
              <w:jc w:val="left"/>
              <w:rPr>
                <w:sz w:val="16"/>
              </w:rPr>
            </w:pPr>
            <w:r>
              <w:rPr>
                <w:sz w:val="16"/>
              </w:rPr>
              <w:t>1.0</w:t>
            </w:r>
          </w:p>
        </w:tc>
        <w:tc>
          <w:tcPr>
            <w:tcW w:w="568" w:type="dxa"/>
          </w:tcPr>
          <w:p>
            <w:pPr>
              <w:pStyle w:val="TableParagraph"/>
              <w:spacing w:before="2"/>
              <w:rPr>
                <w:sz w:val="16"/>
              </w:rPr>
            </w:pPr>
            <w:r>
              <w:rPr>
                <w:w w:val="99"/>
                <w:sz w:val="16"/>
              </w:rPr>
              <w:t>1</w:t>
            </w:r>
          </w:p>
        </w:tc>
        <w:tc>
          <w:tcPr>
            <w:tcW w:w="568" w:type="dxa"/>
          </w:tcPr>
          <w:p>
            <w:pPr>
              <w:pStyle w:val="TableParagraph"/>
              <w:spacing w:before="2"/>
              <w:ind w:right="168"/>
              <w:jc w:val="right"/>
              <w:rPr>
                <w:sz w:val="16"/>
              </w:rPr>
            </w:pPr>
            <w:r>
              <w:rPr>
                <w:sz w:val="16"/>
              </w:rPr>
              <w:t>1.5</w:t>
            </w:r>
          </w:p>
        </w:tc>
        <w:tc>
          <w:tcPr>
            <w:tcW w:w="564" w:type="dxa"/>
          </w:tcPr>
          <w:p>
            <w:pPr>
              <w:pStyle w:val="TableParagraph"/>
              <w:spacing w:before="2"/>
              <w:ind w:right="168"/>
              <w:jc w:val="right"/>
              <w:rPr>
                <w:sz w:val="16"/>
              </w:rPr>
            </w:pPr>
            <w:r>
              <w:rPr>
                <w:sz w:val="16"/>
              </w:rPr>
              <w:t>0.5</w:t>
            </w:r>
          </w:p>
        </w:tc>
        <w:tc>
          <w:tcPr>
            <w:tcW w:w="569" w:type="dxa"/>
          </w:tcPr>
          <w:p>
            <w:pPr>
              <w:pStyle w:val="TableParagraph"/>
              <w:spacing w:before="2"/>
              <w:ind w:right="169"/>
              <w:jc w:val="right"/>
              <w:rPr>
                <w:sz w:val="16"/>
              </w:rPr>
            </w:pPr>
            <w:r>
              <w:rPr>
                <w:sz w:val="16"/>
              </w:rPr>
              <w:t>1.0</w:t>
            </w:r>
          </w:p>
        </w:tc>
        <w:tc>
          <w:tcPr>
            <w:tcW w:w="568" w:type="dxa"/>
          </w:tcPr>
          <w:p>
            <w:pPr>
              <w:pStyle w:val="TableParagraph"/>
              <w:spacing w:before="2"/>
              <w:ind w:left="168"/>
              <w:jc w:val="left"/>
              <w:rPr>
                <w:sz w:val="16"/>
              </w:rPr>
            </w:pPr>
            <w:r>
              <w:rPr>
                <w:sz w:val="16"/>
              </w:rPr>
              <w:t>0.5</w:t>
            </w:r>
          </w:p>
        </w:tc>
        <w:tc>
          <w:tcPr>
            <w:tcW w:w="480" w:type="dxa"/>
          </w:tcPr>
          <w:p>
            <w:pPr>
              <w:pStyle w:val="TableParagraph"/>
              <w:spacing w:before="2"/>
              <w:ind w:left="84" w:right="80"/>
              <w:rPr>
                <w:sz w:val="16"/>
              </w:rPr>
            </w:pPr>
            <w:r>
              <w:rPr>
                <w:sz w:val="16"/>
              </w:rPr>
              <w:t>1.0</w:t>
            </w:r>
          </w:p>
        </w:tc>
      </w:tr>
      <w:tr>
        <w:trPr>
          <w:trHeight w:val="676" w:hRule="exact"/>
        </w:trPr>
        <w:tc>
          <w:tcPr>
            <w:tcW w:w="1092" w:type="dxa"/>
          </w:tcPr>
          <w:p>
            <w:pPr>
              <w:pStyle w:val="TableParagraph"/>
              <w:spacing w:line="206" w:lineRule="exact"/>
              <w:ind w:left="104"/>
              <w:jc w:val="left"/>
              <w:rPr>
                <w:sz w:val="18"/>
              </w:rPr>
            </w:pPr>
            <w:r>
              <w:rPr>
                <w:sz w:val="18"/>
              </w:rPr>
              <w:t>Mercurio</w:t>
            </w:r>
          </w:p>
        </w:tc>
        <w:tc>
          <w:tcPr>
            <w:tcW w:w="592" w:type="dxa"/>
          </w:tcPr>
          <w:p>
            <w:pPr>
              <w:pStyle w:val="TableParagraph"/>
              <w:spacing w:before="2"/>
              <w:ind w:right="149"/>
              <w:jc w:val="right"/>
              <w:rPr>
                <w:sz w:val="16"/>
              </w:rPr>
            </w:pPr>
            <w:r>
              <w:rPr>
                <w:sz w:val="16"/>
              </w:rPr>
              <w:t>0.01</w:t>
            </w:r>
          </w:p>
        </w:tc>
        <w:tc>
          <w:tcPr>
            <w:tcW w:w="564" w:type="dxa"/>
          </w:tcPr>
          <w:p>
            <w:pPr>
              <w:pStyle w:val="TableParagraph"/>
              <w:spacing w:before="2"/>
              <w:ind w:left="101" w:right="97"/>
              <w:rPr>
                <w:sz w:val="16"/>
              </w:rPr>
            </w:pPr>
            <w:r>
              <w:rPr>
                <w:sz w:val="16"/>
              </w:rPr>
              <w:t>0.02</w:t>
            </w:r>
          </w:p>
        </w:tc>
        <w:tc>
          <w:tcPr>
            <w:tcW w:w="568" w:type="dxa"/>
          </w:tcPr>
          <w:p>
            <w:pPr>
              <w:pStyle w:val="TableParagraph"/>
              <w:spacing w:before="2"/>
              <w:ind w:left="104"/>
              <w:jc w:val="left"/>
              <w:rPr>
                <w:sz w:val="16"/>
              </w:rPr>
            </w:pPr>
            <w:r>
              <w:rPr>
                <w:sz w:val="16"/>
              </w:rPr>
              <w:t>0.005</w:t>
            </w:r>
          </w:p>
        </w:tc>
        <w:tc>
          <w:tcPr>
            <w:tcW w:w="568" w:type="dxa"/>
          </w:tcPr>
          <w:p>
            <w:pPr>
              <w:pStyle w:val="TableParagraph"/>
              <w:spacing w:before="2"/>
              <w:ind w:left="104" w:right="96"/>
              <w:rPr>
                <w:sz w:val="16"/>
              </w:rPr>
            </w:pPr>
            <w:r>
              <w:rPr>
                <w:sz w:val="16"/>
              </w:rPr>
              <w:t>0.01</w:t>
            </w:r>
          </w:p>
        </w:tc>
        <w:tc>
          <w:tcPr>
            <w:tcW w:w="569" w:type="dxa"/>
          </w:tcPr>
          <w:p>
            <w:pPr>
              <w:pStyle w:val="TableParagraph"/>
              <w:spacing w:before="2"/>
              <w:ind w:left="64" w:right="56"/>
              <w:rPr>
                <w:sz w:val="16"/>
              </w:rPr>
            </w:pPr>
            <w:r>
              <w:rPr>
                <w:sz w:val="16"/>
              </w:rPr>
              <w:t>0.005</w:t>
            </w:r>
          </w:p>
        </w:tc>
        <w:tc>
          <w:tcPr>
            <w:tcW w:w="564" w:type="dxa"/>
          </w:tcPr>
          <w:p>
            <w:pPr>
              <w:pStyle w:val="TableParagraph"/>
              <w:spacing w:before="2"/>
              <w:ind w:right="133"/>
              <w:jc w:val="right"/>
              <w:rPr>
                <w:sz w:val="16"/>
              </w:rPr>
            </w:pPr>
            <w:r>
              <w:rPr>
                <w:sz w:val="16"/>
              </w:rPr>
              <w:t>0.01</w:t>
            </w:r>
          </w:p>
        </w:tc>
        <w:tc>
          <w:tcPr>
            <w:tcW w:w="548" w:type="dxa"/>
          </w:tcPr>
          <w:p>
            <w:pPr>
              <w:pStyle w:val="TableParagraph"/>
              <w:spacing w:before="2"/>
              <w:ind w:left="84" w:right="80"/>
              <w:rPr>
                <w:sz w:val="16"/>
              </w:rPr>
            </w:pPr>
            <w:r>
              <w:rPr>
                <w:sz w:val="16"/>
              </w:rPr>
              <w:t>0.01</w:t>
            </w:r>
          </w:p>
        </w:tc>
        <w:tc>
          <w:tcPr>
            <w:tcW w:w="708" w:type="dxa"/>
          </w:tcPr>
          <w:p>
            <w:pPr>
              <w:pStyle w:val="TableParagraph"/>
              <w:spacing w:before="2"/>
              <w:ind w:left="173" w:right="168"/>
              <w:rPr>
                <w:sz w:val="16"/>
              </w:rPr>
            </w:pPr>
            <w:r>
              <w:rPr>
                <w:sz w:val="16"/>
              </w:rPr>
              <w:t>0.02</w:t>
            </w:r>
          </w:p>
        </w:tc>
        <w:tc>
          <w:tcPr>
            <w:tcW w:w="568" w:type="dxa"/>
          </w:tcPr>
          <w:p>
            <w:pPr>
              <w:pStyle w:val="TableParagraph"/>
              <w:spacing w:before="2"/>
              <w:ind w:left="103"/>
              <w:jc w:val="left"/>
              <w:rPr>
                <w:sz w:val="16"/>
              </w:rPr>
            </w:pPr>
            <w:r>
              <w:rPr>
                <w:sz w:val="16"/>
              </w:rPr>
              <w:t>0.005</w:t>
            </w:r>
          </w:p>
        </w:tc>
        <w:tc>
          <w:tcPr>
            <w:tcW w:w="569" w:type="dxa"/>
          </w:tcPr>
          <w:p>
            <w:pPr>
              <w:pStyle w:val="TableParagraph"/>
              <w:spacing w:before="2"/>
              <w:ind w:left="56" w:right="56"/>
              <w:rPr>
                <w:sz w:val="16"/>
              </w:rPr>
            </w:pPr>
            <w:r>
              <w:rPr>
                <w:sz w:val="16"/>
              </w:rPr>
              <w:t>0.01</w:t>
            </w:r>
          </w:p>
        </w:tc>
        <w:tc>
          <w:tcPr>
            <w:tcW w:w="564" w:type="dxa"/>
          </w:tcPr>
          <w:p>
            <w:pPr>
              <w:pStyle w:val="TableParagraph"/>
              <w:spacing w:before="2"/>
              <w:ind w:left="93" w:right="89"/>
              <w:rPr>
                <w:sz w:val="16"/>
              </w:rPr>
            </w:pPr>
            <w:r>
              <w:rPr>
                <w:sz w:val="16"/>
              </w:rPr>
              <w:t>0.01</w:t>
            </w:r>
          </w:p>
        </w:tc>
        <w:tc>
          <w:tcPr>
            <w:tcW w:w="568" w:type="dxa"/>
          </w:tcPr>
          <w:p>
            <w:pPr>
              <w:pStyle w:val="TableParagraph"/>
              <w:spacing w:before="2"/>
              <w:ind w:left="143"/>
              <w:jc w:val="left"/>
              <w:rPr>
                <w:sz w:val="16"/>
              </w:rPr>
            </w:pPr>
            <w:r>
              <w:rPr>
                <w:sz w:val="16"/>
              </w:rPr>
              <w:t>0.02</w:t>
            </w:r>
          </w:p>
        </w:tc>
        <w:tc>
          <w:tcPr>
            <w:tcW w:w="568" w:type="dxa"/>
          </w:tcPr>
          <w:p>
            <w:pPr>
              <w:pStyle w:val="TableParagraph"/>
              <w:spacing w:before="2"/>
              <w:ind w:left="95" w:right="87"/>
              <w:rPr>
                <w:sz w:val="16"/>
              </w:rPr>
            </w:pPr>
            <w:r>
              <w:rPr>
                <w:sz w:val="16"/>
              </w:rPr>
              <w:t>0.01</w:t>
            </w:r>
          </w:p>
        </w:tc>
        <w:tc>
          <w:tcPr>
            <w:tcW w:w="568" w:type="dxa"/>
          </w:tcPr>
          <w:p>
            <w:pPr>
              <w:pStyle w:val="TableParagraph"/>
              <w:spacing w:before="2"/>
              <w:ind w:right="133"/>
              <w:jc w:val="right"/>
              <w:rPr>
                <w:sz w:val="16"/>
              </w:rPr>
            </w:pPr>
            <w:r>
              <w:rPr>
                <w:sz w:val="16"/>
              </w:rPr>
              <w:t>0.02</w:t>
            </w:r>
          </w:p>
        </w:tc>
        <w:tc>
          <w:tcPr>
            <w:tcW w:w="564" w:type="dxa"/>
          </w:tcPr>
          <w:p>
            <w:pPr>
              <w:pStyle w:val="TableParagraph"/>
              <w:spacing w:before="2"/>
              <w:ind w:right="133"/>
              <w:jc w:val="right"/>
              <w:rPr>
                <w:sz w:val="16"/>
              </w:rPr>
            </w:pPr>
            <w:r>
              <w:rPr>
                <w:sz w:val="16"/>
              </w:rPr>
              <w:t>0.01</w:t>
            </w:r>
          </w:p>
        </w:tc>
        <w:tc>
          <w:tcPr>
            <w:tcW w:w="569" w:type="dxa"/>
          </w:tcPr>
          <w:p>
            <w:pPr>
              <w:pStyle w:val="TableParagraph"/>
              <w:spacing w:before="2"/>
              <w:ind w:right="133"/>
              <w:jc w:val="right"/>
              <w:rPr>
                <w:sz w:val="16"/>
              </w:rPr>
            </w:pPr>
            <w:r>
              <w:rPr>
                <w:sz w:val="16"/>
              </w:rPr>
              <w:t>0.02</w:t>
            </w:r>
          </w:p>
        </w:tc>
        <w:tc>
          <w:tcPr>
            <w:tcW w:w="568" w:type="dxa"/>
          </w:tcPr>
          <w:p>
            <w:pPr>
              <w:pStyle w:val="TableParagraph"/>
              <w:spacing w:before="2"/>
              <w:ind w:right="92"/>
              <w:jc w:val="right"/>
              <w:rPr>
                <w:sz w:val="16"/>
              </w:rPr>
            </w:pPr>
            <w:r>
              <w:rPr>
                <w:w w:val="95"/>
                <w:sz w:val="16"/>
              </w:rPr>
              <w:t>0.005</w:t>
            </w:r>
          </w:p>
        </w:tc>
        <w:tc>
          <w:tcPr>
            <w:tcW w:w="480" w:type="dxa"/>
          </w:tcPr>
          <w:p>
            <w:pPr>
              <w:pStyle w:val="TableParagraph"/>
              <w:spacing w:line="182" w:lineRule="exact"/>
              <w:ind w:left="84" w:right="75"/>
              <w:rPr>
                <w:sz w:val="16"/>
              </w:rPr>
            </w:pPr>
            <w:r>
              <w:rPr>
                <w:sz w:val="16"/>
              </w:rPr>
              <w:t>0.0</w:t>
            </w:r>
          </w:p>
          <w:p>
            <w:pPr>
              <w:pStyle w:val="TableParagraph"/>
              <w:spacing w:before="4"/>
              <w:ind w:left="9"/>
              <w:rPr>
                <w:sz w:val="16"/>
              </w:rPr>
            </w:pPr>
            <w:r>
              <w:rPr>
                <w:w w:val="99"/>
                <w:sz w:val="16"/>
              </w:rPr>
              <w:t>1</w:t>
            </w:r>
          </w:p>
        </w:tc>
      </w:tr>
      <w:tr>
        <w:trPr>
          <w:trHeight w:val="676" w:hRule="exact"/>
        </w:trPr>
        <w:tc>
          <w:tcPr>
            <w:tcW w:w="1092" w:type="dxa"/>
          </w:tcPr>
          <w:p>
            <w:pPr>
              <w:pStyle w:val="TableParagraph"/>
              <w:spacing w:line="202" w:lineRule="exact"/>
              <w:ind w:left="104"/>
              <w:jc w:val="left"/>
              <w:rPr>
                <w:sz w:val="18"/>
              </w:rPr>
            </w:pPr>
            <w:r>
              <w:rPr>
                <w:sz w:val="18"/>
              </w:rPr>
              <w:t>Níquel</w:t>
            </w:r>
          </w:p>
        </w:tc>
        <w:tc>
          <w:tcPr>
            <w:tcW w:w="592" w:type="dxa"/>
          </w:tcPr>
          <w:p>
            <w:pPr>
              <w:pStyle w:val="TableParagraph"/>
              <w:spacing w:line="182" w:lineRule="exact"/>
              <w:ind w:right="5"/>
              <w:rPr>
                <w:sz w:val="16"/>
              </w:rPr>
            </w:pPr>
            <w:r>
              <w:rPr>
                <w:w w:val="99"/>
                <w:sz w:val="16"/>
              </w:rPr>
              <w:t>2</w:t>
            </w:r>
          </w:p>
        </w:tc>
        <w:tc>
          <w:tcPr>
            <w:tcW w:w="564" w:type="dxa"/>
          </w:tcPr>
          <w:p>
            <w:pPr>
              <w:pStyle w:val="TableParagraph"/>
              <w:spacing w:line="182" w:lineRule="exact"/>
              <w:ind w:right="1"/>
              <w:rPr>
                <w:sz w:val="16"/>
              </w:rPr>
            </w:pPr>
            <w:r>
              <w:rPr>
                <w:w w:val="99"/>
                <w:sz w:val="16"/>
              </w:rPr>
              <w:t>4</w:t>
            </w:r>
          </w:p>
        </w:tc>
        <w:tc>
          <w:tcPr>
            <w:tcW w:w="568" w:type="dxa"/>
          </w:tcPr>
          <w:p>
            <w:pPr>
              <w:pStyle w:val="TableParagraph"/>
              <w:spacing w:line="182" w:lineRule="exact"/>
              <w:rPr>
                <w:sz w:val="16"/>
              </w:rPr>
            </w:pPr>
            <w:r>
              <w:rPr>
                <w:w w:val="99"/>
                <w:sz w:val="16"/>
              </w:rPr>
              <w:t>2</w:t>
            </w:r>
          </w:p>
        </w:tc>
        <w:tc>
          <w:tcPr>
            <w:tcW w:w="568" w:type="dxa"/>
          </w:tcPr>
          <w:p>
            <w:pPr>
              <w:pStyle w:val="TableParagraph"/>
              <w:spacing w:line="182" w:lineRule="exact"/>
              <w:rPr>
                <w:sz w:val="16"/>
              </w:rPr>
            </w:pPr>
            <w:r>
              <w:rPr>
                <w:w w:val="99"/>
                <w:sz w:val="16"/>
              </w:rPr>
              <w:t>4</w:t>
            </w:r>
          </w:p>
        </w:tc>
        <w:tc>
          <w:tcPr>
            <w:tcW w:w="569" w:type="dxa"/>
          </w:tcPr>
          <w:p>
            <w:pPr>
              <w:pStyle w:val="TableParagraph"/>
              <w:spacing w:line="182" w:lineRule="exact"/>
              <w:rPr>
                <w:sz w:val="16"/>
              </w:rPr>
            </w:pPr>
            <w:r>
              <w:rPr>
                <w:w w:val="99"/>
                <w:sz w:val="16"/>
              </w:rPr>
              <w:t>2</w:t>
            </w:r>
          </w:p>
        </w:tc>
        <w:tc>
          <w:tcPr>
            <w:tcW w:w="564" w:type="dxa"/>
          </w:tcPr>
          <w:p>
            <w:pPr>
              <w:pStyle w:val="TableParagraph"/>
              <w:spacing w:line="182" w:lineRule="exact"/>
              <w:ind w:right="233"/>
              <w:jc w:val="right"/>
              <w:rPr>
                <w:sz w:val="16"/>
              </w:rPr>
            </w:pPr>
            <w:r>
              <w:rPr>
                <w:w w:val="99"/>
                <w:sz w:val="16"/>
              </w:rPr>
              <w:t>4</w:t>
            </w:r>
          </w:p>
        </w:tc>
        <w:tc>
          <w:tcPr>
            <w:tcW w:w="548" w:type="dxa"/>
          </w:tcPr>
          <w:p>
            <w:pPr>
              <w:pStyle w:val="TableParagraph"/>
              <w:spacing w:line="182" w:lineRule="exact"/>
              <w:ind w:right="1"/>
              <w:rPr>
                <w:sz w:val="16"/>
              </w:rPr>
            </w:pPr>
            <w:r>
              <w:rPr>
                <w:w w:val="99"/>
                <w:sz w:val="16"/>
              </w:rPr>
              <w:t>2</w:t>
            </w:r>
          </w:p>
        </w:tc>
        <w:tc>
          <w:tcPr>
            <w:tcW w:w="708" w:type="dxa"/>
          </w:tcPr>
          <w:p>
            <w:pPr>
              <w:pStyle w:val="TableParagraph"/>
              <w:spacing w:line="182" w:lineRule="exact"/>
              <w:rPr>
                <w:sz w:val="16"/>
              </w:rPr>
            </w:pPr>
            <w:r>
              <w:rPr>
                <w:w w:val="99"/>
                <w:sz w:val="16"/>
              </w:rPr>
              <w:t>4</w:t>
            </w:r>
          </w:p>
        </w:tc>
        <w:tc>
          <w:tcPr>
            <w:tcW w:w="568" w:type="dxa"/>
          </w:tcPr>
          <w:p>
            <w:pPr>
              <w:pStyle w:val="TableParagraph"/>
              <w:spacing w:line="182" w:lineRule="exact"/>
              <w:rPr>
                <w:sz w:val="16"/>
              </w:rPr>
            </w:pPr>
            <w:r>
              <w:rPr>
                <w:w w:val="99"/>
                <w:sz w:val="16"/>
              </w:rPr>
              <w:t>2</w:t>
            </w:r>
          </w:p>
        </w:tc>
        <w:tc>
          <w:tcPr>
            <w:tcW w:w="569" w:type="dxa"/>
          </w:tcPr>
          <w:p>
            <w:pPr>
              <w:pStyle w:val="TableParagraph"/>
              <w:spacing w:line="182" w:lineRule="exact"/>
              <w:ind w:right="5"/>
              <w:rPr>
                <w:sz w:val="16"/>
              </w:rPr>
            </w:pPr>
            <w:r>
              <w:rPr>
                <w:w w:val="99"/>
                <w:sz w:val="16"/>
              </w:rPr>
              <w:t>4</w:t>
            </w:r>
          </w:p>
        </w:tc>
        <w:tc>
          <w:tcPr>
            <w:tcW w:w="564" w:type="dxa"/>
          </w:tcPr>
          <w:p>
            <w:pPr>
              <w:pStyle w:val="TableParagraph"/>
              <w:spacing w:line="182" w:lineRule="exact"/>
              <w:ind w:right="1"/>
              <w:rPr>
                <w:sz w:val="16"/>
              </w:rPr>
            </w:pPr>
            <w:r>
              <w:rPr>
                <w:w w:val="99"/>
                <w:sz w:val="16"/>
              </w:rPr>
              <w:t>2</w:t>
            </w:r>
          </w:p>
        </w:tc>
        <w:tc>
          <w:tcPr>
            <w:tcW w:w="568" w:type="dxa"/>
          </w:tcPr>
          <w:p>
            <w:pPr>
              <w:pStyle w:val="TableParagraph"/>
              <w:spacing w:line="182" w:lineRule="exact"/>
              <w:rPr>
                <w:sz w:val="16"/>
              </w:rPr>
            </w:pPr>
            <w:r>
              <w:rPr>
                <w:w w:val="99"/>
                <w:sz w:val="16"/>
              </w:rPr>
              <w:t>4</w:t>
            </w:r>
          </w:p>
        </w:tc>
        <w:tc>
          <w:tcPr>
            <w:tcW w:w="568" w:type="dxa"/>
          </w:tcPr>
          <w:p>
            <w:pPr>
              <w:pStyle w:val="TableParagraph"/>
              <w:spacing w:line="182" w:lineRule="exact"/>
              <w:rPr>
                <w:sz w:val="16"/>
              </w:rPr>
            </w:pPr>
            <w:r>
              <w:rPr>
                <w:w w:val="99"/>
                <w:sz w:val="16"/>
              </w:rPr>
              <w:t>2</w:t>
            </w:r>
          </w:p>
        </w:tc>
        <w:tc>
          <w:tcPr>
            <w:tcW w:w="568" w:type="dxa"/>
          </w:tcPr>
          <w:p>
            <w:pPr>
              <w:pStyle w:val="TableParagraph"/>
              <w:spacing w:line="182" w:lineRule="exact"/>
              <w:rPr>
                <w:sz w:val="16"/>
              </w:rPr>
            </w:pPr>
            <w:r>
              <w:rPr>
                <w:w w:val="99"/>
                <w:sz w:val="16"/>
              </w:rPr>
              <w:t>4</w:t>
            </w:r>
          </w:p>
        </w:tc>
        <w:tc>
          <w:tcPr>
            <w:tcW w:w="564" w:type="dxa"/>
          </w:tcPr>
          <w:p>
            <w:pPr>
              <w:pStyle w:val="TableParagraph"/>
              <w:spacing w:line="182" w:lineRule="exact"/>
              <w:ind w:right="1"/>
              <w:rPr>
                <w:sz w:val="16"/>
              </w:rPr>
            </w:pPr>
            <w:r>
              <w:rPr>
                <w:w w:val="99"/>
                <w:sz w:val="16"/>
              </w:rPr>
              <w:t>2</w:t>
            </w:r>
          </w:p>
        </w:tc>
        <w:tc>
          <w:tcPr>
            <w:tcW w:w="569" w:type="dxa"/>
          </w:tcPr>
          <w:p>
            <w:pPr>
              <w:pStyle w:val="TableParagraph"/>
              <w:spacing w:line="182" w:lineRule="exact"/>
              <w:rPr>
                <w:sz w:val="16"/>
              </w:rPr>
            </w:pPr>
            <w:r>
              <w:rPr>
                <w:w w:val="99"/>
                <w:sz w:val="16"/>
              </w:rPr>
              <w:t>4</w:t>
            </w:r>
          </w:p>
        </w:tc>
        <w:tc>
          <w:tcPr>
            <w:tcW w:w="568" w:type="dxa"/>
          </w:tcPr>
          <w:p>
            <w:pPr>
              <w:pStyle w:val="TableParagraph"/>
              <w:spacing w:line="182" w:lineRule="exact"/>
              <w:rPr>
                <w:sz w:val="16"/>
              </w:rPr>
            </w:pPr>
            <w:r>
              <w:rPr>
                <w:w w:val="99"/>
                <w:sz w:val="16"/>
              </w:rPr>
              <w:t>2</w:t>
            </w:r>
          </w:p>
        </w:tc>
        <w:tc>
          <w:tcPr>
            <w:tcW w:w="480" w:type="dxa"/>
          </w:tcPr>
          <w:p>
            <w:pPr>
              <w:pStyle w:val="TableParagraph"/>
              <w:spacing w:line="182" w:lineRule="exact"/>
              <w:rPr>
                <w:sz w:val="16"/>
              </w:rPr>
            </w:pPr>
            <w:r>
              <w:rPr>
                <w:w w:val="99"/>
                <w:sz w:val="16"/>
              </w:rPr>
              <w:t>4</w:t>
            </w:r>
          </w:p>
        </w:tc>
      </w:tr>
      <w:tr>
        <w:trPr>
          <w:trHeight w:val="704" w:hRule="exact"/>
        </w:trPr>
        <w:tc>
          <w:tcPr>
            <w:tcW w:w="1092" w:type="dxa"/>
          </w:tcPr>
          <w:p>
            <w:pPr>
              <w:pStyle w:val="TableParagraph"/>
              <w:spacing w:line="202" w:lineRule="exact"/>
              <w:ind w:left="104"/>
              <w:jc w:val="left"/>
              <w:rPr>
                <w:sz w:val="18"/>
              </w:rPr>
            </w:pPr>
            <w:r>
              <w:rPr>
                <w:sz w:val="18"/>
              </w:rPr>
              <w:t>Plomo</w:t>
            </w:r>
          </w:p>
        </w:tc>
        <w:tc>
          <w:tcPr>
            <w:tcW w:w="592" w:type="dxa"/>
          </w:tcPr>
          <w:p>
            <w:pPr>
              <w:pStyle w:val="TableParagraph"/>
              <w:spacing w:line="182" w:lineRule="exact"/>
              <w:ind w:right="184"/>
              <w:jc w:val="right"/>
              <w:rPr>
                <w:sz w:val="16"/>
              </w:rPr>
            </w:pPr>
            <w:r>
              <w:rPr>
                <w:sz w:val="16"/>
              </w:rPr>
              <w:t>0.5</w:t>
            </w:r>
          </w:p>
        </w:tc>
        <w:tc>
          <w:tcPr>
            <w:tcW w:w="564" w:type="dxa"/>
          </w:tcPr>
          <w:p>
            <w:pPr>
              <w:pStyle w:val="TableParagraph"/>
              <w:spacing w:line="182" w:lineRule="exact"/>
              <w:ind w:right="1"/>
              <w:rPr>
                <w:sz w:val="16"/>
              </w:rPr>
            </w:pPr>
            <w:r>
              <w:rPr>
                <w:w w:val="99"/>
                <w:sz w:val="16"/>
              </w:rPr>
              <w:t>1</w:t>
            </w:r>
          </w:p>
        </w:tc>
        <w:tc>
          <w:tcPr>
            <w:tcW w:w="568" w:type="dxa"/>
          </w:tcPr>
          <w:p>
            <w:pPr>
              <w:pStyle w:val="TableParagraph"/>
              <w:spacing w:line="182" w:lineRule="exact"/>
              <w:ind w:left="168"/>
              <w:jc w:val="left"/>
              <w:rPr>
                <w:sz w:val="16"/>
              </w:rPr>
            </w:pPr>
            <w:r>
              <w:rPr>
                <w:sz w:val="16"/>
              </w:rPr>
              <w:t>0.2</w:t>
            </w:r>
          </w:p>
        </w:tc>
        <w:tc>
          <w:tcPr>
            <w:tcW w:w="568" w:type="dxa"/>
          </w:tcPr>
          <w:p>
            <w:pPr>
              <w:pStyle w:val="TableParagraph"/>
              <w:spacing w:line="182" w:lineRule="exact"/>
              <w:ind w:left="100" w:right="100"/>
              <w:rPr>
                <w:sz w:val="16"/>
              </w:rPr>
            </w:pPr>
            <w:r>
              <w:rPr>
                <w:sz w:val="16"/>
              </w:rPr>
              <w:t>0.4</w:t>
            </w:r>
          </w:p>
        </w:tc>
        <w:tc>
          <w:tcPr>
            <w:tcW w:w="569" w:type="dxa"/>
          </w:tcPr>
          <w:p>
            <w:pPr>
              <w:pStyle w:val="TableParagraph"/>
              <w:spacing w:line="182" w:lineRule="exact"/>
              <w:ind w:left="55" w:right="56"/>
              <w:rPr>
                <w:sz w:val="16"/>
              </w:rPr>
            </w:pPr>
            <w:r>
              <w:rPr>
                <w:sz w:val="16"/>
              </w:rPr>
              <w:t>0.2</w:t>
            </w:r>
          </w:p>
        </w:tc>
        <w:tc>
          <w:tcPr>
            <w:tcW w:w="564" w:type="dxa"/>
          </w:tcPr>
          <w:p>
            <w:pPr>
              <w:pStyle w:val="TableParagraph"/>
              <w:spacing w:line="182" w:lineRule="exact"/>
              <w:ind w:right="168"/>
              <w:jc w:val="right"/>
              <w:rPr>
                <w:sz w:val="16"/>
              </w:rPr>
            </w:pPr>
            <w:r>
              <w:rPr>
                <w:sz w:val="16"/>
              </w:rPr>
              <w:t>0.4</w:t>
            </w:r>
          </w:p>
        </w:tc>
        <w:tc>
          <w:tcPr>
            <w:tcW w:w="548" w:type="dxa"/>
          </w:tcPr>
          <w:p>
            <w:pPr>
              <w:pStyle w:val="TableParagraph"/>
              <w:spacing w:line="182" w:lineRule="exact"/>
              <w:ind w:left="82" w:right="86"/>
              <w:rPr>
                <w:sz w:val="16"/>
              </w:rPr>
            </w:pPr>
            <w:r>
              <w:rPr>
                <w:sz w:val="16"/>
              </w:rPr>
              <w:t>0.5</w:t>
            </w:r>
          </w:p>
        </w:tc>
        <w:tc>
          <w:tcPr>
            <w:tcW w:w="708" w:type="dxa"/>
          </w:tcPr>
          <w:p>
            <w:pPr>
              <w:pStyle w:val="TableParagraph"/>
              <w:spacing w:line="182" w:lineRule="exact"/>
              <w:rPr>
                <w:sz w:val="16"/>
              </w:rPr>
            </w:pPr>
            <w:r>
              <w:rPr>
                <w:w w:val="99"/>
                <w:sz w:val="16"/>
              </w:rPr>
              <w:t>1</w:t>
            </w:r>
          </w:p>
        </w:tc>
        <w:tc>
          <w:tcPr>
            <w:tcW w:w="568" w:type="dxa"/>
          </w:tcPr>
          <w:p>
            <w:pPr>
              <w:pStyle w:val="TableParagraph"/>
              <w:spacing w:line="182" w:lineRule="exact"/>
              <w:ind w:left="167"/>
              <w:jc w:val="left"/>
              <w:rPr>
                <w:sz w:val="16"/>
              </w:rPr>
            </w:pPr>
            <w:r>
              <w:rPr>
                <w:sz w:val="16"/>
              </w:rPr>
              <w:t>0.2</w:t>
            </w:r>
          </w:p>
        </w:tc>
        <w:tc>
          <w:tcPr>
            <w:tcW w:w="569" w:type="dxa"/>
          </w:tcPr>
          <w:p>
            <w:pPr>
              <w:pStyle w:val="TableParagraph"/>
              <w:spacing w:line="182" w:lineRule="exact"/>
              <w:ind w:left="55" w:right="56"/>
              <w:rPr>
                <w:sz w:val="16"/>
              </w:rPr>
            </w:pPr>
            <w:r>
              <w:rPr>
                <w:sz w:val="16"/>
              </w:rPr>
              <w:t>0.4</w:t>
            </w:r>
          </w:p>
        </w:tc>
        <w:tc>
          <w:tcPr>
            <w:tcW w:w="564" w:type="dxa"/>
          </w:tcPr>
          <w:p>
            <w:pPr>
              <w:pStyle w:val="TableParagraph"/>
              <w:spacing w:line="182" w:lineRule="exact"/>
              <w:ind w:left="90" w:right="94"/>
              <w:rPr>
                <w:sz w:val="16"/>
              </w:rPr>
            </w:pPr>
            <w:r>
              <w:rPr>
                <w:sz w:val="16"/>
              </w:rPr>
              <w:t>0.2</w:t>
            </w:r>
          </w:p>
        </w:tc>
        <w:tc>
          <w:tcPr>
            <w:tcW w:w="568" w:type="dxa"/>
          </w:tcPr>
          <w:p>
            <w:pPr>
              <w:pStyle w:val="TableParagraph"/>
              <w:spacing w:line="182" w:lineRule="exact"/>
              <w:ind w:left="167"/>
              <w:jc w:val="left"/>
              <w:rPr>
                <w:sz w:val="16"/>
              </w:rPr>
            </w:pPr>
            <w:r>
              <w:rPr>
                <w:sz w:val="16"/>
              </w:rPr>
              <w:t>0.4</w:t>
            </w:r>
          </w:p>
        </w:tc>
        <w:tc>
          <w:tcPr>
            <w:tcW w:w="568" w:type="dxa"/>
          </w:tcPr>
          <w:p>
            <w:pPr>
              <w:pStyle w:val="TableParagraph"/>
              <w:spacing w:line="182" w:lineRule="exact"/>
              <w:ind w:left="95" w:right="95"/>
              <w:rPr>
                <w:sz w:val="16"/>
              </w:rPr>
            </w:pPr>
            <w:r>
              <w:rPr>
                <w:sz w:val="16"/>
              </w:rPr>
              <w:t>0.5</w:t>
            </w:r>
          </w:p>
        </w:tc>
        <w:tc>
          <w:tcPr>
            <w:tcW w:w="568" w:type="dxa"/>
          </w:tcPr>
          <w:p>
            <w:pPr>
              <w:pStyle w:val="TableParagraph"/>
              <w:spacing w:line="182" w:lineRule="exact"/>
              <w:rPr>
                <w:sz w:val="16"/>
              </w:rPr>
            </w:pPr>
            <w:r>
              <w:rPr>
                <w:w w:val="99"/>
                <w:sz w:val="16"/>
              </w:rPr>
              <w:t>1</w:t>
            </w:r>
          </w:p>
        </w:tc>
        <w:tc>
          <w:tcPr>
            <w:tcW w:w="564" w:type="dxa"/>
          </w:tcPr>
          <w:p>
            <w:pPr>
              <w:pStyle w:val="TableParagraph"/>
              <w:spacing w:line="182" w:lineRule="exact"/>
              <w:ind w:right="168"/>
              <w:jc w:val="right"/>
              <w:rPr>
                <w:sz w:val="16"/>
              </w:rPr>
            </w:pPr>
            <w:r>
              <w:rPr>
                <w:sz w:val="16"/>
              </w:rPr>
              <w:t>0.2</w:t>
            </w:r>
          </w:p>
        </w:tc>
        <w:tc>
          <w:tcPr>
            <w:tcW w:w="569" w:type="dxa"/>
          </w:tcPr>
          <w:p>
            <w:pPr>
              <w:pStyle w:val="TableParagraph"/>
              <w:spacing w:line="182" w:lineRule="exact"/>
              <w:ind w:right="169"/>
              <w:jc w:val="right"/>
              <w:rPr>
                <w:sz w:val="16"/>
              </w:rPr>
            </w:pPr>
            <w:r>
              <w:rPr>
                <w:sz w:val="16"/>
              </w:rPr>
              <w:t>0.4</w:t>
            </w:r>
          </w:p>
        </w:tc>
        <w:tc>
          <w:tcPr>
            <w:tcW w:w="568" w:type="dxa"/>
          </w:tcPr>
          <w:p>
            <w:pPr>
              <w:pStyle w:val="TableParagraph"/>
              <w:spacing w:line="182" w:lineRule="exact"/>
              <w:rPr>
                <w:sz w:val="16"/>
              </w:rPr>
            </w:pPr>
            <w:r>
              <w:rPr>
                <w:w w:val="99"/>
                <w:sz w:val="16"/>
              </w:rPr>
              <w:t>5</w:t>
            </w:r>
          </w:p>
        </w:tc>
        <w:tc>
          <w:tcPr>
            <w:tcW w:w="480" w:type="dxa"/>
          </w:tcPr>
          <w:p>
            <w:pPr>
              <w:pStyle w:val="TableParagraph"/>
              <w:spacing w:line="182" w:lineRule="exact"/>
              <w:ind w:left="81" w:right="81"/>
              <w:rPr>
                <w:sz w:val="16"/>
              </w:rPr>
            </w:pPr>
            <w:r>
              <w:rPr>
                <w:sz w:val="16"/>
              </w:rPr>
              <w:t>10</w:t>
            </w:r>
          </w:p>
        </w:tc>
      </w:tr>
      <w:tr>
        <w:trPr>
          <w:trHeight w:val="676" w:hRule="exact"/>
        </w:trPr>
        <w:tc>
          <w:tcPr>
            <w:tcW w:w="1092" w:type="dxa"/>
          </w:tcPr>
          <w:p>
            <w:pPr>
              <w:pStyle w:val="TableParagraph"/>
              <w:spacing w:line="206" w:lineRule="exact"/>
              <w:ind w:left="104"/>
              <w:jc w:val="left"/>
              <w:rPr>
                <w:sz w:val="18"/>
              </w:rPr>
            </w:pPr>
            <w:r>
              <w:rPr>
                <w:sz w:val="18"/>
              </w:rPr>
              <w:t>Zinc</w:t>
            </w:r>
          </w:p>
        </w:tc>
        <w:tc>
          <w:tcPr>
            <w:tcW w:w="592" w:type="dxa"/>
          </w:tcPr>
          <w:p>
            <w:pPr>
              <w:pStyle w:val="TableParagraph"/>
              <w:spacing w:before="2"/>
              <w:ind w:right="206"/>
              <w:jc w:val="right"/>
              <w:rPr>
                <w:sz w:val="16"/>
              </w:rPr>
            </w:pPr>
            <w:r>
              <w:rPr>
                <w:sz w:val="16"/>
              </w:rPr>
              <w:t>10</w:t>
            </w:r>
          </w:p>
        </w:tc>
        <w:tc>
          <w:tcPr>
            <w:tcW w:w="564" w:type="dxa"/>
          </w:tcPr>
          <w:p>
            <w:pPr>
              <w:pStyle w:val="TableParagraph"/>
              <w:spacing w:before="2"/>
              <w:ind w:left="98" w:right="100"/>
              <w:rPr>
                <w:sz w:val="16"/>
              </w:rPr>
            </w:pPr>
            <w:r>
              <w:rPr>
                <w:sz w:val="16"/>
              </w:rPr>
              <w:t>20</w:t>
            </w:r>
          </w:p>
        </w:tc>
        <w:tc>
          <w:tcPr>
            <w:tcW w:w="568" w:type="dxa"/>
          </w:tcPr>
          <w:p>
            <w:pPr>
              <w:pStyle w:val="TableParagraph"/>
              <w:spacing w:before="2"/>
              <w:ind w:left="192"/>
              <w:jc w:val="left"/>
              <w:rPr>
                <w:sz w:val="16"/>
              </w:rPr>
            </w:pPr>
            <w:r>
              <w:rPr>
                <w:sz w:val="16"/>
              </w:rPr>
              <w:t>10</w:t>
            </w:r>
          </w:p>
        </w:tc>
        <w:tc>
          <w:tcPr>
            <w:tcW w:w="568" w:type="dxa"/>
          </w:tcPr>
          <w:p>
            <w:pPr>
              <w:pStyle w:val="TableParagraph"/>
              <w:spacing w:before="2"/>
              <w:ind w:left="100" w:right="100"/>
              <w:rPr>
                <w:sz w:val="16"/>
              </w:rPr>
            </w:pPr>
            <w:r>
              <w:rPr>
                <w:sz w:val="16"/>
              </w:rPr>
              <w:t>20</w:t>
            </w:r>
          </w:p>
        </w:tc>
        <w:tc>
          <w:tcPr>
            <w:tcW w:w="569" w:type="dxa"/>
          </w:tcPr>
          <w:p>
            <w:pPr>
              <w:pStyle w:val="TableParagraph"/>
              <w:spacing w:before="2"/>
              <w:ind w:left="56" w:right="56"/>
              <w:rPr>
                <w:sz w:val="16"/>
              </w:rPr>
            </w:pPr>
            <w:r>
              <w:rPr>
                <w:sz w:val="16"/>
              </w:rPr>
              <w:t>10</w:t>
            </w:r>
          </w:p>
        </w:tc>
        <w:tc>
          <w:tcPr>
            <w:tcW w:w="564" w:type="dxa"/>
          </w:tcPr>
          <w:p>
            <w:pPr>
              <w:pStyle w:val="TableParagraph"/>
              <w:spacing w:before="2"/>
              <w:ind w:right="191"/>
              <w:jc w:val="right"/>
              <w:rPr>
                <w:sz w:val="16"/>
              </w:rPr>
            </w:pPr>
            <w:r>
              <w:rPr>
                <w:sz w:val="16"/>
              </w:rPr>
              <w:t>20</w:t>
            </w:r>
          </w:p>
        </w:tc>
        <w:tc>
          <w:tcPr>
            <w:tcW w:w="548" w:type="dxa"/>
          </w:tcPr>
          <w:p>
            <w:pPr>
              <w:pStyle w:val="TableParagraph"/>
              <w:spacing w:before="2"/>
              <w:ind w:left="84" w:right="86"/>
              <w:rPr>
                <w:sz w:val="16"/>
              </w:rPr>
            </w:pPr>
            <w:r>
              <w:rPr>
                <w:sz w:val="16"/>
              </w:rPr>
              <w:t>10</w:t>
            </w:r>
          </w:p>
        </w:tc>
        <w:tc>
          <w:tcPr>
            <w:tcW w:w="708" w:type="dxa"/>
          </w:tcPr>
          <w:p>
            <w:pPr>
              <w:pStyle w:val="TableParagraph"/>
              <w:spacing w:before="2"/>
              <w:ind w:left="171" w:right="172"/>
              <w:rPr>
                <w:sz w:val="16"/>
              </w:rPr>
            </w:pPr>
            <w:r>
              <w:rPr>
                <w:sz w:val="16"/>
              </w:rPr>
              <w:t>20</w:t>
            </w:r>
          </w:p>
        </w:tc>
        <w:tc>
          <w:tcPr>
            <w:tcW w:w="568" w:type="dxa"/>
          </w:tcPr>
          <w:p>
            <w:pPr>
              <w:pStyle w:val="TableParagraph"/>
              <w:spacing w:before="2"/>
              <w:ind w:left="191"/>
              <w:jc w:val="left"/>
              <w:rPr>
                <w:sz w:val="16"/>
              </w:rPr>
            </w:pPr>
            <w:r>
              <w:rPr>
                <w:sz w:val="16"/>
              </w:rPr>
              <w:t>10</w:t>
            </w:r>
          </w:p>
        </w:tc>
        <w:tc>
          <w:tcPr>
            <w:tcW w:w="569" w:type="dxa"/>
          </w:tcPr>
          <w:p>
            <w:pPr>
              <w:pStyle w:val="TableParagraph"/>
              <w:spacing w:before="2"/>
              <w:ind w:left="50" w:right="56"/>
              <w:rPr>
                <w:sz w:val="16"/>
              </w:rPr>
            </w:pPr>
            <w:r>
              <w:rPr>
                <w:sz w:val="16"/>
              </w:rPr>
              <w:t>20</w:t>
            </w:r>
          </w:p>
        </w:tc>
        <w:tc>
          <w:tcPr>
            <w:tcW w:w="564" w:type="dxa"/>
          </w:tcPr>
          <w:p>
            <w:pPr>
              <w:pStyle w:val="TableParagraph"/>
              <w:spacing w:before="2"/>
              <w:ind w:left="92" w:right="94"/>
              <w:rPr>
                <w:sz w:val="16"/>
              </w:rPr>
            </w:pPr>
            <w:r>
              <w:rPr>
                <w:sz w:val="16"/>
              </w:rPr>
              <w:t>10</w:t>
            </w:r>
          </w:p>
        </w:tc>
        <w:tc>
          <w:tcPr>
            <w:tcW w:w="568" w:type="dxa"/>
          </w:tcPr>
          <w:p>
            <w:pPr>
              <w:pStyle w:val="TableParagraph"/>
              <w:spacing w:before="2"/>
              <w:ind w:left="191"/>
              <w:jc w:val="left"/>
              <w:rPr>
                <w:sz w:val="16"/>
              </w:rPr>
            </w:pPr>
            <w:r>
              <w:rPr>
                <w:sz w:val="16"/>
              </w:rPr>
              <w:t>20</w:t>
            </w:r>
          </w:p>
        </w:tc>
        <w:tc>
          <w:tcPr>
            <w:tcW w:w="568" w:type="dxa"/>
          </w:tcPr>
          <w:p>
            <w:pPr>
              <w:pStyle w:val="TableParagraph"/>
              <w:spacing w:before="2"/>
              <w:ind w:left="95" w:right="95"/>
              <w:rPr>
                <w:sz w:val="16"/>
              </w:rPr>
            </w:pPr>
            <w:r>
              <w:rPr>
                <w:sz w:val="16"/>
              </w:rPr>
              <w:t>10</w:t>
            </w:r>
          </w:p>
        </w:tc>
        <w:tc>
          <w:tcPr>
            <w:tcW w:w="568" w:type="dxa"/>
          </w:tcPr>
          <w:p>
            <w:pPr>
              <w:pStyle w:val="TableParagraph"/>
              <w:spacing w:before="2"/>
              <w:ind w:left="100" w:right="100"/>
              <w:rPr>
                <w:sz w:val="16"/>
              </w:rPr>
            </w:pPr>
            <w:r>
              <w:rPr>
                <w:sz w:val="16"/>
              </w:rPr>
              <w:t>20</w:t>
            </w:r>
          </w:p>
        </w:tc>
        <w:tc>
          <w:tcPr>
            <w:tcW w:w="564" w:type="dxa"/>
          </w:tcPr>
          <w:p>
            <w:pPr>
              <w:pStyle w:val="TableParagraph"/>
              <w:spacing w:before="2"/>
              <w:ind w:left="92" w:right="94"/>
              <w:rPr>
                <w:sz w:val="16"/>
              </w:rPr>
            </w:pPr>
            <w:r>
              <w:rPr>
                <w:sz w:val="16"/>
              </w:rPr>
              <w:t>10</w:t>
            </w:r>
          </w:p>
        </w:tc>
        <w:tc>
          <w:tcPr>
            <w:tcW w:w="569" w:type="dxa"/>
          </w:tcPr>
          <w:p>
            <w:pPr>
              <w:pStyle w:val="TableParagraph"/>
              <w:spacing w:before="2"/>
              <w:ind w:right="190"/>
              <w:jc w:val="right"/>
              <w:rPr>
                <w:sz w:val="16"/>
              </w:rPr>
            </w:pPr>
            <w:r>
              <w:rPr>
                <w:sz w:val="16"/>
              </w:rPr>
              <w:t>20</w:t>
            </w:r>
          </w:p>
        </w:tc>
        <w:tc>
          <w:tcPr>
            <w:tcW w:w="568" w:type="dxa"/>
          </w:tcPr>
          <w:p>
            <w:pPr>
              <w:pStyle w:val="TableParagraph"/>
              <w:spacing w:before="2"/>
              <w:ind w:left="170" w:right="170"/>
              <w:rPr>
                <w:sz w:val="16"/>
              </w:rPr>
            </w:pPr>
            <w:r>
              <w:rPr>
                <w:sz w:val="16"/>
              </w:rPr>
              <w:t>10</w:t>
            </w:r>
          </w:p>
        </w:tc>
        <w:tc>
          <w:tcPr>
            <w:tcW w:w="480" w:type="dxa"/>
          </w:tcPr>
          <w:p>
            <w:pPr>
              <w:pStyle w:val="TableParagraph"/>
              <w:spacing w:before="2"/>
              <w:ind w:left="81" w:right="81"/>
              <w:rPr>
                <w:sz w:val="16"/>
              </w:rPr>
            </w:pPr>
            <w:r>
              <w:rPr>
                <w:sz w:val="16"/>
              </w:rPr>
              <w:t>20</w:t>
            </w:r>
          </w:p>
        </w:tc>
      </w:tr>
    </w:tbl>
    <w:p>
      <w:pPr>
        <w:pStyle w:val="BodyText"/>
        <w:spacing w:before="9"/>
        <w:rPr>
          <w:sz w:val="15"/>
        </w:rPr>
      </w:pPr>
    </w:p>
    <w:p>
      <w:pPr>
        <w:spacing w:before="77"/>
        <w:ind w:left="1572" w:right="0" w:firstLine="0"/>
        <w:jc w:val="left"/>
        <w:rPr>
          <w:sz w:val="18"/>
        </w:rPr>
      </w:pPr>
      <w:r>
        <w:rPr>
          <w:sz w:val="18"/>
        </w:rPr>
        <w:t>(*) Medidos de manera total.</w:t>
      </w:r>
    </w:p>
    <w:p>
      <w:pPr>
        <w:tabs>
          <w:tab w:pos="3640" w:val="left" w:leader="none"/>
          <w:tab w:pos="5893" w:val="left" w:leader="none"/>
        </w:tabs>
        <w:spacing w:line="357" w:lineRule="auto" w:before="101"/>
        <w:ind w:left="1572" w:right="3944" w:firstLine="0"/>
        <w:jc w:val="left"/>
        <w:rPr>
          <w:sz w:val="18"/>
        </w:rPr>
      </w:pPr>
      <w:r>
        <w:rPr>
          <w:sz w:val="18"/>
        </w:rPr>
        <w:t>P.D.=</w:t>
      </w:r>
      <w:r>
        <w:rPr>
          <w:spacing w:val="-1"/>
          <w:sz w:val="18"/>
        </w:rPr>
        <w:t> </w:t>
      </w:r>
      <w:r>
        <w:rPr>
          <w:sz w:val="18"/>
        </w:rPr>
        <w:t>Promedio</w:t>
      </w:r>
      <w:r>
        <w:rPr>
          <w:spacing w:val="-4"/>
          <w:sz w:val="18"/>
        </w:rPr>
        <w:t> </w:t>
      </w:r>
      <w:r>
        <w:rPr>
          <w:sz w:val="18"/>
        </w:rPr>
        <w:t>Diario</w:t>
        <w:tab/>
        <w:t>P.M.=</w:t>
      </w:r>
      <w:r>
        <w:rPr>
          <w:spacing w:val="-1"/>
          <w:sz w:val="18"/>
        </w:rPr>
        <w:t> </w:t>
      </w:r>
      <w:r>
        <w:rPr>
          <w:sz w:val="18"/>
        </w:rPr>
        <w:t>Promedio</w:t>
      </w:r>
      <w:r>
        <w:rPr>
          <w:spacing w:val="-4"/>
          <w:sz w:val="18"/>
        </w:rPr>
        <w:t> </w:t>
      </w:r>
      <w:r>
        <w:rPr>
          <w:sz w:val="18"/>
        </w:rPr>
        <w:t>Mensual</w:t>
        <w:tab/>
        <w:t>N.A.= No es</w:t>
      </w:r>
      <w:r>
        <w:rPr>
          <w:spacing w:val="-2"/>
          <w:sz w:val="18"/>
        </w:rPr>
        <w:t> </w:t>
      </w:r>
      <w:r>
        <w:rPr>
          <w:sz w:val="18"/>
        </w:rPr>
        <w:t>aplicable</w:t>
      </w:r>
      <w:r>
        <w:rPr>
          <w:w w:val="99"/>
          <w:sz w:val="18"/>
        </w:rPr>
        <w:t> </w:t>
      </w:r>
      <w:r>
        <w:rPr>
          <w:sz w:val="18"/>
        </w:rPr>
        <w:t>(A), (B) y (C): Tipo de Cuerpo Receptor según la Ley Federal de</w:t>
      </w:r>
      <w:r>
        <w:rPr>
          <w:spacing w:val="-18"/>
          <w:sz w:val="18"/>
        </w:rPr>
        <w:t> </w:t>
      </w:r>
      <w:r>
        <w:rPr>
          <w:sz w:val="18"/>
        </w:rPr>
        <w:t>Derechos.</w:t>
      </w:r>
    </w:p>
    <w:p>
      <w:pPr>
        <w:spacing w:after="0" w:line="357" w:lineRule="auto"/>
        <w:jc w:val="left"/>
        <w:rPr>
          <w:sz w:val="18"/>
        </w:rPr>
        <w:sectPr>
          <w:footerReference w:type="default" r:id="rId23"/>
          <w:pgSz w:w="12240" w:h="15840"/>
          <w:pgMar w:footer="998" w:header="0" w:top="1360" w:bottom="1180" w:left="220" w:right="440"/>
          <w:pgNumType w:start="11"/>
        </w:sectPr>
      </w:pPr>
    </w:p>
    <w:p>
      <w:pPr>
        <w:pStyle w:val="BodyText"/>
        <w:spacing w:line="477" w:lineRule="auto" w:before="55"/>
        <w:ind w:left="100" w:right="100"/>
        <w:jc w:val="both"/>
      </w:pPr>
      <w:r>
        <w:rPr/>
        <w:t>La Norma Oficial Mexicana NOM-002-SEMARNAT-1996, establece los límites máximos</w:t>
      </w:r>
      <w:r>
        <w:rPr>
          <w:spacing w:val="-7"/>
        </w:rPr>
        <w:t> </w:t>
      </w:r>
      <w:r>
        <w:rPr/>
        <w:t>permisibles</w:t>
      </w:r>
      <w:r>
        <w:rPr>
          <w:spacing w:val="-3"/>
        </w:rPr>
        <w:t> </w:t>
      </w:r>
      <w:r>
        <w:rPr/>
        <w:t>de</w:t>
      </w:r>
      <w:r>
        <w:rPr>
          <w:spacing w:val="-9"/>
        </w:rPr>
        <w:t> </w:t>
      </w:r>
      <w:r>
        <w:rPr/>
        <w:t>contaminantes</w:t>
      </w:r>
      <w:r>
        <w:rPr>
          <w:spacing w:val="-7"/>
        </w:rPr>
        <w:t> </w:t>
      </w:r>
      <w:r>
        <w:rPr/>
        <w:t>en</w:t>
      </w:r>
      <w:r>
        <w:rPr>
          <w:spacing w:val="-9"/>
        </w:rPr>
        <w:t> </w:t>
      </w:r>
      <w:r>
        <w:rPr/>
        <w:t>las</w:t>
      </w:r>
      <w:r>
        <w:rPr>
          <w:spacing w:val="-3"/>
        </w:rPr>
        <w:t> </w:t>
      </w:r>
      <w:r>
        <w:rPr/>
        <w:t>descargas</w:t>
      </w:r>
      <w:r>
        <w:rPr>
          <w:spacing w:val="-7"/>
        </w:rPr>
        <w:t> </w:t>
      </w:r>
      <w:r>
        <w:rPr/>
        <w:t>de</w:t>
      </w:r>
      <w:r>
        <w:rPr>
          <w:spacing w:val="-9"/>
        </w:rPr>
        <w:t> </w:t>
      </w:r>
      <w:r>
        <w:rPr/>
        <w:t>aguas</w:t>
      </w:r>
      <w:r>
        <w:rPr>
          <w:spacing w:val="-7"/>
        </w:rPr>
        <w:t> </w:t>
      </w:r>
      <w:r>
        <w:rPr/>
        <w:t>residuales</w:t>
      </w:r>
      <w:r>
        <w:rPr>
          <w:spacing w:val="-7"/>
        </w:rPr>
        <w:t> </w:t>
      </w:r>
      <w:r>
        <w:rPr/>
        <w:t>a</w:t>
      </w:r>
      <w:r>
        <w:rPr>
          <w:spacing w:val="-9"/>
        </w:rPr>
        <w:t> </w:t>
      </w:r>
      <w:r>
        <w:rPr/>
        <w:t>los sistemas de alcantarillado urbano o municipal, y estos son mostrados en la tabla 2, que para el caso del plomo es de 1.5 mg L</w:t>
      </w:r>
      <w:r>
        <w:rPr>
          <w:position w:val="8"/>
          <w:sz w:val="16"/>
        </w:rPr>
        <w:t>-1 </w:t>
      </w:r>
      <w:r>
        <w:rPr/>
        <w:t>en promedio diario (Semarnat,</w:t>
      </w:r>
      <w:r>
        <w:rPr>
          <w:spacing w:val="-14"/>
        </w:rPr>
        <w:t> </w:t>
      </w:r>
      <w:r>
        <w:rPr/>
        <w:t>1998)</w:t>
      </w:r>
    </w:p>
    <w:p>
      <w:pPr>
        <w:pStyle w:val="BodyText"/>
        <w:spacing w:before="7"/>
      </w:pPr>
    </w:p>
    <w:p>
      <w:pPr>
        <w:pStyle w:val="BodyText"/>
        <w:ind w:left="1208" w:right="115"/>
      </w:pPr>
      <w:r>
        <w:rPr/>
        <w:t>Tabla 2: Norma Oficial Mexicana NOM-002-SEMARNAT-1996</w:t>
      </w:r>
    </w:p>
    <w:p>
      <w:pPr>
        <w:pStyle w:val="BodyText"/>
        <w:rPr>
          <w:sz w:val="20"/>
        </w:rPr>
      </w:pPr>
    </w:p>
    <w:p>
      <w:pPr>
        <w:pStyle w:val="BodyText"/>
        <w:spacing w:before="9"/>
        <w:rPr>
          <w:sz w:val="28"/>
        </w:rPr>
      </w:pPr>
    </w:p>
    <w:tbl>
      <w:tblPr>
        <w:tblW w:w="0" w:type="auto"/>
        <w:jc w:val="left"/>
        <w:tblInd w:w="2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41"/>
        <w:gridCol w:w="1476"/>
        <w:gridCol w:w="1520"/>
        <w:gridCol w:w="2237"/>
      </w:tblGrid>
      <w:tr>
        <w:trPr>
          <w:trHeight w:val="252" w:hRule="exact"/>
        </w:trPr>
        <w:tc>
          <w:tcPr>
            <w:tcW w:w="8475" w:type="dxa"/>
            <w:gridSpan w:val="4"/>
          </w:tcPr>
          <w:p>
            <w:pPr>
              <w:pStyle w:val="TableParagraph"/>
              <w:spacing w:line="222" w:lineRule="exact"/>
              <w:ind w:left="2625"/>
              <w:jc w:val="left"/>
              <w:rPr>
                <w:b/>
                <w:sz w:val="20"/>
              </w:rPr>
            </w:pPr>
            <w:r>
              <w:rPr>
                <w:b/>
                <w:sz w:val="20"/>
              </w:rPr>
              <w:t>LIMITES MAXIMOS PERMISIBLES</w:t>
            </w:r>
          </w:p>
        </w:tc>
      </w:tr>
      <w:tr>
        <w:trPr>
          <w:trHeight w:val="708" w:hRule="exact"/>
        </w:trPr>
        <w:tc>
          <w:tcPr>
            <w:tcW w:w="3241" w:type="dxa"/>
          </w:tcPr>
          <w:p>
            <w:pPr>
              <w:pStyle w:val="TableParagraph"/>
              <w:spacing w:line="222" w:lineRule="exact"/>
              <w:ind w:left="323" w:right="319"/>
              <w:rPr>
                <w:b/>
                <w:sz w:val="20"/>
              </w:rPr>
            </w:pPr>
            <w:r>
              <w:rPr>
                <w:b/>
                <w:sz w:val="20"/>
              </w:rPr>
              <w:t>PARAMETROS</w:t>
            </w:r>
          </w:p>
          <w:p>
            <w:pPr>
              <w:pStyle w:val="TableParagraph"/>
              <w:spacing w:line="242" w:lineRule="auto" w:before="2"/>
              <w:ind w:left="323" w:right="327"/>
              <w:rPr>
                <w:sz w:val="20"/>
              </w:rPr>
            </w:pPr>
            <w:r>
              <w:rPr>
                <w:sz w:val="20"/>
              </w:rPr>
              <w:t>(miligramos por litro, excepto cuando se especifique otra)</w:t>
            </w:r>
          </w:p>
        </w:tc>
        <w:tc>
          <w:tcPr>
            <w:tcW w:w="1476" w:type="dxa"/>
          </w:tcPr>
          <w:p>
            <w:pPr>
              <w:pStyle w:val="TableParagraph"/>
              <w:spacing w:before="2"/>
              <w:jc w:val="left"/>
              <w:rPr>
                <w:sz w:val="19"/>
              </w:rPr>
            </w:pPr>
          </w:p>
          <w:p>
            <w:pPr>
              <w:pStyle w:val="TableParagraph"/>
              <w:spacing w:line="242" w:lineRule="auto"/>
              <w:ind w:left="331" w:right="247" w:hanging="64"/>
              <w:jc w:val="left"/>
              <w:rPr>
                <w:b/>
                <w:sz w:val="20"/>
              </w:rPr>
            </w:pPr>
            <w:r>
              <w:rPr>
                <w:b/>
                <w:sz w:val="20"/>
              </w:rPr>
              <w:t>Promedio Mensual</w:t>
            </w:r>
          </w:p>
        </w:tc>
        <w:tc>
          <w:tcPr>
            <w:tcW w:w="1520" w:type="dxa"/>
          </w:tcPr>
          <w:p>
            <w:pPr>
              <w:pStyle w:val="TableParagraph"/>
              <w:spacing w:before="2"/>
              <w:jc w:val="left"/>
              <w:rPr>
                <w:sz w:val="19"/>
              </w:rPr>
            </w:pPr>
          </w:p>
          <w:p>
            <w:pPr>
              <w:pStyle w:val="TableParagraph"/>
              <w:spacing w:line="242" w:lineRule="auto"/>
              <w:ind w:left="467" w:right="271" w:hanging="180"/>
              <w:jc w:val="left"/>
              <w:rPr>
                <w:b/>
                <w:sz w:val="20"/>
              </w:rPr>
            </w:pPr>
            <w:r>
              <w:rPr>
                <w:b/>
                <w:sz w:val="20"/>
              </w:rPr>
              <w:t>Promedio Diario</w:t>
            </w:r>
          </w:p>
        </w:tc>
        <w:tc>
          <w:tcPr>
            <w:tcW w:w="2237" w:type="dxa"/>
          </w:tcPr>
          <w:p>
            <w:pPr>
              <w:pStyle w:val="TableParagraph"/>
              <w:spacing w:before="2"/>
              <w:jc w:val="left"/>
              <w:rPr>
                <w:sz w:val="19"/>
              </w:rPr>
            </w:pPr>
          </w:p>
          <w:p>
            <w:pPr>
              <w:pStyle w:val="TableParagraph"/>
              <w:ind w:left="526" w:right="527"/>
              <w:rPr>
                <w:b/>
                <w:sz w:val="20"/>
              </w:rPr>
            </w:pPr>
            <w:r>
              <w:rPr>
                <w:b/>
                <w:sz w:val="20"/>
              </w:rPr>
              <w:t>Instantáneo</w:t>
            </w:r>
          </w:p>
        </w:tc>
      </w:tr>
      <w:tr>
        <w:trPr>
          <w:trHeight w:val="252" w:hRule="exact"/>
        </w:trPr>
        <w:tc>
          <w:tcPr>
            <w:tcW w:w="3241" w:type="dxa"/>
          </w:tcPr>
          <w:p>
            <w:pPr>
              <w:pStyle w:val="TableParagraph"/>
              <w:spacing w:line="226" w:lineRule="exact"/>
              <w:ind w:left="100" w:right="255"/>
              <w:jc w:val="left"/>
              <w:rPr>
                <w:sz w:val="20"/>
              </w:rPr>
            </w:pPr>
            <w:r>
              <w:rPr>
                <w:sz w:val="20"/>
              </w:rPr>
              <w:t>Grasas y aceites</w:t>
            </w:r>
          </w:p>
        </w:tc>
        <w:tc>
          <w:tcPr>
            <w:tcW w:w="1476" w:type="dxa"/>
          </w:tcPr>
          <w:p>
            <w:pPr>
              <w:pStyle w:val="TableParagraph"/>
              <w:spacing w:line="226" w:lineRule="exact"/>
              <w:ind w:left="517" w:right="509"/>
              <w:rPr>
                <w:sz w:val="20"/>
              </w:rPr>
            </w:pPr>
            <w:r>
              <w:rPr>
                <w:sz w:val="20"/>
              </w:rPr>
              <w:t>50</w:t>
            </w:r>
          </w:p>
        </w:tc>
        <w:tc>
          <w:tcPr>
            <w:tcW w:w="1520" w:type="dxa"/>
          </w:tcPr>
          <w:p>
            <w:pPr>
              <w:pStyle w:val="TableParagraph"/>
              <w:spacing w:line="226" w:lineRule="exact"/>
              <w:ind w:left="480" w:right="476"/>
              <w:rPr>
                <w:sz w:val="20"/>
              </w:rPr>
            </w:pPr>
            <w:r>
              <w:rPr>
                <w:sz w:val="20"/>
              </w:rPr>
              <w:t>75</w:t>
            </w:r>
          </w:p>
        </w:tc>
        <w:tc>
          <w:tcPr>
            <w:tcW w:w="2237" w:type="dxa"/>
          </w:tcPr>
          <w:p>
            <w:pPr>
              <w:pStyle w:val="TableParagraph"/>
              <w:spacing w:line="226" w:lineRule="exact"/>
              <w:ind w:left="526" w:right="518"/>
              <w:rPr>
                <w:sz w:val="20"/>
              </w:rPr>
            </w:pPr>
            <w:r>
              <w:rPr>
                <w:sz w:val="20"/>
              </w:rPr>
              <w:t>100</w:t>
            </w:r>
          </w:p>
        </w:tc>
      </w:tr>
      <w:tr>
        <w:trPr>
          <w:trHeight w:val="480" w:hRule="exact"/>
        </w:trPr>
        <w:tc>
          <w:tcPr>
            <w:tcW w:w="3241" w:type="dxa"/>
          </w:tcPr>
          <w:p>
            <w:pPr>
              <w:pStyle w:val="TableParagraph"/>
              <w:spacing w:line="228" w:lineRule="exact" w:before="1"/>
              <w:ind w:left="100" w:right="255"/>
              <w:jc w:val="left"/>
              <w:rPr>
                <w:sz w:val="20"/>
              </w:rPr>
            </w:pPr>
            <w:r>
              <w:rPr>
                <w:sz w:val="20"/>
              </w:rPr>
              <w:t>Sólidos sedimentables (mililitros por litro)</w:t>
            </w:r>
          </w:p>
        </w:tc>
        <w:tc>
          <w:tcPr>
            <w:tcW w:w="1476" w:type="dxa"/>
          </w:tcPr>
          <w:p>
            <w:pPr>
              <w:pStyle w:val="TableParagraph"/>
              <w:spacing w:line="226" w:lineRule="exact"/>
              <w:ind w:left="7"/>
              <w:rPr>
                <w:sz w:val="20"/>
              </w:rPr>
            </w:pPr>
            <w:r>
              <w:rPr>
                <w:w w:val="99"/>
                <w:sz w:val="20"/>
              </w:rPr>
              <w:t>5</w:t>
            </w:r>
          </w:p>
        </w:tc>
        <w:tc>
          <w:tcPr>
            <w:tcW w:w="1520" w:type="dxa"/>
          </w:tcPr>
          <w:p>
            <w:pPr>
              <w:pStyle w:val="TableParagraph"/>
              <w:spacing w:line="226" w:lineRule="exact"/>
              <w:ind w:left="480" w:right="477"/>
              <w:rPr>
                <w:sz w:val="20"/>
              </w:rPr>
            </w:pPr>
            <w:r>
              <w:rPr>
                <w:sz w:val="20"/>
              </w:rPr>
              <w:t>7.50</w:t>
            </w:r>
          </w:p>
        </w:tc>
        <w:tc>
          <w:tcPr>
            <w:tcW w:w="2237" w:type="dxa"/>
          </w:tcPr>
          <w:p>
            <w:pPr>
              <w:pStyle w:val="TableParagraph"/>
              <w:spacing w:line="226" w:lineRule="exact"/>
              <w:ind w:left="526" w:right="518"/>
              <w:rPr>
                <w:sz w:val="20"/>
              </w:rPr>
            </w:pPr>
            <w:r>
              <w:rPr>
                <w:sz w:val="20"/>
              </w:rPr>
              <w:t>10</w:t>
            </w:r>
          </w:p>
        </w:tc>
      </w:tr>
      <w:tr>
        <w:trPr>
          <w:trHeight w:val="248" w:hRule="exact"/>
        </w:trPr>
        <w:tc>
          <w:tcPr>
            <w:tcW w:w="3241" w:type="dxa"/>
          </w:tcPr>
          <w:p>
            <w:pPr>
              <w:pStyle w:val="TableParagraph"/>
              <w:spacing w:line="226" w:lineRule="exact"/>
              <w:ind w:left="100" w:right="255"/>
              <w:jc w:val="left"/>
              <w:rPr>
                <w:sz w:val="20"/>
              </w:rPr>
            </w:pPr>
            <w:r>
              <w:rPr>
                <w:sz w:val="20"/>
              </w:rPr>
              <w:t>Arsénico total</w:t>
            </w:r>
          </w:p>
        </w:tc>
        <w:tc>
          <w:tcPr>
            <w:tcW w:w="1476" w:type="dxa"/>
          </w:tcPr>
          <w:p>
            <w:pPr>
              <w:pStyle w:val="TableParagraph"/>
              <w:spacing w:line="226" w:lineRule="exact"/>
              <w:ind w:left="517" w:right="510"/>
              <w:rPr>
                <w:sz w:val="20"/>
              </w:rPr>
            </w:pPr>
            <w:r>
              <w:rPr>
                <w:sz w:val="20"/>
              </w:rPr>
              <w:t>0.50</w:t>
            </w:r>
          </w:p>
        </w:tc>
        <w:tc>
          <w:tcPr>
            <w:tcW w:w="1520" w:type="dxa"/>
          </w:tcPr>
          <w:p>
            <w:pPr>
              <w:pStyle w:val="TableParagraph"/>
              <w:spacing w:line="226" w:lineRule="exact"/>
              <w:ind w:left="480" w:right="478"/>
              <w:rPr>
                <w:sz w:val="20"/>
              </w:rPr>
            </w:pPr>
            <w:r>
              <w:rPr>
                <w:sz w:val="20"/>
              </w:rPr>
              <w:t>0.75</w:t>
            </w:r>
          </w:p>
        </w:tc>
        <w:tc>
          <w:tcPr>
            <w:tcW w:w="2237" w:type="dxa"/>
          </w:tcPr>
          <w:p>
            <w:pPr>
              <w:pStyle w:val="TableParagraph"/>
              <w:spacing w:line="226" w:lineRule="exact"/>
              <w:ind w:left="7"/>
              <w:rPr>
                <w:sz w:val="20"/>
              </w:rPr>
            </w:pPr>
            <w:r>
              <w:rPr>
                <w:w w:val="99"/>
                <w:sz w:val="20"/>
              </w:rPr>
              <w:t>1</w:t>
            </w:r>
          </w:p>
        </w:tc>
      </w:tr>
      <w:tr>
        <w:trPr>
          <w:trHeight w:val="252" w:hRule="exact"/>
        </w:trPr>
        <w:tc>
          <w:tcPr>
            <w:tcW w:w="3241" w:type="dxa"/>
          </w:tcPr>
          <w:p>
            <w:pPr>
              <w:pStyle w:val="TableParagraph"/>
              <w:spacing w:line="227" w:lineRule="exact"/>
              <w:ind w:left="100" w:right="255"/>
              <w:jc w:val="left"/>
              <w:rPr>
                <w:sz w:val="20"/>
              </w:rPr>
            </w:pPr>
            <w:r>
              <w:rPr>
                <w:sz w:val="20"/>
              </w:rPr>
              <w:t>Cadmio total</w:t>
            </w:r>
          </w:p>
        </w:tc>
        <w:tc>
          <w:tcPr>
            <w:tcW w:w="1476" w:type="dxa"/>
          </w:tcPr>
          <w:p>
            <w:pPr>
              <w:pStyle w:val="TableParagraph"/>
              <w:spacing w:line="227" w:lineRule="exact"/>
              <w:ind w:left="517" w:right="510"/>
              <w:rPr>
                <w:sz w:val="20"/>
              </w:rPr>
            </w:pPr>
            <w:r>
              <w:rPr>
                <w:sz w:val="20"/>
              </w:rPr>
              <w:t>0.50</w:t>
            </w:r>
          </w:p>
        </w:tc>
        <w:tc>
          <w:tcPr>
            <w:tcW w:w="1520" w:type="dxa"/>
          </w:tcPr>
          <w:p>
            <w:pPr>
              <w:pStyle w:val="TableParagraph"/>
              <w:spacing w:line="227" w:lineRule="exact"/>
              <w:ind w:left="480" w:right="478"/>
              <w:rPr>
                <w:sz w:val="20"/>
              </w:rPr>
            </w:pPr>
            <w:r>
              <w:rPr>
                <w:sz w:val="20"/>
              </w:rPr>
              <w:t>0.75</w:t>
            </w:r>
          </w:p>
        </w:tc>
        <w:tc>
          <w:tcPr>
            <w:tcW w:w="2237" w:type="dxa"/>
          </w:tcPr>
          <w:p>
            <w:pPr>
              <w:pStyle w:val="TableParagraph"/>
              <w:spacing w:line="227" w:lineRule="exact"/>
              <w:ind w:left="7"/>
              <w:rPr>
                <w:sz w:val="20"/>
              </w:rPr>
            </w:pPr>
            <w:r>
              <w:rPr>
                <w:w w:val="99"/>
                <w:sz w:val="20"/>
              </w:rPr>
              <w:t>1</w:t>
            </w:r>
          </w:p>
        </w:tc>
      </w:tr>
      <w:tr>
        <w:trPr>
          <w:trHeight w:val="248" w:hRule="exact"/>
        </w:trPr>
        <w:tc>
          <w:tcPr>
            <w:tcW w:w="3241" w:type="dxa"/>
          </w:tcPr>
          <w:p>
            <w:pPr>
              <w:pStyle w:val="TableParagraph"/>
              <w:spacing w:line="226" w:lineRule="exact"/>
              <w:ind w:left="100" w:right="255"/>
              <w:jc w:val="left"/>
              <w:rPr>
                <w:sz w:val="20"/>
              </w:rPr>
            </w:pPr>
            <w:r>
              <w:rPr>
                <w:sz w:val="20"/>
              </w:rPr>
              <w:t>Cianuro total</w:t>
            </w:r>
          </w:p>
        </w:tc>
        <w:tc>
          <w:tcPr>
            <w:tcW w:w="1476" w:type="dxa"/>
          </w:tcPr>
          <w:p>
            <w:pPr>
              <w:pStyle w:val="TableParagraph"/>
              <w:spacing w:line="226" w:lineRule="exact"/>
              <w:ind w:left="7"/>
              <w:rPr>
                <w:sz w:val="20"/>
              </w:rPr>
            </w:pPr>
            <w:r>
              <w:rPr>
                <w:w w:val="99"/>
                <w:sz w:val="20"/>
              </w:rPr>
              <w:t>1</w:t>
            </w:r>
          </w:p>
        </w:tc>
        <w:tc>
          <w:tcPr>
            <w:tcW w:w="1520" w:type="dxa"/>
          </w:tcPr>
          <w:p>
            <w:pPr>
              <w:pStyle w:val="TableParagraph"/>
              <w:spacing w:line="226" w:lineRule="exact"/>
              <w:ind w:left="480" w:right="477"/>
              <w:rPr>
                <w:sz w:val="20"/>
              </w:rPr>
            </w:pPr>
            <w:r>
              <w:rPr>
                <w:sz w:val="20"/>
              </w:rPr>
              <w:t>1.50</w:t>
            </w:r>
          </w:p>
        </w:tc>
        <w:tc>
          <w:tcPr>
            <w:tcW w:w="2237" w:type="dxa"/>
          </w:tcPr>
          <w:p>
            <w:pPr>
              <w:pStyle w:val="TableParagraph"/>
              <w:spacing w:line="226" w:lineRule="exact"/>
              <w:ind w:left="7"/>
              <w:rPr>
                <w:sz w:val="20"/>
              </w:rPr>
            </w:pPr>
            <w:r>
              <w:rPr>
                <w:w w:val="99"/>
                <w:sz w:val="20"/>
              </w:rPr>
              <w:t>2</w:t>
            </w:r>
          </w:p>
        </w:tc>
      </w:tr>
      <w:tr>
        <w:trPr>
          <w:trHeight w:val="253" w:hRule="exact"/>
        </w:trPr>
        <w:tc>
          <w:tcPr>
            <w:tcW w:w="3241" w:type="dxa"/>
          </w:tcPr>
          <w:p>
            <w:pPr>
              <w:pStyle w:val="TableParagraph"/>
              <w:spacing w:line="227" w:lineRule="exact"/>
              <w:ind w:left="100" w:right="255"/>
              <w:jc w:val="left"/>
              <w:rPr>
                <w:sz w:val="20"/>
              </w:rPr>
            </w:pPr>
            <w:r>
              <w:rPr>
                <w:sz w:val="20"/>
              </w:rPr>
              <w:t>Cobre total</w:t>
            </w:r>
          </w:p>
        </w:tc>
        <w:tc>
          <w:tcPr>
            <w:tcW w:w="1476" w:type="dxa"/>
          </w:tcPr>
          <w:p>
            <w:pPr>
              <w:pStyle w:val="TableParagraph"/>
              <w:spacing w:line="227" w:lineRule="exact"/>
              <w:ind w:left="517" w:right="509"/>
              <w:rPr>
                <w:sz w:val="20"/>
              </w:rPr>
            </w:pPr>
            <w:r>
              <w:rPr>
                <w:sz w:val="20"/>
              </w:rPr>
              <w:t>10</w:t>
            </w:r>
          </w:p>
        </w:tc>
        <w:tc>
          <w:tcPr>
            <w:tcW w:w="1520" w:type="dxa"/>
          </w:tcPr>
          <w:p>
            <w:pPr>
              <w:pStyle w:val="TableParagraph"/>
              <w:spacing w:line="227" w:lineRule="exact"/>
              <w:ind w:left="480" w:right="477"/>
              <w:rPr>
                <w:sz w:val="20"/>
              </w:rPr>
            </w:pPr>
            <w:r>
              <w:rPr>
                <w:sz w:val="20"/>
              </w:rPr>
              <w:t>150</w:t>
            </w:r>
          </w:p>
        </w:tc>
        <w:tc>
          <w:tcPr>
            <w:tcW w:w="2237" w:type="dxa"/>
          </w:tcPr>
          <w:p>
            <w:pPr>
              <w:pStyle w:val="TableParagraph"/>
              <w:spacing w:line="227" w:lineRule="exact"/>
              <w:ind w:left="526" w:right="518"/>
              <w:rPr>
                <w:sz w:val="20"/>
              </w:rPr>
            </w:pPr>
            <w:r>
              <w:rPr>
                <w:sz w:val="20"/>
              </w:rPr>
              <w:t>20</w:t>
            </w:r>
          </w:p>
        </w:tc>
      </w:tr>
      <w:tr>
        <w:trPr>
          <w:trHeight w:val="248" w:hRule="exact"/>
        </w:trPr>
        <w:tc>
          <w:tcPr>
            <w:tcW w:w="3241" w:type="dxa"/>
          </w:tcPr>
          <w:p>
            <w:pPr>
              <w:pStyle w:val="TableParagraph"/>
              <w:spacing w:line="226" w:lineRule="exact"/>
              <w:ind w:left="100" w:right="255"/>
              <w:jc w:val="left"/>
              <w:rPr>
                <w:sz w:val="20"/>
              </w:rPr>
            </w:pPr>
            <w:r>
              <w:rPr>
                <w:sz w:val="20"/>
              </w:rPr>
              <w:t>Cromo hexavalente</w:t>
            </w:r>
          </w:p>
        </w:tc>
        <w:tc>
          <w:tcPr>
            <w:tcW w:w="1476" w:type="dxa"/>
          </w:tcPr>
          <w:p>
            <w:pPr>
              <w:pStyle w:val="TableParagraph"/>
              <w:spacing w:line="226" w:lineRule="exact"/>
              <w:ind w:left="517" w:right="510"/>
              <w:rPr>
                <w:sz w:val="20"/>
              </w:rPr>
            </w:pPr>
            <w:r>
              <w:rPr>
                <w:sz w:val="20"/>
              </w:rPr>
              <w:t>0.50</w:t>
            </w:r>
          </w:p>
        </w:tc>
        <w:tc>
          <w:tcPr>
            <w:tcW w:w="1520" w:type="dxa"/>
          </w:tcPr>
          <w:p>
            <w:pPr>
              <w:pStyle w:val="TableParagraph"/>
              <w:spacing w:line="226" w:lineRule="exact"/>
              <w:ind w:left="480" w:right="478"/>
              <w:rPr>
                <w:sz w:val="20"/>
              </w:rPr>
            </w:pPr>
            <w:r>
              <w:rPr>
                <w:sz w:val="20"/>
              </w:rPr>
              <w:t>0.75</w:t>
            </w:r>
          </w:p>
        </w:tc>
        <w:tc>
          <w:tcPr>
            <w:tcW w:w="2237" w:type="dxa"/>
          </w:tcPr>
          <w:p>
            <w:pPr>
              <w:pStyle w:val="TableParagraph"/>
              <w:spacing w:line="226" w:lineRule="exact"/>
              <w:ind w:left="7"/>
              <w:rPr>
                <w:sz w:val="20"/>
              </w:rPr>
            </w:pPr>
            <w:r>
              <w:rPr>
                <w:w w:val="99"/>
                <w:sz w:val="20"/>
              </w:rPr>
              <w:t>1</w:t>
            </w:r>
          </w:p>
        </w:tc>
      </w:tr>
      <w:tr>
        <w:trPr>
          <w:trHeight w:val="252" w:hRule="exact"/>
        </w:trPr>
        <w:tc>
          <w:tcPr>
            <w:tcW w:w="3241" w:type="dxa"/>
          </w:tcPr>
          <w:p>
            <w:pPr>
              <w:pStyle w:val="TableParagraph"/>
              <w:spacing w:line="226" w:lineRule="exact"/>
              <w:ind w:left="100" w:right="255"/>
              <w:jc w:val="left"/>
              <w:rPr>
                <w:sz w:val="20"/>
              </w:rPr>
            </w:pPr>
            <w:r>
              <w:rPr>
                <w:sz w:val="20"/>
              </w:rPr>
              <w:t>Mercurio total</w:t>
            </w:r>
          </w:p>
        </w:tc>
        <w:tc>
          <w:tcPr>
            <w:tcW w:w="1476" w:type="dxa"/>
          </w:tcPr>
          <w:p>
            <w:pPr>
              <w:pStyle w:val="TableParagraph"/>
              <w:spacing w:line="226" w:lineRule="exact"/>
              <w:ind w:left="517" w:right="510"/>
              <w:rPr>
                <w:sz w:val="20"/>
              </w:rPr>
            </w:pPr>
            <w:r>
              <w:rPr>
                <w:sz w:val="20"/>
              </w:rPr>
              <w:t>0.01</w:t>
            </w:r>
          </w:p>
        </w:tc>
        <w:tc>
          <w:tcPr>
            <w:tcW w:w="1520" w:type="dxa"/>
          </w:tcPr>
          <w:p>
            <w:pPr>
              <w:pStyle w:val="TableParagraph"/>
              <w:spacing w:line="226" w:lineRule="exact"/>
              <w:ind w:left="480" w:right="478"/>
              <w:rPr>
                <w:sz w:val="20"/>
              </w:rPr>
            </w:pPr>
            <w:r>
              <w:rPr>
                <w:sz w:val="20"/>
              </w:rPr>
              <w:t>0.015</w:t>
            </w:r>
          </w:p>
        </w:tc>
        <w:tc>
          <w:tcPr>
            <w:tcW w:w="2237" w:type="dxa"/>
          </w:tcPr>
          <w:p>
            <w:pPr>
              <w:pStyle w:val="TableParagraph"/>
              <w:spacing w:line="226" w:lineRule="exact"/>
              <w:ind w:left="526" w:right="519"/>
              <w:rPr>
                <w:sz w:val="20"/>
              </w:rPr>
            </w:pPr>
            <w:r>
              <w:rPr>
                <w:sz w:val="20"/>
              </w:rPr>
              <w:t>0.02</w:t>
            </w:r>
          </w:p>
        </w:tc>
      </w:tr>
      <w:tr>
        <w:trPr>
          <w:trHeight w:val="248" w:hRule="exact"/>
        </w:trPr>
        <w:tc>
          <w:tcPr>
            <w:tcW w:w="3241" w:type="dxa"/>
          </w:tcPr>
          <w:p>
            <w:pPr>
              <w:pStyle w:val="TableParagraph"/>
              <w:spacing w:line="226" w:lineRule="exact"/>
              <w:ind w:left="100" w:right="255"/>
              <w:jc w:val="left"/>
              <w:rPr>
                <w:sz w:val="20"/>
              </w:rPr>
            </w:pPr>
            <w:r>
              <w:rPr>
                <w:sz w:val="20"/>
              </w:rPr>
              <w:t>Níquel total</w:t>
            </w:r>
          </w:p>
        </w:tc>
        <w:tc>
          <w:tcPr>
            <w:tcW w:w="1476" w:type="dxa"/>
          </w:tcPr>
          <w:p>
            <w:pPr>
              <w:pStyle w:val="TableParagraph"/>
              <w:spacing w:line="226" w:lineRule="exact"/>
              <w:ind w:left="7"/>
              <w:rPr>
                <w:sz w:val="20"/>
              </w:rPr>
            </w:pPr>
            <w:r>
              <w:rPr>
                <w:w w:val="99"/>
                <w:sz w:val="20"/>
              </w:rPr>
              <w:t>4</w:t>
            </w:r>
          </w:p>
        </w:tc>
        <w:tc>
          <w:tcPr>
            <w:tcW w:w="1520" w:type="dxa"/>
          </w:tcPr>
          <w:p>
            <w:pPr>
              <w:pStyle w:val="TableParagraph"/>
              <w:spacing w:line="226" w:lineRule="exact"/>
              <w:ind w:left="4"/>
              <w:rPr>
                <w:sz w:val="20"/>
              </w:rPr>
            </w:pPr>
            <w:r>
              <w:rPr>
                <w:w w:val="99"/>
                <w:sz w:val="20"/>
              </w:rPr>
              <w:t>6</w:t>
            </w:r>
          </w:p>
        </w:tc>
        <w:tc>
          <w:tcPr>
            <w:tcW w:w="2237" w:type="dxa"/>
          </w:tcPr>
          <w:p>
            <w:pPr>
              <w:pStyle w:val="TableParagraph"/>
              <w:spacing w:line="226" w:lineRule="exact"/>
              <w:ind w:left="7"/>
              <w:rPr>
                <w:sz w:val="20"/>
              </w:rPr>
            </w:pPr>
            <w:r>
              <w:rPr>
                <w:w w:val="99"/>
                <w:sz w:val="20"/>
              </w:rPr>
              <w:t>8</w:t>
            </w:r>
          </w:p>
        </w:tc>
      </w:tr>
      <w:tr>
        <w:trPr>
          <w:trHeight w:val="252" w:hRule="exact"/>
        </w:trPr>
        <w:tc>
          <w:tcPr>
            <w:tcW w:w="3241" w:type="dxa"/>
          </w:tcPr>
          <w:p>
            <w:pPr>
              <w:pStyle w:val="TableParagraph"/>
              <w:spacing w:line="226" w:lineRule="exact"/>
              <w:ind w:left="100" w:right="255"/>
              <w:jc w:val="left"/>
              <w:rPr>
                <w:sz w:val="20"/>
              </w:rPr>
            </w:pPr>
            <w:r>
              <w:rPr>
                <w:sz w:val="20"/>
              </w:rPr>
              <w:t>Plomo total</w:t>
            </w:r>
          </w:p>
        </w:tc>
        <w:tc>
          <w:tcPr>
            <w:tcW w:w="1476" w:type="dxa"/>
          </w:tcPr>
          <w:p>
            <w:pPr>
              <w:pStyle w:val="TableParagraph"/>
              <w:spacing w:line="226" w:lineRule="exact"/>
              <w:ind w:left="7"/>
              <w:rPr>
                <w:sz w:val="20"/>
              </w:rPr>
            </w:pPr>
            <w:r>
              <w:rPr>
                <w:w w:val="99"/>
                <w:sz w:val="20"/>
              </w:rPr>
              <w:t>1</w:t>
            </w:r>
          </w:p>
        </w:tc>
        <w:tc>
          <w:tcPr>
            <w:tcW w:w="1520" w:type="dxa"/>
          </w:tcPr>
          <w:p>
            <w:pPr>
              <w:pStyle w:val="TableParagraph"/>
              <w:spacing w:line="226" w:lineRule="exact"/>
              <w:ind w:left="480" w:right="477"/>
              <w:rPr>
                <w:sz w:val="20"/>
              </w:rPr>
            </w:pPr>
            <w:r>
              <w:rPr>
                <w:sz w:val="20"/>
              </w:rPr>
              <w:t>1.50</w:t>
            </w:r>
          </w:p>
        </w:tc>
        <w:tc>
          <w:tcPr>
            <w:tcW w:w="2237" w:type="dxa"/>
          </w:tcPr>
          <w:p>
            <w:pPr>
              <w:pStyle w:val="TableParagraph"/>
              <w:spacing w:line="226" w:lineRule="exact"/>
              <w:ind w:left="7"/>
              <w:rPr>
                <w:sz w:val="20"/>
              </w:rPr>
            </w:pPr>
            <w:r>
              <w:rPr>
                <w:w w:val="99"/>
                <w:sz w:val="20"/>
              </w:rPr>
              <w:t>2</w:t>
            </w:r>
          </w:p>
        </w:tc>
      </w:tr>
      <w:tr>
        <w:trPr>
          <w:trHeight w:val="248" w:hRule="exact"/>
        </w:trPr>
        <w:tc>
          <w:tcPr>
            <w:tcW w:w="3241" w:type="dxa"/>
          </w:tcPr>
          <w:p>
            <w:pPr>
              <w:pStyle w:val="TableParagraph"/>
              <w:spacing w:line="226" w:lineRule="exact"/>
              <w:ind w:left="100" w:right="255"/>
              <w:jc w:val="left"/>
              <w:rPr>
                <w:sz w:val="20"/>
              </w:rPr>
            </w:pPr>
            <w:r>
              <w:rPr>
                <w:sz w:val="20"/>
              </w:rPr>
              <w:t>Zinc total</w:t>
            </w:r>
          </w:p>
        </w:tc>
        <w:tc>
          <w:tcPr>
            <w:tcW w:w="1476" w:type="dxa"/>
          </w:tcPr>
          <w:p>
            <w:pPr>
              <w:pStyle w:val="TableParagraph"/>
              <w:spacing w:line="226" w:lineRule="exact"/>
              <w:ind w:left="7"/>
              <w:rPr>
                <w:sz w:val="20"/>
              </w:rPr>
            </w:pPr>
            <w:r>
              <w:rPr>
                <w:w w:val="99"/>
                <w:sz w:val="20"/>
              </w:rPr>
              <w:t>6</w:t>
            </w:r>
          </w:p>
        </w:tc>
        <w:tc>
          <w:tcPr>
            <w:tcW w:w="1520" w:type="dxa"/>
          </w:tcPr>
          <w:p>
            <w:pPr>
              <w:pStyle w:val="TableParagraph"/>
              <w:spacing w:line="226" w:lineRule="exact"/>
              <w:ind w:left="4"/>
              <w:rPr>
                <w:sz w:val="20"/>
              </w:rPr>
            </w:pPr>
            <w:r>
              <w:rPr>
                <w:w w:val="99"/>
                <w:sz w:val="20"/>
              </w:rPr>
              <w:t>9</w:t>
            </w:r>
          </w:p>
        </w:tc>
        <w:tc>
          <w:tcPr>
            <w:tcW w:w="2237" w:type="dxa"/>
          </w:tcPr>
          <w:p>
            <w:pPr>
              <w:pStyle w:val="TableParagraph"/>
              <w:spacing w:line="226" w:lineRule="exact"/>
              <w:ind w:left="526" w:right="518"/>
              <w:rPr>
                <w:sz w:val="20"/>
              </w:rPr>
            </w:pPr>
            <w:r>
              <w:rPr>
                <w:sz w:val="20"/>
              </w:rPr>
              <w:t>12</w:t>
            </w:r>
          </w:p>
        </w:tc>
      </w:tr>
    </w:tbl>
    <w:p>
      <w:pPr>
        <w:pStyle w:val="BodyText"/>
        <w:spacing w:before="10"/>
        <w:rPr>
          <w:sz w:val="17"/>
        </w:rPr>
      </w:pPr>
    </w:p>
    <w:p>
      <w:pPr>
        <w:pStyle w:val="BodyText"/>
        <w:spacing w:line="480" w:lineRule="auto" w:before="69"/>
        <w:ind w:left="100" w:right="104"/>
        <w:jc w:val="both"/>
      </w:pPr>
      <w:r>
        <w:rPr/>
        <w:t>La Norma Oficial Mexicana NOM-127-SSA1-1994,”Salud ambiental, agua para uso y consumo humano-límites permisibles de calidad y tratamientos a que se debe someterse el agua para su potabilización”, presentada en la tabla 3, considera un límite máximo permisible de 0.001 mg L</w:t>
      </w:r>
      <w:r>
        <w:rPr>
          <w:position w:val="8"/>
          <w:sz w:val="16"/>
        </w:rPr>
        <w:t>-1 </w:t>
      </w:r>
      <w:r>
        <w:rPr/>
        <w:t>para Plomo total (Comisión Nacional del Agua, 2009).</w:t>
      </w:r>
    </w:p>
    <w:p>
      <w:pPr>
        <w:pStyle w:val="BodyText"/>
        <w:rPr>
          <w:sz w:val="25"/>
        </w:rPr>
      </w:pPr>
    </w:p>
    <w:p>
      <w:pPr>
        <w:pStyle w:val="BodyText"/>
        <w:spacing w:before="1"/>
        <w:ind w:left="1568" w:right="115"/>
      </w:pPr>
      <w:r>
        <w:rPr/>
        <w:t>Tabla 3: Norma Oficial Mexicana NOM-127-SSA1-1994</w:t>
      </w:r>
    </w:p>
    <w:p>
      <w:pPr>
        <w:pStyle w:val="BodyText"/>
        <w:rPr>
          <w:sz w:val="20"/>
        </w:rPr>
      </w:pPr>
    </w:p>
    <w:p>
      <w:pPr>
        <w:pStyle w:val="BodyText"/>
        <w:spacing w:before="9"/>
        <w:rPr>
          <w:sz w:val="28"/>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293"/>
        <w:gridCol w:w="4289"/>
      </w:tblGrid>
      <w:tr>
        <w:trPr>
          <w:trHeight w:val="240" w:hRule="exact"/>
        </w:trPr>
        <w:tc>
          <w:tcPr>
            <w:tcW w:w="4293" w:type="dxa"/>
          </w:tcPr>
          <w:p>
            <w:pPr>
              <w:pStyle w:val="TableParagraph"/>
              <w:spacing w:line="226" w:lineRule="exact"/>
              <w:ind w:left="1252"/>
              <w:jc w:val="left"/>
              <w:rPr>
                <w:b/>
                <w:sz w:val="20"/>
              </w:rPr>
            </w:pPr>
            <w:r>
              <w:rPr>
                <w:b/>
                <w:sz w:val="20"/>
              </w:rPr>
              <w:t>CARACTERISTICA</w:t>
            </w:r>
          </w:p>
        </w:tc>
        <w:tc>
          <w:tcPr>
            <w:tcW w:w="4289" w:type="dxa"/>
          </w:tcPr>
          <w:p>
            <w:pPr>
              <w:pStyle w:val="TableParagraph"/>
              <w:spacing w:line="226" w:lineRule="exact"/>
              <w:ind w:left="1150" w:right="1156"/>
              <w:rPr>
                <w:b/>
                <w:sz w:val="20"/>
              </w:rPr>
            </w:pPr>
            <w:r>
              <w:rPr>
                <w:b/>
                <w:sz w:val="20"/>
              </w:rPr>
              <w:t>LIMITE PERMISIBLE</w:t>
            </w:r>
          </w:p>
        </w:tc>
      </w:tr>
      <w:tr>
        <w:trPr>
          <w:trHeight w:val="240" w:hRule="exact"/>
        </w:trPr>
        <w:tc>
          <w:tcPr>
            <w:tcW w:w="4293" w:type="dxa"/>
          </w:tcPr>
          <w:p>
            <w:pPr>
              <w:pStyle w:val="TableParagraph"/>
              <w:ind w:left="103"/>
              <w:jc w:val="left"/>
              <w:rPr>
                <w:sz w:val="20"/>
              </w:rPr>
            </w:pPr>
            <w:r>
              <w:rPr>
                <w:sz w:val="20"/>
              </w:rPr>
              <w:t>Aluminio</w:t>
            </w:r>
          </w:p>
        </w:tc>
        <w:tc>
          <w:tcPr>
            <w:tcW w:w="4289" w:type="dxa"/>
          </w:tcPr>
          <w:p>
            <w:pPr>
              <w:pStyle w:val="TableParagraph"/>
              <w:ind w:left="1150" w:right="1150"/>
              <w:rPr>
                <w:sz w:val="20"/>
              </w:rPr>
            </w:pPr>
            <w:r>
              <w:rPr>
                <w:sz w:val="20"/>
              </w:rPr>
              <w:t>0.200</w:t>
            </w:r>
          </w:p>
        </w:tc>
      </w:tr>
      <w:tr>
        <w:trPr>
          <w:trHeight w:val="240" w:hRule="exact"/>
        </w:trPr>
        <w:tc>
          <w:tcPr>
            <w:tcW w:w="4293" w:type="dxa"/>
          </w:tcPr>
          <w:p>
            <w:pPr>
              <w:pStyle w:val="TableParagraph"/>
              <w:ind w:left="103"/>
              <w:jc w:val="left"/>
              <w:rPr>
                <w:sz w:val="20"/>
              </w:rPr>
            </w:pPr>
            <w:r>
              <w:rPr>
                <w:sz w:val="20"/>
              </w:rPr>
              <w:t>Arsénico (Nota 2)</w:t>
            </w:r>
          </w:p>
        </w:tc>
        <w:tc>
          <w:tcPr>
            <w:tcW w:w="4289" w:type="dxa"/>
          </w:tcPr>
          <w:p>
            <w:pPr>
              <w:pStyle w:val="TableParagraph"/>
              <w:ind w:left="1150" w:right="1150"/>
              <w:rPr>
                <w:sz w:val="20"/>
              </w:rPr>
            </w:pPr>
            <w:r>
              <w:rPr>
                <w:sz w:val="20"/>
              </w:rPr>
              <w:t>0.050</w:t>
            </w:r>
          </w:p>
        </w:tc>
      </w:tr>
      <w:tr>
        <w:trPr>
          <w:trHeight w:val="241" w:hRule="exact"/>
        </w:trPr>
        <w:tc>
          <w:tcPr>
            <w:tcW w:w="4293" w:type="dxa"/>
          </w:tcPr>
          <w:p>
            <w:pPr>
              <w:pStyle w:val="TableParagraph"/>
              <w:spacing w:before="1"/>
              <w:ind w:left="103"/>
              <w:jc w:val="left"/>
              <w:rPr>
                <w:sz w:val="20"/>
              </w:rPr>
            </w:pPr>
            <w:r>
              <w:rPr>
                <w:sz w:val="20"/>
              </w:rPr>
              <w:t>Bario</w:t>
            </w:r>
          </w:p>
        </w:tc>
        <w:tc>
          <w:tcPr>
            <w:tcW w:w="4289" w:type="dxa"/>
          </w:tcPr>
          <w:p>
            <w:pPr>
              <w:pStyle w:val="TableParagraph"/>
              <w:spacing w:before="1"/>
              <w:ind w:left="1150" w:right="1150"/>
              <w:rPr>
                <w:sz w:val="20"/>
              </w:rPr>
            </w:pPr>
            <w:r>
              <w:rPr>
                <w:sz w:val="20"/>
              </w:rPr>
              <w:t>0.700</w:t>
            </w:r>
          </w:p>
        </w:tc>
      </w:tr>
      <w:tr>
        <w:trPr>
          <w:trHeight w:val="240" w:hRule="exact"/>
        </w:trPr>
        <w:tc>
          <w:tcPr>
            <w:tcW w:w="4293" w:type="dxa"/>
          </w:tcPr>
          <w:p>
            <w:pPr>
              <w:pStyle w:val="TableParagraph"/>
              <w:ind w:left="103"/>
              <w:jc w:val="left"/>
              <w:rPr>
                <w:sz w:val="20"/>
              </w:rPr>
            </w:pPr>
            <w:r>
              <w:rPr>
                <w:sz w:val="20"/>
              </w:rPr>
              <w:t>Cadmio</w:t>
            </w:r>
          </w:p>
        </w:tc>
        <w:tc>
          <w:tcPr>
            <w:tcW w:w="4289" w:type="dxa"/>
          </w:tcPr>
          <w:p>
            <w:pPr>
              <w:pStyle w:val="TableParagraph"/>
              <w:ind w:left="1150" w:right="1150"/>
              <w:rPr>
                <w:sz w:val="20"/>
              </w:rPr>
            </w:pPr>
            <w:r>
              <w:rPr>
                <w:sz w:val="20"/>
              </w:rPr>
              <w:t>0.005</w:t>
            </w:r>
          </w:p>
        </w:tc>
      </w:tr>
      <w:tr>
        <w:trPr>
          <w:trHeight w:val="240" w:hRule="exact"/>
        </w:trPr>
        <w:tc>
          <w:tcPr>
            <w:tcW w:w="4293" w:type="dxa"/>
          </w:tcPr>
          <w:p>
            <w:pPr>
              <w:pStyle w:val="TableParagraph"/>
              <w:ind w:left="103"/>
              <w:jc w:val="left"/>
              <w:rPr>
                <w:sz w:val="20"/>
              </w:rPr>
            </w:pPr>
            <w:r>
              <w:rPr>
                <w:sz w:val="20"/>
              </w:rPr>
              <w:t>Cianuros (como CN-)</w:t>
            </w:r>
          </w:p>
        </w:tc>
        <w:tc>
          <w:tcPr>
            <w:tcW w:w="4289" w:type="dxa"/>
          </w:tcPr>
          <w:p>
            <w:pPr>
              <w:pStyle w:val="TableParagraph"/>
              <w:ind w:left="1150" w:right="1150"/>
              <w:rPr>
                <w:sz w:val="20"/>
              </w:rPr>
            </w:pPr>
            <w:r>
              <w:rPr>
                <w:sz w:val="20"/>
              </w:rPr>
              <w:t>0.070</w:t>
            </w:r>
          </w:p>
        </w:tc>
      </w:tr>
    </w:tbl>
    <w:p>
      <w:pPr>
        <w:spacing w:after="0"/>
        <w:rPr>
          <w:sz w:val="20"/>
        </w:rPr>
        <w:sectPr>
          <w:pgSz w:w="12240" w:h="15840"/>
          <w:pgMar w:header="0" w:footer="998" w:top="1360" w:bottom="1180" w:left="1600" w:right="1600"/>
        </w:sect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4293"/>
        <w:gridCol w:w="4289"/>
      </w:tblGrid>
      <w:tr>
        <w:trPr>
          <w:trHeight w:val="240" w:hRule="exact"/>
        </w:trPr>
        <w:tc>
          <w:tcPr>
            <w:tcW w:w="4293" w:type="dxa"/>
          </w:tcPr>
          <w:p>
            <w:pPr>
              <w:pStyle w:val="TableParagraph"/>
              <w:spacing w:line="227" w:lineRule="exact"/>
              <w:ind w:left="103"/>
              <w:jc w:val="left"/>
              <w:rPr>
                <w:sz w:val="20"/>
              </w:rPr>
            </w:pPr>
            <w:r>
              <w:rPr>
                <w:sz w:val="20"/>
              </w:rPr>
              <w:t>Cloro residual libre</w:t>
            </w:r>
          </w:p>
        </w:tc>
        <w:tc>
          <w:tcPr>
            <w:tcW w:w="4289" w:type="dxa"/>
          </w:tcPr>
          <w:p>
            <w:pPr>
              <w:pStyle w:val="TableParagraph"/>
              <w:spacing w:line="227" w:lineRule="exact"/>
              <w:ind w:left="1150" w:right="1150"/>
              <w:rPr>
                <w:sz w:val="20"/>
              </w:rPr>
            </w:pPr>
            <w:r>
              <w:rPr>
                <w:sz w:val="20"/>
              </w:rPr>
              <w:t>0.200-1.500</w:t>
            </w:r>
          </w:p>
        </w:tc>
      </w:tr>
      <w:tr>
        <w:trPr>
          <w:trHeight w:val="240" w:hRule="exact"/>
        </w:trPr>
        <w:tc>
          <w:tcPr>
            <w:tcW w:w="4293" w:type="dxa"/>
          </w:tcPr>
          <w:p>
            <w:pPr>
              <w:pStyle w:val="TableParagraph"/>
              <w:spacing w:line="227" w:lineRule="exact"/>
              <w:ind w:left="103"/>
              <w:jc w:val="left"/>
              <w:rPr>
                <w:sz w:val="20"/>
              </w:rPr>
            </w:pPr>
            <w:r>
              <w:rPr>
                <w:sz w:val="20"/>
              </w:rPr>
              <w:t>Cloruros (como Cl-)</w:t>
            </w:r>
          </w:p>
        </w:tc>
        <w:tc>
          <w:tcPr>
            <w:tcW w:w="4289" w:type="dxa"/>
          </w:tcPr>
          <w:p>
            <w:pPr>
              <w:pStyle w:val="TableParagraph"/>
              <w:spacing w:line="227" w:lineRule="exact"/>
              <w:ind w:left="1150" w:right="1150"/>
              <w:rPr>
                <w:sz w:val="20"/>
              </w:rPr>
            </w:pPr>
            <w:r>
              <w:rPr>
                <w:sz w:val="20"/>
              </w:rPr>
              <w:t>250</w:t>
            </w:r>
          </w:p>
        </w:tc>
      </w:tr>
      <w:tr>
        <w:trPr>
          <w:trHeight w:val="240" w:hRule="exact"/>
        </w:trPr>
        <w:tc>
          <w:tcPr>
            <w:tcW w:w="4293" w:type="dxa"/>
          </w:tcPr>
          <w:p>
            <w:pPr>
              <w:pStyle w:val="TableParagraph"/>
              <w:spacing w:line="227" w:lineRule="exact"/>
              <w:ind w:left="103"/>
              <w:jc w:val="left"/>
              <w:rPr>
                <w:sz w:val="20"/>
              </w:rPr>
            </w:pPr>
            <w:r>
              <w:rPr>
                <w:sz w:val="20"/>
              </w:rPr>
              <w:t>Cobre</w:t>
            </w:r>
          </w:p>
        </w:tc>
        <w:tc>
          <w:tcPr>
            <w:tcW w:w="4289" w:type="dxa"/>
          </w:tcPr>
          <w:p>
            <w:pPr>
              <w:pStyle w:val="TableParagraph"/>
              <w:spacing w:line="227" w:lineRule="exact"/>
              <w:rPr>
                <w:sz w:val="20"/>
              </w:rPr>
            </w:pPr>
            <w:r>
              <w:rPr>
                <w:w w:val="99"/>
                <w:sz w:val="20"/>
              </w:rPr>
              <w:t>2</w:t>
            </w:r>
          </w:p>
        </w:tc>
      </w:tr>
      <w:tr>
        <w:trPr>
          <w:trHeight w:val="252" w:hRule="exact"/>
        </w:trPr>
        <w:tc>
          <w:tcPr>
            <w:tcW w:w="4293" w:type="dxa"/>
          </w:tcPr>
          <w:p>
            <w:pPr>
              <w:pStyle w:val="TableParagraph"/>
              <w:spacing w:line="227" w:lineRule="exact"/>
              <w:ind w:left="103"/>
              <w:jc w:val="left"/>
              <w:rPr>
                <w:sz w:val="20"/>
              </w:rPr>
            </w:pPr>
            <w:r>
              <w:rPr>
                <w:sz w:val="20"/>
              </w:rPr>
              <w:t>Cromo total</w:t>
            </w:r>
          </w:p>
        </w:tc>
        <w:tc>
          <w:tcPr>
            <w:tcW w:w="4289" w:type="dxa"/>
          </w:tcPr>
          <w:p>
            <w:pPr>
              <w:pStyle w:val="TableParagraph"/>
              <w:spacing w:line="227" w:lineRule="exact"/>
              <w:ind w:left="1150" w:right="1150"/>
              <w:rPr>
                <w:sz w:val="20"/>
              </w:rPr>
            </w:pPr>
            <w:r>
              <w:rPr>
                <w:sz w:val="20"/>
              </w:rPr>
              <w:t>0.050</w:t>
            </w:r>
          </w:p>
        </w:tc>
      </w:tr>
      <w:tr>
        <w:trPr>
          <w:trHeight w:val="240" w:hRule="exact"/>
        </w:trPr>
        <w:tc>
          <w:tcPr>
            <w:tcW w:w="4293" w:type="dxa"/>
          </w:tcPr>
          <w:p>
            <w:pPr>
              <w:pStyle w:val="TableParagraph"/>
              <w:spacing w:line="223" w:lineRule="exact"/>
              <w:ind w:left="103"/>
              <w:jc w:val="left"/>
              <w:rPr>
                <w:sz w:val="20"/>
              </w:rPr>
            </w:pPr>
            <w:r>
              <w:rPr>
                <w:sz w:val="20"/>
              </w:rPr>
              <w:t>Dureza total (como CaCO3)</w:t>
            </w:r>
          </w:p>
        </w:tc>
        <w:tc>
          <w:tcPr>
            <w:tcW w:w="4289" w:type="dxa"/>
          </w:tcPr>
          <w:p>
            <w:pPr>
              <w:pStyle w:val="TableParagraph"/>
              <w:spacing w:line="223" w:lineRule="exact"/>
              <w:ind w:left="1150" w:right="1150"/>
              <w:rPr>
                <w:sz w:val="20"/>
              </w:rPr>
            </w:pPr>
            <w:r>
              <w:rPr>
                <w:sz w:val="20"/>
              </w:rPr>
              <w:t>500</w:t>
            </w:r>
          </w:p>
        </w:tc>
      </w:tr>
      <w:tr>
        <w:trPr>
          <w:trHeight w:val="240" w:hRule="exact"/>
        </w:trPr>
        <w:tc>
          <w:tcPr>
            <w:tcW w:w="4293" w:type="dxa"/>
          </w:tcPr>
          <w:p>
            <w:pPr>
              <w:pStyle w:val="TableParagraph"/>
              <w:spacing w:line="223" w:lineRule="exact"/>
              <w:ind w:left="103"/>
              <w:jc w:val="left"/>
              <w:rPr>
                <w:sz w:val="20"/>
              </w:rPr>
            </w:pPr>
            <w:r>
              <w:rPr>
                <w:sz w:val="20"/>
              </w:rPr>
              <w:t>Fenoles o compuestos fenólicos</w:t>
            </w:r>
          </w:p>
        </w:tc>
        <w:tc>
          <w:tcPr>
            <w:tcW w:w="4289" w:type="dxa"/>
          </w:tcPr>
          <w:p>
            <w:pPr>
              <w:pStyle w:val="TableParagraph"/>
              <w:spacing w:line="223" w:lineRule="exact"/>
              <w:ind w:left="1150" w:right="1150"/>
              <w:rPr>
                <w:sz w:val="20"/>
              </w:rPr>
            </w:pPr>
            <w:r>
              <w:rPr>
                <w:sz w:val="20"/>
              </w:rPr>
              <w:t>0.300</w:t>
            </w:r>
          </w:p>
        </w:tc>
      </w:tr>
      <w:tr>
        <w:trPr>
          <w:trHeight w:val="240" w:hRule="exact"/>
        </w:trPr>
        <w:tc>
          <w:tcPr>
            <w:tcW w:w="4293" w:type="dxa"/>
          </w:tcPr>
          <w:p>
            <w:pPr>
              <w:pStyle w:val="TableParagraph"/>
              <w:spacing w:line="223" w:lineRule="exact"/>
              <w:ind w:left="103"/>
              <w:jc w:val="left"/>
              <w:rPr>
                <w:sz w:val="20"/>
              </w:rPr>
            </w:pPr>
            <w:r>
              <w:rPr>
                <w:sz w:val="20"/>
              </w:rPr>
              <w:t>Fierro</w:t>
            </w:r>
          </w:p>
        </w:tc>
        <w:tc>
          <w:tcPr>
            <w:tcW w:w="4289" w:type="dxa"/>
          </w:tcPr>
          <w:p>
            <w:pPr>
              <w:pStyle w:val="TableParagraph"/>
              <w:spacing w:line="223" w:lineRule="exact"/>
              <w:ind w:left="1150" w:right="1150"/>
              <w:rPr>
                <w:sz w:val="20"/>
              </w:rPr>
            </w:pPr>
            <w:r>
              <w:rPr>
                <w:sz w:val="20"/>
              </w:rPr>
              <w:t>0.300</w:t>
            </w:r>
          </w:p>
        </w:tc>
      </w:tr>
      <w:tr>
        <w:trPr>
          <w:trHeight w:val="241" w:hRule="exact"/>
        </w:trPr>
        <w:tc>
          <w:tcPr>
            <w:tcW w:w="4293" w:type="dxa"/>
          </w:tcPr>
          <w:p>
            <w:pPr>
              <w:pStyle w:val="TableParagraph"/>
              <w:spacing w:line="223" w:lineRule="exact"/>
              <w:ind w:left="103"/>
              <w:jc w:val="left"/>
              <w:rPr>
                <w:sz w:val="20"/>
              </w:rPr>
            </w:pPr>
            <w:r>
              <w:rPr>
                <w:sz w:val="20"/>
              </w:rPr>
              <w:t>Fluoruros (como F-)</w:t>
            </w:r>
          </w:p>
        </w:tc>
        <w:tc>
          <w:tcPr>
            <w:tcW w:w="4289" w:type="dxa"/>
          </w:tcPr>
          <w:p>
            <w:pPr>
              <w:pStyle w:val="TableParagraph"/>
              <w:spacing w:line="223" w:lineRule="exact"/>
              <w:ind w:left="1150" w:right="1150"/>
              <w:rPr>
                <w:sz w:val="20"/>
              </w:rPr>
            </w:pPr>
            <w:r>
              <w:rPr>
                <w:sz w:val="20"/>
              </w:rPr>
              <w:t>1.500</w:t>
            </w:r>
          </w:p>
        </w:tc>
      </w:tr>
      <w:tr>
        <w:trPr>
          <w:trHeight w:val="240" w:hRule="exact"/>
        </w:trPr>
        <w:tc>
          <w:tcPr>
            <w:tcW w:w="4293" w:type="dxa"/>
          </w:tcPr>
          <w:p>
            <w:pPr>
              <w:pStyle w:val="TableParagraph"/>
              <w:spacing w:line="223" w:lineRule="exact"/>
              <w:ind w:left="103"/>
              <w:jc w:val="left"/>
              <w:rPr>
                <w:sz w:val="20"/>
              </w:rPr>
            </w:pPr>
            <w:r>
              <w:rPr>
                <w:sz w:val="20"/>
              </w:rPr>
              <w:t>Hidrocarburos aromáticos en microgramos/l:</w:t>
            </w:r>
          </w:p>
        </w:tc>
        <w:tc>
          <w:tcPr>
            <w:tcW w:w="4289" w:type="dxa"/>
          </w:tcPr>
          <w:p>
            <w:pPr/>
          </w:p>
        </w:tc>
      </w:tr>
      <w:tr>
        <w:trPr>
          <w:trHeight w:val="240" w:hRule="exact"/>
        </w:trPr>
        <w:tc>
          <w:tcPr>
            <w:tcW w:w="4293" w:type="dxa"/>
          </w:tcPr>
          <w:p>
            <w:pPr>
              <w:pStyle w:val="TableParagraph"/>
              <w:spacing w:line="223" w:lineRule="exact"/>
              <w:ind w:left="103"/>
              <w:jc w:val="left"/>
              <w:rPr>
                <w:sz w:val="20"/>
              </w:rPr>
            </w:pPr>
            <w:r>
              <w:rPr>
                <w:sz w:val="20"/>
              </w:rPr>
              <w:t>Benceno</w:t>
            </w:r>
          </w:p>
        </w:tc>
        <w:tc>
          <w:tcPr>
            <w:tcW w:w="4289" w:type="dxa"/>
          </w:tcPr>
          <w:p>
            <w:pPr>
              <w:pStyle w:val="TableParagraph"/>
              <w:spacing w:line="223" w:lineRule="exact"/>
              <w:ind w:left="1150" w:right="1150"/>
              <w:rPr>
                <w:sz w:val="20"/>
              </w:rPr>
            </w:pPr>
            <w:r>
              <w:rPr>
                <w:sz w:val="20"/>
              </w:rPr>
              <w:t>10</w:t>
            </w:r>
          </w:p>
        </w:tc>
      </w:tr>
      <w:tr>
        <w:trPr>
          <w:trHeight w:val="240" w:hRule="exact"/>
        </w:trPr>
        <w:tc>
          <w:tcPr>
            <w:tcW w:w="4293" w:type="dxa"/>
          </w:tcPr>
          <w:p>
            <w:pPr>
              <w:pStyle w:val="TableParagraph"/>
              <w:spacing w:line="223" w:lineRule="exact"/>
              <w:ind w:left="103"/>
              <w:jc w:val="left"/>
              <w:rPr>
                <w:sz w:val="20"/>
              </w:rPr>
            </w:pPr>
            <w:r>
              <w:rPr>
                <w:sz w:val="20"/>
              </w:rPr>
              <w:t>Etilbenceno</w:t>
            </w:r>
          </w:p>
        </w:tc>
        <w:tc>
          <w:tcPr>
            <w:tcW w:w="4289" w:type="dxa"/>
          </w:tcPr>
          <w:p>
            <w:pPr>
              <w:pStyle w:val="TableParagraph"/>
              <w:spacing w:line="223" w:lineRule="exact"/>
              <w:ind w:left="1150" w:right="1150"/>
              <w:rPr>
                <w:sz w:val="20"/>
              </w:rPr>
            </w:pPr>
            <w:r>
              <w:rPr>
                <w:sz w:val="20"/>
              </w:rPr>
              <w:t>300</w:t>
            </w:r>
          </w:p>
        </w:tc>
      </w:tr>
      <w:tr>
        <w:trPr>
          <w:trHeight w:val="240" w:hRule="exact"/>
        </w:trPr>
        <w:tc>
          <w:tcPr>
            <w:tcW w:w="4293" w:type="dxa"/>
          </w:tcPr>
          <w:p>
            <w:pPr>
              <w:pStyle w:val="TableParagraph"/>
              <w:spacing w:line="223" w:lineRule="exact"/>
              <w:ind w:left="103"/>
              <w:jc w:val="left"/>
              <w:rPr>
                <w:sz w:val="20"/>
              </w:rPr>
            </w:pPr>
            <w:r>
              <w:rPr>
                <w:sz w:val="20"/>
              </w:rPr>
              <w:t>Tolueno</w:t>
            </w:r>
          </w:p>
        </w:tc>
        <w:tc>
          <w:tcPr>
            <w:tcW w:w="4289" w:type="dxa"/>
          </w:tcPr>
          <w:p>
            <w:pPr>
              <w:pStyle w:val="TableParagraph"/>
              <w:spacing w:line="223" w:lineRule="exact"/>
              <w:ind w:left="1150" w:right="1150"/>
              <w:rPr>
                <w:sz w:val="20"/>
              </w:rPr>
            </w:pPr>
            <w:r>
              <w:rPr>
                <w:sz w:val="20"/>
              </w:rPr>
              <w:t>700</w:t>
            </w:r>
          </w:p>
        </w:tc>
      </w:tr>
      <w:tr>
        <w:trPr>
          <w:trHeight w:val="240" w:hRule="exact"/>
        </w:trPr>
        <w:tc>
          <w:tcPr>
            <w:tcW w:w="4293" w:type="dxa"/>
          </w:tcPr>
          <w:p>
            <w:pPr>
              <w:pStyle w:val="TableParagraph"/>
              <w:spacing w:line="223" w:lineRule="exact"/>
              <w:ind w:left="103"/>
              <w:jc w:val="left"/>
              <w:rPr>
                <w:sz w:val="20"/>
              </w:rPr>
            </w:pPr>
            <w:r>
              <w:rPr>
                <w:sz w:val="20"/>
              </w:rPr>
              <w:t>Xileno (tres isómeros)</w:t>
            </w:r>
          </w:p>
        </w:tc>
        <w:tc>
          <w:tcPr>
            <w:tcW w:w="4289" w:type="dxa"/>
          </w:tcPr>
          <w:p>
            <w:pPr>
              <w:pStyle w:val="TableParagraph"/>
              <w:spacing w:line="223" w:lineRule="exact"/>
              <w:ind w:left="1150" w:right="1150"/>
              <w:rPr>
                <w:sz w:val="20"/>
              </w:rPr>
            </w:pPr>
            <w:r>
              <w:rPr>
                <w:sz w:val="20"/>
              </w:rPr>
              <w:t>500</w:t>
            </w:r>
          </w:p>
        </w:tc>
      </w:tr>
      <w:tr>
        <w:trPr>
          <w:trHeight w:val="240" w:hRule="exact"/>
        </w:trPr>
        <w:tc>
          <w:tcPr>
            <w:tcW w:w="4293" w:type="dxa"/>
          </w:tcPr>
          <w:p>
            <w:pPr>
              <w:pStyle w:val="TableParagraph"/>
              <w:spacing w:line="223" w:lineRule="exact"/>
              <w:ind w:left="103"/>
              <w:jc w:val="left"/>
              <w:rPr>
                <w:sz w:val="20"/>
              </w:rPr>
            </w:pPr>
            <w:r>
              <w:rPr>
                <w:sz w:val="20"/>
              </w:rPr>
              <w:t>Manganeso</w:t>
            </w:r>
          </w:p>
        </w:tc>
        <w:tc>
          <w:tcPr>
            <w:tcW w:w="4289" w:type="dxa"/>
          </w:tcPr>
          <w:p>
            <w:pPr>
              <w:pStyle w:val="TableParagraph"/>
              <w:spacing w:line="223" w:lineRule="exact"/>
              <w:ind w:left="1150" w:right="1150"/>
              <w:rPr>
                <w:sz w:val="20"/>
              </w:rPr>
            </w:pPr>
            <w:r>
              <w:rPr>
                <w:sz w:val="20"/>
              </w:rPr>
              <w:t>0.150</w:t>
            </w:r>
          </w:p>
        </w:tc>
      </w:tr>
      <w:tr>
        <w:trPr>
          <w:trHeight w:val="240" w:hRule="exact"/>
        </w:trPr>
        <w:tc>
          <w:tcPr>
            <w:tcW w:w="4293" w:type="dxa"/>
          </w:tcPr>
          <w:p>
            <w:pPr>
              <w:pStyle w:val="TableParagraph"/>
              <w:spacing w:line="223" w:lineRule="exact"/>
              <w:ind w:left="103"/>
              <w:jc w:val="left"/>
              <w:rPr>
                <w:sz w:val="20"/>
              </w:rPr>
            </w:pPr>
            <w:r>
              <w:rPr>
                <w:sz w:val="20"/>
              </w:rPr>
              <w:t>Mercurio</w:t>
            </w:r>
          </w:p>
        </w:tc>
        <w:tc>
          <w:tcPr>
            <w:tcW w:w="4289" w:type="dxa"/>
          </w:tcPr>
          <w:p>
            <w:pPr>
              <w:pStyle w:val="TableParagraph"/>
              <w:spacing w:line="223" w:lineRule="exact"/>
              <w:ind w:left="1150" w:right="1150"/>
              <w:rPr>
                <w:sz w:val="20"/>
              </w:rPr>
            </w:pPr>
            <w:r>
              <w:rPr>
                <w:sz w:val="20"/>
              </w:rPr>
              <w:t>0.001</w:t>
            </w:r>
          </w:p>
        </w:tc>
      </w:tr>
      <w:tr>
        <w:trPr>
          <w:trHeight w:val="240" w:hRule="exact"/>
        </w:trPr>
        <w:tc>
          <w:tcPr>
            <w:tcW w:w="4293" w:type="dxa"/>
          </w:tcPr>
          <w:p>
            <w:pPr>
              <w:pStyle w:val="TableParagraph"/>
              <w:spacing w:line="223" w:lineRule="exact"/>
              <w:ind w:left="103"/>
              <w:jc w:val="left"/>
              <w:rPr>
                <w:sz w:val="20"/>
              </w:rPr>
            </w:pPr>
            <w:r>
              <w:rPr>
                <w:sz w:val="20"/>
              </w:rPr>
              <w:t>Nitratos (como N)</w:t>
            </w:r>
          </w:p>
        </w:tc>
        <w:tc>
          <w:tcPr>
            <w:tcW w:w="4289" w:type="dxa"/>
          </w:tcPr>
          <w:p>
            <w:pPr>
              <w:pStyle w:val="TableParagraph"/>
              <w:spacing w:line="223" w:lineRule="exact"/>
              <w:ind w:left="1150" w:right="1150"/>
              <w:rPr>
                <w:sz w:val="20"/>
              </w:rPr>
            </w:pPr>
            <w:r>
              <w:rPr>
                <w:sz w:val="20"/>
              </w:rPr>
              <w:t>10</w:t>
            </w:r>
          </w:p>
        </w:tc>
      </w:tr>
      <w:tr>
        <w:trPr>
          <w:trHeight w:val="240" w:hRule="exact"/>
        </w:trPr>
        <w:tc>
          <w:tcPr>
            <w:tcW w:w="4293" w:type="dxa"/>
          </w:tcPr>
          <w:p>
            <w:pPr>
              <w:pStyle w:val="TableParagraph"/>
              <w:spacing w:line="223" w:lineRule="exact"/>
              <w:ind w:left="103"/>
              <w:jc w:val="left"/>
              <w:rPr>
                <w:sz w:val="20"/>
              </w:rPr>
            </w:pPr>
            <w:r>
              <w:rPr>
                <w:sz w:val="20"/>
              </w:rPr>
              <w:t>Nitritos (como N)</w:t>
            </w:r>
          </w:p>
        </w:tc>
        <w:tc>
          <w:tcPr>
            <w:tcW w:w="4289" w:type="dxa"/>
          </w:tcPr>
          <w:p>
            <w:pPr>
              <w:pStyle w:val="TableParagraph"/>
              <w:spacing w:line="223" w:lineRule="exact"/>
              <w:rPr>
                <w:sz w:val="20"/>
              </w:rPr>
            </w:pPr>
            <w:r>
              <w:rPr>
                <w:w w:val="99"/>
                <w:sz w:val="20"/>
              </w:rPr>
              <w:t>1</w:t>
            </w:r>
          </w:p>
        </w:tc>
      </w:tr>
      <w:tr>
        <w:trPr>
          <w:trHeight w:val="240" w:hRule="exact"/>
        </w:trPr>
        <w:tc>
          <w:tcPr>
            <w:tcW w:w="4293" w:type="dxa"/>
          </w:tcPr>
          <w:p>
            <w:pPr>
              <w:pStyle w:val="TableParagraph"/>
              <w:spacing w:line="223" w:lineRule="exact"/>
              <w:ind w:left="103"/>
              <w:jc w:val="left"/>
              <w:rPr>
                <w:sz w:val="20"/>
              </w:rPr>
            </w:pPr>
            <w:r>
              <w:rPr>
                <w:sz w:val="20"/>
              </w:rPr>
              <w:t>Nitrógeno amoniacal (como N)</w:t>
            </w:r>
          </w:p>
        </w:tc>
        <w:tc>
          <w:tcPr>
            <w:tcW w:w="4289" w:type="dxa"/>
          </w:tcPr>
          <w:p>
            <w:pPr>
              <w:pStyle w:val="TableParagraph"/>
              <w:spacing w:line="223" w:lineRule="exact"/>
              <w:ind w:left="1150" w:right="1150"/>
              <w:rPr>
                <w:sz w:val="20"/>
              </w:rPr>
            </w:pPr>
            <w:r>
              <w:rPr>
                <w:sz w:val="20"/>
              </w:rPr>
              <w:t>0.500</w:t>
            </w:r>
          </w:p>
        </w:tc>
      </w:tr>
      <w:tr>
        <w:trPr>
          <w:trHeight w:val="468" w:hRule="exact"/>
        </w:trPr>
        <w:tc>
          <w:tcPr>
            <w:tcW w:w="4293" w:type="dxa"/>
          </w:tcPr>
          <w:p>
            <w:pPr>
              <w:pStyle w:val="TableParagraph"/>
              <w:spacing w:line="242" w:lineRule="auto"/>
              <w:ind w:left="103" w:right="270"/>
              <w:jc w:val="left"/>
              <w:rPr>
                <w:sz w:val="20"/>
              </w:rPr>
            </w:pPr>
            <w:r>
              <w:rPr>
                <w:sz w:val="20"/>
              </w:rPr>
              <w:t>pH (potencial de hidrógeno) en unidades de pH</w:t>
            </w:r>
          </w:p>
        </w:tc>
        <w:tc>
          <w:tcPr>
            <w:tcW w:w="4289" w:type="dxa"/>
          </w:tcPr>
          <w:p>
            <w:pPr>
              <w:pStyle w:val="TableParagraph"/>
              <w:spacing w:line="223" w:lineRule="exact"/>
              <w:ind w:left="1150" w:right="1150"/>
              <w:rPr>
                <w:sz w:val="20"/>
              </w:rPr>
            </w:pPr>
            <w:r>
              <w:rPr>
                <w:sz w:val="20"/>
              </w:rPr>
              <w:t>6.500-8.500</w:t>
            </w:r>
          </w:p>
        </w:tc>
      </w:tr>
      <w:tr>
        <w:trPr>
          <w:trHeight w:val="240" w:hRule="exact"/>
        </w:trPr>
        <w:tc>
          <w:tcPr>
            <w:tcW w:w="4293" w:type="dxa"/>
          </w:tcPr>
          <w:p>
            <w:pPr>
              <w:pStyle w:val="TableParagraph"/>
              <w:spacing w:line="227" w:lineRule="exact"/>
              <w:ind w:left="103"/>
              <w:jc w:val="left"/>
              <w:rPr>
                <w:sz w:val="20"/>
              </w:rPr>
            </w:pPr>
            <w:r>
              <w:rPr>
                <w:sz w:val="20"/>
              </w:rPr>
              <w:t>Plaguicidas en microgramos/l:</w:t>
            </w:r>
          </w:p>
        </w:tc>
        <w:tc>
          <w:tcPr>
            <w:tcW w:w="4289" w:type="dxa"/>
          </w:tcPr>
          <w:p>
            <w:pPr/>
          </w:p>
        </w:tc>
      </w:tr>
      <w:tr>
        <w:trPr>
          <w:trHeight w:val="240" w:hRule="exact"/>
        </w:trPr>
        <w:tc>
          <w:tcPr>
            <w:tcW w:w="4293" w:type="dxa"/>
          </w:tcPr>
          <w:p>
            <w:pPr>
              <w:pStyle w:val="TableParagraph"/>
              <w:spacing w:line="227" w:lineRule="exact"/>
              <w:ind w:left="103"/>
              <w:jc w:val="left"/>
              <w:rPr>
                <w:sz w:val="20"/>
              </w:rPr>
            </w:pPr>
            <w:r>
              <w:rPr>
                <w:sz w:val="20"/>
              </w:rPr>
              <w:t>Aldrín y dieldrín (separados o combinados)</w:t>
            </w:r>
          </w:p>
        </w:tc>
        <w:tc>
          <w:tcPr>
            <w:tcW w:w="4289" w:type="dxa"/>
          </w:tcPr>
          <w:p>
            <w:pPr>
              <w:pStyle w:val="TableParagraph"/>
              <w:spacing w:line="227" w:lineRule="exact"/>
              <w:ind w:left="1150" w:right="1150"/>
              <w:rPr>
                <w:sz w:val="20"/>
              </w:rPr>
            </w:pPr>
            <w:r>
              <w:rPr>
                <w:sz w:val="20"/>
              </w:rPr>
              <w:t>0.030</w:t>
            </w:r>
          </w:p>
        </w:tc>
      </w:tr>
      <w:tr>
        <w:trPr>
          <w:trHeight w:val="240" w:hRule="exact"/>
        </w:trPr>
        <w:tc>
          <w:tcPr>
            <w:tcW w:w="4293" w:type="dxa"/>
          </w:tcPr>
          <w:p>
            <w:pPr>
              <w:pStyle w:val="TableParagraph"/>
              <w:spacing w:line="227" w:lineRule="exact"/>
              <w:ind w:left="103"/>
              <w:jc w:val="left"/>
              <w:rPr>
                <w:sz w:val="20"/>
              </w:rPr>
            </w:pPr>
            <w:r>
              <w:rPr>
                <w:sz w:val="20"/>
              </w:rPr>
              <w:t>Clordano (total de isómeros)</w:t>
            </w:r>
          </w:p>
        </w:tc>
        <w:tc>
          <w:tcPr>
            <w:tcW w:w="4289" w:type="dxa"/>
          </w:tcPr>
          <w:p>
            <w:pPr>
              <w:pStyle w:val="TableParagraph"/>
              <w:spacing w:line="227" w:lineRule="exact"/>
              <w:ind w:left="1150" w:right="1150"/>
              <w:rPr>
                <w:sz w:val="20"/>
              </w:rPr>
            </w:pPr>
            <w:r>
              <w:rPr>
                <w:sz w:val="20"/>
              </w:rPr>
              <w:t>0.200</w:t>
            </w:r>
          </w:p>
        </w:tc>
      </w:tr>
      <w:tr>
        <w:trPr>
          <w:trHeight w:val="240" w:hRule="exact"/>
        </w:trPr>
        <w:tc>
          <w:tcPr>
            <w:tcW w:w="4293" w:type="dxa"/>
          </w:tcPr>
          <w:p>
            <w:pPr>
              <w:pStyle w:val="TableParagraph"/>
              <w:spacing w:line="227" w:lineRule="exact"/>
              <w:ind w:left="103"/>
              <w:jc w:val="left"/>
              <w:rPr>
                <w:sz w:val="20"/>
              </w:rPr>
            </w:pPr>
            <w:r>
              <w:rPr>
                <w:sz w:val="20"/>
              </w:rPr>
              <w:t>DDT (total de isómeros)</w:t>
            </w:r>
          </w:p>
        </w:tc>
        <w:tc>
          <w:tcPr>
            <w:tcW w:w="4289" w:type="dxa"/>
          </w:tcPr>
          <w:p>
            <w:pPr>
              <w:pStyle w:val="TableParagraph"/>
              <w:spacing w:line="227" w:lineRule="exact"/>
              <w:rPr>
                <w:sz w:val="20"/>
              </w:rPr>
            </w:pPr>
            <w:r>
              <w:rPr>
                <w:w w:val="99"/>
                <w:sz w:val="20"/>
              </w:rPr>
              <w:t>1</w:t>
            </w:r>
          </w:p>
        </w:tc>
      </w:tr>
      <w:tr>
        <w:trPr>
          <w:trHeight w:val="241" w:hRule="exact"/>
        </w:trPr>
        <w:tc>
          <w:tcPr>
            <w:tcW w:w="4293" w:type="dxa"/>
          </w:tcPr>
          <w:p>
            <w:pPr>
              <w:pStyle w:val="TableParagraph"/>
              <w:spacing w:line="227" w:lineRule="exact"/>
              <w:ind w:left="103"/>
              <w:jc w:val="left"/>
              <w:rPr>
                <w:sz w:val="20"/>
              </w:rPr>
            </w:pPr>
            <w:r>
              <w:rPr>
                <w:sz w:val="20"/>
              </w:rPr>
              <w:t>Gamma-HCH (lindano)</w:t>
            </w:r>
          </w:p>
        </w:tc>
        <w:tc>
          <w:tcPr>
            <w:tcW w:w="4289" w:type="dxa"/>
          </w:tcPr>
          <w:p>
            <w:pPr>
              <w:pStyle w:val="TableParagraph"/>
              <w:spacing w:line="227" w:lineRule="exact"/>
              <w:rPr>
                <w:sz w:val="20"/>
              </w:rPr>
            </w:pPr>
            <w:r>
              <w:rPr>
                <w:w w:val="99"/>
                <w:sz w:val="20"/>
              </w:rPr>
              <w:t>2</w:t>
            </w:r>
          </w:p>
        </w:tc>
      </w:tr>
      <w:tr>
        <w:trPr>
          <w:trHeight w:val="240" w:hRule="exact"/>
        </w:trPr>
        <w:tc>
          <w:tcPr>
            <w:tcW w:w="4293" w:type="dxa"/>
          </w:tcPr>
          <w:p>
            <w:pPr>
              <w:pStyle w:val="TableParagraph"/>
              <w:spacing w:line="227" w:lineRule="exact"/>
              <w:ind w:left="103"/>
              <w:jc w:val="left"/>
              <w:rPr>
                <w:sz w:val="20"/>
              </w:rPr>
            </w:pPr>
            <w:r>
              <w:rPr>
                <w:sz w:val="20"/>
              </w:rPr>
              <w:t>Hexaclorobenceno</w:t>
            </w:r>
          </w:p>
        </w:tc>
        <w:tc>
          <w:tcPr>
            <w:tcW w:w="4289" w:type="dxa"/>
          </w:tcPr>
          <w:p>
            <w:pPr>
              <w:pStyle w:val="TableParagraph"/>
              <w:spacing w:line="227" w:lineRule="exact"/>
              <w:rPr>
                <w:sz w:val="20"/>
              </w:rPr>
            </w:pPr>
            <w:r>
              <w:rPr>
                <w:w w:val="99"/>
                <w:sz w:val="20"/>
              </w:rPr>
              <w:t>1</w:t>
            </w:r>
          </w:p>
        </w:tc>
      </w:tr>
      <w:tr>
        <w:trPr>
          <w:trHeight w:val="240" w:hRule="exact"/>
        </w:trPr>
        <w:tc>
          <w:tcPr>
            <w:tcW w:w="4293" w:type="dxa"/>
          </w:tcPr>
          <w:p>
            <w:pPr>
              <w:pStyle w:val="TableParagraph"/>
              <w:spacing w:line="227" w:lineRule="exact"/>
              <w:ind w:left="103"/>
              <w:jc w:val="left"/>
              <w:rPr>
                <w:sz w:val="20"/>
              </w:rPr>
            </w:pPr>
            <w:r>
              <w:rPr>
                <w:sz w:val="20"/>
              </w:rPr>
              <w:t>Heptacloro y epóxido de heptacloro</w:t>
            </w:r>
          </w:p>
        </w:tc>
        <w:tc>
          <w:tcPr>
            <w:tcW w:w="4289" w:type="dxa"/>
          </w:tcPr>
          <w:p>
            <w:pPr>
              <w:pStyle w:val="TableParagraph"/>
              <w:spacing w:line="227" w:lineRule="exact"/>
              <w:ind w:left="1150" w:right="1150"/>
              <w:rPr>
                <w:sz w:val="20"/>
              </w:rPr>
            </w:pPr>
            <w:r>
              <w:rPr>
                <w:sz w:val="20"/>
              </w:rPr>
              <w:t>0.030</w:t>
            </w:r>
          </w:p>
        </w:tc>
      </w:tr>
      <w:tr>
        <w:trPr>
          <w:trHeight w:val="240" w:hRule="exact"/>
        </w:trPr>
        <w:tc>
          <w:tcPr>
            <w:tcW w:w="4293" w:type="dxa"/>
          </w:tcPr>
          <w:p>
            <w:pPr>
              <w:pStyle w:val="TableParagraph"/>
              <w:spacing w:line="227" w:lineRule="exact"/>
              <w:ind w:left="103"/>
              <w:jc w:val="left"/>
              <w:rPr>
                <w:sz w:val="20"/>
              </w:rPr>
            </w:pPr>
            <w:r>
              <w:rPr>
                <w:sz w:val="20"/>
              </w:rPr>
              <w:t>Metoxicloro</w:t>
            </w:r>
          </w:p>
        </w:tc>
        <w:tc>
          <w:tcPr>
            <w:tcW w:w="4289" w:type="dxa"/>
          </w:tcPr>
          <w:p>
            <w:pPr>
              <w:pStyle w:val="TableParagraph"/>
              <w:spacing w:line="227" w:lineRule="exact"/>
              <w:ind w:left="1150" w:right="1150"/>
              <w:rPr>
                <w:sz w:val="20"/>
              </w:rPr>
            </w:pPr>
            <w:r>
              <w:rPr>
                <w:sz w:val="20"/>
              </w:rPr>
              <w:t>20</w:t>
            </w:r>
          </w:p>
        </w:tc>
      </w:tr>
      <w:tr>
        <w:trPr>
          <w:trHeight w:val="240" w:hRule="exact"/>
        </w:trPr>
        <w:tc>
          <w:tcPr>
            <w:tcW w:w="4293" w:type="dxa"/>
          </w:tcPr>
          <w:p>
            <w:pPr>
              <w:pStyle w:val="TableParagraph"/>
              <w:spacing w:line="227" w:lineRule="exact"/>
              <w:ind w:left="103"/>
              <w:jc w:val="left"/>
              <w:rPr>
                <w:sz w:val="20"/>
              </w:rPr>
            </w:pPr>
            <w:r>
              <w:rPr>
                <w:sz w:val="20"/>
              </w:rPr>
              <w:t>2,4 – D</w:t>
            </w:r>
          </w:p>
        </w:tc>
        <w:tc>
          <w:tcPr>
            <w:tcW w:w="4289" w:type="dxa"/>
          </w:tcPr>
          <w:p>
            <w:pPr>
              <w:pStyle w:val="TableParagraph"/>
              <w:spacing w:line="227" w:lineRule="exact"/>
              <w:ind w:left="1150" w:right="1150"/>
              <w:rPr>
                <w:sz w:val="20"/>
              </w:rPr>
            </w:pPr>
            <w:r>
              <w:rPr>
                <w:sz w:val="20"/>
              </w:rPr>
              <w:t>30</w:t>
            </w:r>
          </w:p>
        </w:tc>
      </w:tr>
      <w:tr>
        <w:trPr>
          <w:trHeight w:val="240" w:hRule="exact"/>
        </w:trPr>
        <w:tc>
          <w:tcPr>
            <w:tcW w:w="4293" w:type="dxa"/>
          </w:tcPr>
          <w:p>
            <w:pPr>
              <w:pStyle w:val="TableParagraph"/>
              <w:spacing w:line="227" w:lineRule="exact"/>
              <w:ind w:left="103"/>
              <w:jc w:val="left"/>
              <w:rPr>
                <w:sz w:val="20"/>
              </w:rPr>
            </w:pPr>
            <w:r>
              <w:rPr>
                <w:sz w:val="20"/>
              </w:rPr>
              <w:t>Plomo</w:t>
            </w:r>
          </w:p>
        </w:tc>
        <w:tc>
          <w:tcPr>
            <w:tcW w:w="4289" w:type="dxa"/>
          </w:tcPr>
          <w:p>
            <w:pPr>
              <w:pStyle w:val="TableParagraph"/>
              <w:spacing w:line="227" w:lineRule="exact"/>
              <w:ind w:left="1150" w:right="1150"/>
              <w:rPr>
                <w:sz w:val="20"/>
              </w:rPr>
            </w:pPr>
            <w:r>
              <w:rPr>
                <w:sz w:val="20"/>
              </w:rPr>
              <w:t>0.010</w:t>
            </w:r>
          </w:p>
        </w:tc>
      </w:tr>
      <w:tr>
        <w:trPr>
          <w:trHeight w:val="240" w:hRule="exact"/>
        </w:trPr>
        <w:tc>
          <w:tcPr>
            <w:tcW w:w="4293" w:type="dxa"/>
          </w:tcPr>
          <w:p>
            <w:pPr>
              <w:pStyle w:val="TableParagraph"/>
              <w:spacing w:line="227" w:lineRule="exact"/>
              <w:ind w:left="103"/>
              <w:jc w:val="left"/>
              <w:rPr>
                <w:sz w:val="20"/>
              </w:rPr>
            </w:pPr>
            <w:r>
              <w:rPr>
                <w:sz w:val="20"/>
              </w:rPr>
              <w:t>Sodio</w:t>
            </w:r>
          </w:p>
        </w:tc>
        <w:tc>
          <w:tcPr>
            <w:tcW w:w="4289" w:type="dxa"/>
          </w:tcPr>
          <w:p>
            <w:pPr>
              <w:pStyle w:val="TableParagraph"/>
              <w:spacing w:line="227" w:lineRule="exact"/>
              <w:ind w:left="1150" w:right="1150"/>
              <w:rPr>
                <w:sz w:val="20"/>
              </w:rPr>
            </w:pPr>
            <w:r>
              <w:rPr>
                <w:sz w:val="20"/>
              </w:rPr>
              <w:t>200</w:t>
            </w:r>
          </w:p>
        </w:tc>
      </w:tr>
      <w:tr>
        <w:trPr>
          <w:trHeight w:val="240" w:hRule="exact"/>
        </w:trPr>
        <w:tc>
          <w:tcPr>
            <w:tcW w:w="4293" w:type="dxa"/>
          </w:tcPr>
          <w:p>
            <w:pPr>
              <w:pStyle w:val="TableParagraph"/>
              <w:spacing w:line="227" w:lineRule="exact"/>
              <w:ind w:left="103"/>
              <w:jc w:val="left"/>
              <w:rPr>
                <w:sz w:val="20"/>
              </w:rPr>
            </w:pPr>
            <w:r>
              <w:rPr>
                <w:sz w:val="20"/>
              </w:rPr>
              <w:t>Sólidos disueltos totales</w:t>
            </w:r>
          </w:p>
        </w:tc>
        <w:tc>
          <w:tcPr>
            <w:tcW w:w="4289" w:type="dxa"/>
          </w:tcPr>
          <w:p>
            <w:pPr>
              <w:pStyle w:val="TableParagraph"/>
              <w:spacing w:line="227" w:lineRule="exact"/>
              <w:ind w:left="1150" w:right="1150"/>
              <w:rPr>
                <w:sz w:val="20"/>
              </w:rPr>
            </w:pPr>
            <w:r>
              <w:rPr>
                <w:sz w:val="20"/>
              </w:rPr>
              <w:t>1000</w:t>
            </w:r>
          </w:p>
        </w:tc>
      </w:tr>
      <w:tr>
        <w:trPr>
          <w:trHeight w:val="240" w:hRule="exact"/>
        </w:trPr>
        <w:tc>
          <w:tcPr>
            <w:tcW w:w="4293" w:type="dxa"/>
          </w:tcPr>
          <w:p>
            <w:pPr>
              <w:pStyle w:val="TableParagraph"/>
              <w:spacing w:line="227" w:lineRule="exact"/>
              <w:ind w:left="103"/>
              <w:jc w:val="left"/>
              <w:rPr>
                <w:sz w:val="20"/>
              </w:rPr>
            </w:pPr>
            <w:r>
              <w:rPr>
                <w:sz w:val="20"/>
              </w:rPr>
              <w:t>Sulfatos (como SO4=)</w:t>
            </w:r>
          </w:p>
        </w:tc>
        <w:tc>
          <w:tcPr>
            <w:tcW w:w="4289" w:type="dxa"/>
          </w:tcPr>
          <w:p>
            <w:pPr>
              <w:pStyle w:val="TableParagraph"/>
              <w:spacing w:line="227" w:lineRule="exact"/>
              <w:ind w:left="1150" w:right="1150"/>
              <w:rPr>
                <w:sz w:val="20"/>
              </w:rPr>
            </w:pPr>
            <w:r>
              <w:rPr>
                <w:sz w:val="20"/>
              </w:rPr>
              <w:t>400</w:t>
            </w:r>
          </w:p>
        </w:tc>
      </w:tr>
      <w:tr>
        <w:trPr>
          <w:trHeight w:val="473" w:hRule="exact"/>
        </w:trPr>
        <w:tc>
          <w:tcPr>
            <w:tcW w:w="4293" w:type="dxa"/>
          </w:tcPr>
          <w:p>
            <w:pPr>
              <w:pStyle w:val="TableParagraph"/>
              <w:spacing w:line="228" w:lineRule="exact" w:before="2"/>
              <w:ind w:left="103" w:right="782"/>
              <w:jc w:val="left"/>
              <w:rPr>
                <w:sz w:val="20"/>
              </w:rPr>
            </w:pPr>
            <w:r>
              <w:rPr>
                <w:sz w:val="20"/>
              </w:rPr>
              <w:t>Sustancias activas al azul de metileno (SAAM)</w:t>
            </w:r>
          </w:p>
        </w:tc>
        <w:tc>
          <w:tcPr>
            <w:tcW w:w="4289" w:type="dxa"/>
          </w:tcPr>
          <w:p>
            <w:pPr>
              <w:pStyle w:val="TableParagraph"/>
              <w:spacing w:line="227" w:lineRule="exact"/>
              <w:ind w:left="1150" w:right="1150"/>
              <w:rPr>
                <w:sz w:val="20"/>
              </w:rPr>
            </w:pPr>
            <w:r>
              <w:rPr>
                <w:sz w:val="20"/>
              </w:rPr>
              <w:t>0.500</w:t>
            </w:r>
          </w:p>
        </w:tc>
      </w:tr>
      <w:tr>
        <w:trPr>
          <w:trHeight w:val="240" w:hRule="exact"/>
        </w:trPr>
        <w:tc>
          <w:tcPr>
            <w:tcW w:w="4293" w:type="dxa"/>
          </w:tcPr>
          <w:p>
            <w:pPr>
              <w:pStyle w:val="TableParagraph"/>
              <w:spacing w:line="223" w:lineRule="exact"/>
              <w:ind w:left="103"/>
              <w:jc w:val="left"/>
              <w:rPr>
                <w:sz w:val="20"/>
              </w:rPr>
            </w:pPr>
            <w:r>
              <w:rPr>
                <w:sz w:val="20"/>
              </w:rPr>
              <w:t>Trihalometanos totales</w:t>
            </w:r>
          </w:p>
        </w:tc>
        <w:tc>
          <w:tcPr>
            <w:tcW w:w="4289" w:type="dxa"/>
          </w:tcPr>
          <w:p>
            <w:pPr>
              <w:pStyle w:val="TableParagraph"/>
              <w:spacing w:line="223" w:lineRule="exact"/>
              <w:ind w:left="1150" w:right="1150"/>
              <w:rPr>
                <w:sz w:val="20"/>
              </w:rPr>
            </w:pPr>
            <w:r>
              <w:rPr>
                <w:sz w:val="20"/>
              </w:rPr>
              <w:t>0.200</w:t>
            </w:r>
          </w:p>
        </w:tc>
      </w:tr>
      <w:tr>
        <w:trPr>
          <w:trHeight w:val="240" w:hRule="exact"/>
        </w:trPr>
        <w:tc>
          <w:tcPr>
            <w:tcW w:w="4293" w:type="dxa"/>
          </w:tcPr>
          <w:p>
            <w:pPr>
              <w:pStyle w:val="TableParagraph"/>
              <w:spacing w:line="223" w:lineRule="exact"/>
              <w:ind w:left="103"/>
              <w:jc w:val="left"/>
              <w:rPr>
                <w:sz w:val="20"/>
              </w:rPr>
            </w:pPr>
            <w:r>
              <w:rPr>
                <w:sz w:val="20"/>
              </w:rPr>
              <w:t>Yodo residual libre</w:t>
            </w:r>
          </w:p>
        </w:tc>
        <w:tc>
          <w:tcPr>
            <w:tcW w:w="4289" w:type="dxa"/>
          </w:tcPr>
          <w:p>
            <w:pPr>
              <w:pStyle w:val="TableParagraph"/>
              <w:spacing w:line="223" w:lineRule="exact"/>
              <w:ind w:left="1150" w:right="1150"/>
              <w:rPr>
                <w:sz w:val="20"/>
              </w:rPr>
            </w:pPr>
            <w:r>
              <w:rPr>
                <w:sz w:val="20"/>
              </w:rPr>
              <w:t>0.200-0.500</w:t>
            </w:r>
          </w:p>
        </w:tc>
      </w:tr>
      <w:tr>
        <w:trPr>
          <w:trHeight w:val="236" w:hRule="exact"/>
        </w:trPr>
        <w:tc>
          <w:tcPr>
            <w:tcW w:w="4293" w:type="dxa"/>
          </w:tcPr>
          <w:p>
            <w:pPr>
              <w:pStyle w:val="TableParagraph"/>
              <w:spacing w:line="223" w:lineRule="exact"/>
              <w:ind w:left="103"/>
              <w:jc w:val="left"/>
              <w:rPr>
                <w:sz w:val="20"/>
              </w:rPr>
            </w:pPr>
            <w:r>
              <w:rPr>
                <w:sz w:val="20"/>
              </w:rPr>
              <w:t>Zinc</w:t>
            </w:r>
          </w:p>
        </w:tc>
        <w:tc>
          <w:tcPr>
            <w:tcW w:w="4289" w:type="dxa"/>
          </w:tcPr>
          <w:p>
            <w:pPr>
              <w:pStyle w:val="TableParagraph"/>
              <w:spacing w:line="223" w:lineRule="exact"/>
              <w:rPr>
                <w:sz w:val="20"/>
              </w:rPr>
            </w:pPr>
            <w:r>
              <w:rPr>
                <w:w w:val="99"/>
                <w:sz w:val="20"/>
              </w:rPr>
              <w:t>5</w:t>
            </w:r>
          </w:p>
        </w:tc>
      </w:tr>
    </w:tbl>
    <w:p>
      <w:pPr>
        <w:pStyle w:val="BodyText"/>
        <w:spacing w:before="2"/>
        <w:rPr>
          <w:sz w:val="17"/>
        </w:rPr>
      </w:pPr>
    </w:p>
    <w:p>
      <w:pPr>
        <w:spacing w:line="247" w:lineRule="auto" w:before="75"/>
        <w:ind w:left="2777" w:right="115" w:hanging="2574"/>
        <w:jc w:val="left"/>
        <w:rPr>
          <w:sz w:val="20"/>
        </w:rPr>
      </w:pPr>
      <w:r>
        <w:rPr>
          <w:b/>
          <w:sz w:val="20"/>
        </w:rPr>
        <w:t>Nota 1. </w:t>
      </w:r>
      <w:r>
        <w:rPr>
          <w:sz w:val="20"/>
        </w:rPr>
        <w:t>Los límites permisibles de metales se refieren a su concentración total en el agua, la cual incluye los suspendidos y los disueltos.</w:t>
      </w:r>
    </w:p>
    <w:p>
      <w:pPr>
        <w:pStyle w:val="BodyText"/>
        <w:spacing w:before="5"/>
        <w:rPr>
          <w:sz w:val="23"/>
        </w:rPr>
      </w:pPr>
    </w:p>
    <w:p>
      <w:pPr>
        <w:pStyle w:val="BodyText"/>
        <w:spacing w:line="477" w:lineRule="auto" w:before="1"/>
        <w:ind w:left="100" w:right="98"/>
        <w:jc w:val="both"/>
      </w:pPr>
      <w:r>
        <w:rPr/>
        <w:t>La Norma Oficial Mexicana NOM-002-CNA-1995, “Toma domiciliaría para abastecimiento de agua potable-especificaciones y métodos de prueba”, establece un</w:t>
      </w:r>
      <w:r>
        <w:rPr>
          <w:spacing w:val="-12"/>
        </w:rPr>
        <w:t> </w:t>
      </w:r>
      <w:r>
        <w:rPr/>
        <w:t>límite</w:t>
      </w:r>
      <w:r>
        <w:rPr>
          <w:spacing w:val="-12"/>
        </w:rPr>
        <w:t> </w:t>
      </w:r>
      <w:r>
        <w:rPr/>
        <w:t>máximo</w:t>
      </w:r>
      <w:r>
        <w:rPr>
          <w:spacing w:val="-12"/>
        </w:rPr>
        <w:t> </w:t>
      </w:r>
      <w:r>
        <w:rPr/>
        <w:t>permisible</w:t>
      </w:r>
      <w:r>
        <w:rPr>
          <w:spacing w:val="-12"/>
        </w:rPr>
        <w:t> </w:t>
      </w:r>
      <w:r>
        <w:rPr/>
        <w:t>para</w:t>
      </w:r>
      <w:r>
        <w:rPr>
          <w:spacing w:val="-12"/>
        </w:rPr>
        <w:t> </w:t>
      </w:r>
      <w:r>
        <w:rPr/>
        <w:t>plomo</w:t>
      </w:r>
      <w:r>
        <w:rPr>
          <w:spacing w:val="-12"/>
        </w:rPr>
        <w:t> </w:t>
      </w:r>
      <w:r>
        <w:rPr/>
        <w:t>de</w:t>
      </w:r>
      <w:r>
        <w:rPr>
          <w:spacing w:val="-12"/>
        </w:rPr>
        <w:t> </w:t>
      </w:r>
      <w:r>
        <w:rPr/>
        <w:t>0.05</w:t>
      </w:r>
      <w:r>
        <w:rPr>
          <w:spacing w:val="-12"/>
        </w:rPr>
        <w:t> </w:t>
      </w:r>
      <w:r>
        <w:rPr/>
        <w:t>mg</w:t>
      </w:r>
      <w:r>
        <w:rPr>
          <w:spacing w:val="-11"/>
        </w:rPr>
        <w:t> </w:t>
      </w:r>
      <w:r>
        <w:rPr/>
        <w:t>L</w:t>
      </w:r>
      <w:r>
        <w:rPr>
          <w:position w:val="8"/>
          <w:sz w:val="16"/>
        </w:rPr>
        <w:t>-1</w:t>
      </w:r>
      <w:r>
        <w:rPr/>
        <w:t>,</w:t>
      </w:r>
      <w:r>
        <w:rPr>
          <w:spacing w:val="-10"/>
        </w:rPr>
        <w:t> </w:t>
      </w:r>
      <w:r>
        <w:rPr/>
        <w:t>como</w:t>
      </w:r>
      <w:r>
        <w:rPr>
          <w:spacing w:val="-12"/>
        </w:rPr>
        <w:t> </w:t>
      </w:r>
      <w:r>
        <w:rPr/>
        <w:t>se</w:t>
      </w:r>
      <w:r>
        <w:rPr>
          <w:spacing w:val="-12"/>
        </w:rPr>
        <w:t> </w:t>
      </w:r>
      <w:r>
        <w:rPr/>
        <w:t>observa</w:t>
      </w:r>
      <w:r>
        <w:rPr>
          <w:spacing w:val="-12"/>
        </w:rPr>
        <w:t> </w:t>
      </w:r>
      <w:r>
        <w:rPr/>
        <w:t>en</w:t>
      </w:r>
      <w:r>
        <w:rPr>
          <w:spacing w:val="-12"/>
        </w:rPr>
        <w:t> </w:t>
      </w:r>
      <w:r>
        <w:rPr>
          <w:spacing w:val="-3"/>
        </w:rPr>
        <w:t>la</w:t>
      </w:r>
      <w:r>
        <w:rPr>
          <w:spacing w:val="-12"/>
        </w:rPr>
        <w:t> </w:t>
      </w:r>
      <w:r>
        <w:rPr/>
        <w:t>tabla 4 (Comisión Nacional del Agua,</w:t>
      </w:r>
      <w:r>
        <w:rPr>
          <w:spacing w:val="-18"/>
        </w:rPr>
        <w:t> </w:t>
      </w:r>
      <w:r>
        <w:rPr/>
        <w:t>2008).</w:t>
      </w:r>
    </w:p>
    <w:p>
      <w:pPr>
        <w:spacing w:after="0" w:line="477" w:lineRule="auto"/>
        <w:jc w:val="both"/>
        <w:sectPr>
          <w:pgSz w:w="12240" w:h="15840"/>
          <w:pgMar w:header="0" w:footer="998" w:top="1420" w:bottom="1180" w:left="1600" w:right="1600"/>
        </w:sectPr>
      </w:pPr>
    </w:p>
    <w:p>
      <w:pPr>
        <w:pStyle w:val="BodyText"/>
        <w:spacing w:before="51"/>
        <w:ind w:left="1625" w:right="103"/>
      </w:pPr>
      <w:r>
        <w:rPr/>
        <w:t>Tabla 4: Norma Oficial Mexicana NOM-002-CNA-1995</w:t>
      </w:r>
    </w:p>
    <w:p>
      <w:pPr>
        <w:pStyle w:val="BodyText"/>
        <w:rPr>
          <w:sz w:val="20"/>
        </w:rPr>
      </w:pPr>
    </w:p>
    <w:p>
      <w:pPr>
        <w:pStyle w:val="BodyText"/>
        <w:spacing w:before="9"/>
        <w:rPr>
          <w:sz w:val="21"/>
        </w:rPr>
      </w:pPr>
    </w:p>
    <w:tbl>
      <w:tblPr>
        <w:tblW w:w="0" w:type="auto"/>
        <w:jc w:val="left"/>
        <w:tblInd w:w="20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01"/>
        <w:gridCol w:w="3533"/>
      </w:tblGrid>
      <w:tr>
        <w:trPr>
          <w:trHeight w:val="264" w:hRule="exact"/>
        </w:trPr>
        <w:tc>
          <w:tcPr>
            <w:tcW w:w="1501" w:type="dxa"/>
          </w:tcPr>
          <w:p>
            <w:pPr>
              <w:pStyle w:val="TableParagraph"/>
              <w:spacing w:line="251" w:lineRule="exact"/>
              <w:ind w:left="237" w:right="237"/>
              <w:rPr>
                <w:b/>
                <w:sz w:val="22"/>
              </w:rPr>
            </w:pPr>
            <w:r>
              <w:rPr>
                <w:b/>
                <w:sz w:val="22"/>
              </w:rPr>
              <w:t>Metal</w:t>
            </w:r>
          </w:p>
        </w:tc>
        <w:tc>
          <w:tcPr>
            <w:tcW w:w="3533" w:type="dxa"/>
          </w:tcPr>
          <w:p>
            <w:pPr>
              <w:pStyle w:val="TableParagraph"/>
              <w:spacing w:line="251" w:lineRule="exact"/>
              <w:ind w:left="632"/>
              <w:jc w:val="left"/>
              <w:rPr>
                <w:b/>
                <w:sz w:val="22"/>
              </w:rPr>
            </w:pPr>
            <w:r>
              <w:rPr>
                <w:b/>
                <w:sz w:val="22"/>
              </w:rPr>
              <w:t>Límite máximo permisible</w:t>
            </w:r>
          </w:p>
        </w:tc>
      </w:tr>
      <w:tr>
        <w:trPr>
          <w:trHeight w:val="264" w:hRule="exact"/>
        </w:trPr>
        <w:tc>
          <w:tcPr>
            <w:tcW w:w="1501" w:type="dxa"/>
          </w:tcPr>
          <w:p>
            <w:pPr>
              <w:pStyle w:val="TableParagraph"/>
              <w:spacing w:line="250" w:lineRule="exact"/>
              <w:ind w:left="236" w:right="237"/>
              <w:rPr>
                <w:sz w:val="22"/>
              </w:rPr>
            </w:pPr>
            <w:r>
              <w:rPr>
                <w:sz w:val="22"/>
              </w:rPr>
              <w:t>Plomo</w:t>
            </w:r>
          </w:p>
        </w:tc>
        <w:tc>
          <w:tcPr>
            <w:tcW w:w="3533" w:type="dxa"/>
          </w:tcPr>
          <w:p>
            <w:pPr>
              <w:pStyle w:val="TableParagraph"/>
              <w:spacing w:line="250" w:lineRule="exact"/>
              <w:ind w:left="1605" w:right="1207"/>
              <w:rPr>
                <w:sz w:val="22"/>
              </w:rPr>
            </w:pPr>
            <w:r>
              <w:rPr>
                <w:sz w:val="22"/>
              </w:rPr>
              <w:t>0.050</w:t>
            </w:r>
          </w:p>
        </w:tc>
      </w:tr>
      <w:tr>
        <w:trPr>
          <w:trHeight w:val="260" w:hRule="exact"/>
        </w:trPr>
        <w:tc>
          <w:tcPr>
            <w:tcW w:w="1501" w:type="dxa"/>
          </w:tcPr>
          <w:p>
            <w:pPr>
              <w:pStyle w:val="TableParagraph"/>
              <w:spacing w:line="250" w:lineRule="exact"/>
              <w:ind w:left="233" w:right="237"/>
              <w:rPr>
                <w:sz w:val="22"/>
              </w:rPr>
            </w:pPr>
            <w:r>
              <w:rPr>
                <w:sz w:val="22"/>
              </w:rPr>
              <w:t>Cadmio</w:t>
            </w:r>
          </w:p>
        </w:tc>
        <w:tc>
          <w:tcPr>
            <w:tcW w:w="3533" w:type="dxa"/>
          </w:tcPr>
          <w:p>
            <w:pPr>
              <w:pStyle w:val="TableParagraph"/>
              <w:spacing w:line="250" w:lineRule="exact"/>
              <w:ind w:left="1622" w:right="1207"/>
              <w:rPr>
                <w:sz w:val="22"/>
              </w:rPr>
            </w:pPr>
            <w:r>
              <w:rPr>
                <w:sz w:val="22"/>
              </w:rPr>
              <w:t>0.005</w:t>
            </w:r>
          </w:p>
        </w:tc>
      </w:tr>
      <w:tr>
        <w:trPr>
          <w:trHeight w:val="264" w:hRule="exact"/>
        </w:trPr>
        <w:tc>
          <w:tcPr>
            <w:tcW w:w="1501" w:type="dxa"/>
          </w:tcPr>
          <w:p>
            <w:pPr>
              <w:pStyle w:val="TableParagraph"/>
              <w:spacing w:before="2"/>
              <w:ind w:left="237" w:right="235"/>
              <w:rPr>
                <w:sz w:val="22"/>
              </w:rPr>
            </w:pPr>
            <w:r>
              <w:rPr>
                <w:sz w:val="22"/>
              </w:rPr>
              <w:t>Estaño</w:t>
            </w:r>
          </w:p>
        </w:tc>
        <w:tc>
          <w:tcPr>
            <w:tcW w:w="3533" w:type="dxa"/>
          </w:tcPr>
          <w:p>
            <w:pPr>
              <w:pStyle w:val="TableParagraph"/>
              <w:spacing w:before="2"/>
              <w:ind w:left="1666" w:right="1196"/>
              <w:rPr>
                <w:sz w:val="22"/>
              </w:rPr>
            </w:pPr>
            <w:r>
              <w:rPr>
                <w:sz w:val="22"/>
              </w:rPr>
              <w:t>0.020</w:t>
            </w:r>
          </w:p>
        </w:tc>
      </w:tr>
      <w:tr>
        <w:trPr>
          <w:trHeight w:val="264" w:hRule="exact"/>
        </w:trPr>
        <w:tc>
          <w:tcPr>
            <w:tcW w:w="1501" w:type="dxa"/>
          </w:tcPr>
          <w:p>
            <w:pPr>
              <w:pStyle w:val="TableParagraph"/>
              <w:spacing w:before="1"/>
              <w:ind w:left="229" w:right="237"/>
              <w:rPr>
                <w:sz w:val="22"/>
              </w:rPr>
            </w:pPr>
            <w:r>
              <w:rPr>
                <w:sz w:val="22"/>
              </w:rPr>
              <w:t>Mercurio</w:t>
            </w:r>
          </w:p>
        </w:tc>
        <w:tc>
          <w:tcPr>
            <w:tcW w:w="3533" w:type="dxa"/>
          </w:tcPr>
          <w:p>
            <w:pPr>
              <w:pStyle w:val="TableParagraph"/>
              <w:spacing w:before="1"/>
              <w:ind w:left="1666" w:right="1147"/>
              <w:rPr>
                <w:sz w:val="22"/>
              </w:rPr>
            </w:pPr>
            <w:r>
              <w:rPr>
                <w:sz w:val="22"/>
              </w:rPr>
              <w:t>0.001</w:t>
            </w:r>
          </w:p>
        </w:tc>
      </w:tr>
      <w:tr>
        <w:trPr>
          <w:trHeight w:val="264" w:hRule="exact"/>
        </w:trPr>
        <w:tc>
          <w:tcPr>
            <w:tcW w:w="1501" w:type="dxa"/>
          </w:tcPr>
          <w:p>
            <w:pPr>
              <w:pStyle w:val="TableParagraph"/>
              <w:spacing w:line="251" w:lineRule="exact"/>
              <w:ind w:left="234" w:right="237"/>
              <w:rPr>
                <w:sz w:val="22"/>
              </w:rPr>
            </w:pPr>
            <w:r>
              <w:rPr>
                <w:sz w:val="22"/>
              </w:rPr>
              <w:t>Bario</w:t>
            </w:r>
          </w:p>
        </w:tc>
        <w:tc>
          <w:tcPr>
            <w:tcW w:w="3533" w:type="dxa"/>
          </w:tcPr>
          <w:p>
            <w:pPr>
              <w:pStyle w:val="TableParagraph"/>
              <w:spacing w:line="251" w:lineRule="exact"/>
              <w:ind w:left="1620" w:right="1207"/>
              <w:rPr>
                <w:sz w:val="22"/>
              </w:rPr>
            </w:pPr>
            <w:r>
              <w:rPr>
                <w:sz w:val="22"/>
              </w:rPr>
              <w:t>1.000</w:t>
            </w:r>
          </w:p>
        </w:tc>
      </w:tr>
      <w:tr>
        <w:trPr>
          <w:trHeight w:val="260" w:hRule="exact"/>
        </w:trPr>
        <w:tc>
          <w:tcPr>
            <w:tcW w:w="1501" w:type="dxa"/>
          </w:tcPr>
          <w:p>
            <w:pPr>
              <w:pStyle w:val="TableParagraph"/>
              <w:spacing w:line="251" w:lineRule="exact"/>
              <w:ind w:left="237" w:right="237"/>
              <w:rPr>
                <w:sz w:val="22"/>
              </w:rPr>
            </w:pPr>
            <w:r>
              <w:rPr>
                <w:sz w:val="22"/>
              </w:rPr>
              <w:t>Antimonio</w:t>
            </w:r>
          </w:p>
        </w:tc>
        <w:tc>
          <w:tcPr>
            <w:tcW w:w="3533" w:type="dxa"/>
          </w:tcPr>
          <w:p>
            <w:pPr>
              <w:pStyle w:val="TableParagraph"/>
              <w:spacing w:line="251" w:lineRule="exact"/>
              <w:ind w:left="1666" w:right="1148"/>
              <w:rPr>
                <w:sz w:val="22"/>
              </w:rPr>
            </w:pPr>
            <w:r>
              <w:rPr>
                <w:sz w:val="22"/>
              </w:rPr>
              <w:t>0.050</w:t>
            </w:r>
          </w:p>
        </w:tc>
      </w:tr>
      <w:tr>
        <w:trPr>
          <w:trHeight w:val="264" w:hRule="exact"/>
        </w:trPr>
        <w:tc>
          <w:tcPr>
            <w:tcW w:w="1501" w:type="dxa"/>
          </w:tcPr>
          <w:p>
            <w:pPr>
              <w:pStyle w:val="TableParagraph"/>
              <w:spacing w:before="1"/>
              <w:ind w:left="237" w:right="235"/>
              <w:rPr>
                <w:sz w:val="22"/>
              </w:rPr>
            </w:pPr>
            <w:r>
              <w:rPr>
                <w:sz w:val="22"/>
              </w:rPr>
              <w:t>Cromo</w:t>
            </w:r>
          </w:p>
        </w:tc>
        <w:tc>
          <w:tcPr>
            <w:tcW w:w="3533" w:type="dxa"/>
          </w:tcPr>
          <w:p>
            <w:pPr>
              <w:pStyle w:val="TableParagraph"/>
              <w:spacing w:before="1"/>
              <w:ind w:left="1645" w:right="1207"/>
              <w:rPr>
                <w:sz w:val="22"/>
              </w:rPr>
            </w:pPr>
            <w:r>
              <w:rPr>
                <w:sz w:val="22"/>
              </w:rPr>
              <w:t>0.050</w:t>
            </w:r>
          </w:p>
        </w:tc>
      </w:tr>
      <w:tr>
        <w:trPr>
          <w:trHeight w:val="260" w:hRule="exact"/>
        </w:trPr>
        <w:tc>
          <w:tcPr>
            <w:tcW w:w="1501" w:type="dxa"/>
          </w:tcPr>
          <w:p>
            <w:pPr>
              <w:pStyle w:val="TableParagraph"/>
              <w:spacing w:before="1"/>
              <w:ind w:left="236" w:right="237"/>
              <w:rPr>
                <w:sz w:val="22"/>
              </w:rPr>
            </w:pPr>
            <w:r>
              <w:rPr>
                <w:sz w:val="22"/>
              </w:rPr>
              <w:t>Arsénico</w:t>
            </w:r>
          </w:p>
        </w:tc>
        <w:tc>
          <w:tcPr>
            <w:tcW w:w="3533" w:type="dxa"/>
          </w:tcPr>
          <w:p>
            <w:pPr>
              <w:pStyle w:val="TableParagraph"/>
              <w:spacing w:before="1"/>
              <w:ind w:left="1666" w:right="1148"/>
              <w:rPr>
                <w:sz w:val="22"/>
              </w:rPr>
            </w:pPr>
            <w:r>
              <w:rPr>
                <w:sz w:val="22"/>
              </w:rPr>
              <w:t>0.050</w:t>
            </w:r>
          </w:p>
        </w:tc>
      </w:tr>
    </w:tbl>
    <w:p>
      <w:pPr>
        <w:pStyle w:val="BodyText"/>
        <w:rPr>
          <w:sz w:val="20"/>
        </w:rPr>
      </w:pPr>
    </w:p>
    <w:p>
      <w:pPr>
        <w:pStyle w:val="BodyText"/>
        <w:spacing w:line="480" w:lineRule="auto" w:before="225"/>
        <w:ind w:left="100" w:right="122"/>
        <w:jc w:val="both"/>
      </w:pPr>
      <w:r>
        <w:rPr/>
        <w:t>La Norma Oficial Mexicana NOM-004-SEMANART-2002, “Protección al ambiente- lodos y biosólidos”, especificados y límites máximos permisibles de contaminantes para su aprovechamiento y disposición final, presentados en la tabla 5, se consideran lodos residuales o biosólidos de excelente calidad cuando la concentración</w:t>
      </w:r>
      <w:r>
        <w:rPr>
          <w:spacing w:val="-12"/>
        </w:rPr>
        <w:t> </w:t>
      </w:r>
      <w:r>
        <w:rPr/>
        <w:t>de</w:t>
      </w:r>
      <w:r>
        <w:rPr>
          <w:spacing w:val="-13"/>
        </w:rPr>
        <w:t> </w:t>
      </w:r>
      <w:r>
        <w:rPr/>
        <w:t>plomo</w:t>
      </w:r>
      <w:r>
        <w:rPr>
          <w:spacing w:val="-13"/>
        </w:rPr>
        <w:t> </w:t>
      </w:r>
      <w:r>
        <w:rPr/>
        <w:t>no</w:t>
      </w:r>
      <w:r>
        <w:rPr>
          <w:spacing w:val="-13"/>
        </w:rPr>
        <w:t> </w:t>
      </w:r>
      <w:r>
        <w:rPr/>
        <w:t>exceda</w:t>
      </w:r>
      <w:r>
        <w:rPr>
          <w:spacing w:val="-13"/>
        </w:rPr>
        <w:t> </w:t>
      </w:r>
      <w:r>
        <w:rPr/>
        <w:t>los</w:t>
      </w:r>
      <w:r>
        <w:rPr>
          <w:spacing w:val="-8"/>
        </w:rPr>
        <w:t> </w:t>
      </w:r>
      <w:r>
        <w:rPr/>
        <w:t>300</w:t>
      </w:r>
      <w:r>
        <w:rPr>
          <w:spacing w:val="-13"/>
        </w:rPr>
        <w:t> </w:t>
      </w:r>
      <w:r>
        <w:rPr/>
        <w:t>mg</w:t>
      </w:r>
      <w:r>
        <w:rPr>
          <w:spacing w:val="-13"/>
        </w:rPr>
        <w:t> </w:t>
      </w:r>
      <w:r>
        <w:rPr/>
        <w:t>Kg</w:t>
      </w:r>
      <w:r>
        <w:rPr>
          <w:position w:val="8"/>
          <w:sz w:val="16"/>
        </w:rPr>
        <w:t>-1</w:t>
      </w:r>
      <w:r>
        <w:rPr>
          <w:spacing w:val="9"/>
          <w:position w:val="8"/>
          <w:sz w:val="16"/>
        </w:rPr>
        <w:t> </w:t>
      </w:r>
      <w:r>
        <w:rPr/>
        <w:t>en</w:t>
      </w:r>
      <w:r>
        <w:rPr>
          <w:spacing w:val="-13"/>
        </w:rPr>
        <w:t> </w:t>
      </w:r>
      <w:r>
        <w:rPr/>
        <w:t>base</w:t>
      </w:r>
      <w:r>
        <w:rPr>
          <w:spacing w:val="-13"/>
        </w:rPr>
        <w:t> </w:t>
      </w:r>
      <w:r>
        <w:rPr/>
        <w:t>seca</w:t>
      </w:r>
      <w:r>
        <w:rPr>
          <w:spacing w:val="-13"/>
        </w:rPr>
        <w:t> </w:t>
      </w:r>
      <w:r>
        <w:rPr/>
        <w:t>(Semarnat,</w:t>
      </w:r>
      <w:r>
        <w:rPr>
          <w:spacing w:val="-11"/>
        </w:rPr>
        <w:t> </w:t>
      </w:r>
      <w:r>
        <w:rPr/>
        <w:t>1998).</w:t>
      </w:r>
    </w:p>
    <w:p>
      <w:pPr>
        <w:pStyle w:val="BodyText"/>
        <w:spacing w:before="200"/>
        <w:ind w:left="1208" w:right="103"/>
      </w:pPr>
      <w:r>
        <w:rPr/>
        <w:t>Tabla 5: Norma Oficial Mexicana NOM-004-SEMANART-2002</w:t>
      </w:r>
    </w:p>
    <w:p>
      <w:pPr>
        <w:pStyle w:val="BodyText"/>
        <w:rPr>
          <w:sz w:val="20"/>
        </w:rPr>
      </w:pPr>
    </w:p>
    <w:p>
      <w:pPr>
        <w:pStyle w:val="BodyText"/>
        <w:spacing w:before="9"/>
        <w:rPr>
          <w:sz w:val="21"/>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09"/>
        <w:gridCol w:w="2893"/>
        <w:gridCol w:w="2929"/>
      </w:tblGrid>
      <w:tr>
        <w:trPr>
          <w:trHeight w:val="700" w:hRule="exact"/>
        </w:trPr>
        <w:tc>
          <w:tcPr>
            <w:tcW w:w="3009" w:type="dxa"/>
          </w:tcPr>
          <w:p>
            <w:pPr>
              <w:pStyle w:val="TableParagraph"/>
              <w:spacing w:line="222" w:lineRule="exact"/>
              <w:ind w:left="339" w:right="339"/>
              <w:rPr>
                <w:b/>
                <w:sz w:val="20"/>
              </w:rPr>
            </w:pPr>
            <w:r>
              <w:rPr>
                <w:b/>
                <w:sz w:val="20"/>
              </w:rPr>
              <w:t>CONTAMINANTE</w:t>
            </w:r>
          </w:p>
          <w:p>
            <w:pPr>
              <w:pStyle w:val="TableParagraph"/>
              <w:spacing w:before="2"/>
              <w:ind w:left="339" w:right="342"/>
              <w:rPr>
                <w:b/>
                <w:sz w:val="20"/>
              </w:rPr>
            </w:pPr>
            <w:r>
              <w:rPr>
                <w:b/>
                <w:sz w:val="20"/>
              </w:rPr>
              <w:t>(determinados en forma total)</w:t>
            </w:r>
          </w:p>
        </w:tc>
        <w:tc>
          <w:tcPr>
            <w:tcW w:w="2893" w:type="dxa"/>
          </w:tcPr>
          <w:p>
            <w:pPr>
              <w:pStyle w:val="TableParagraph"/>
              <w:spacing w:line="222" w:lineRule="exact"/>
              <w:ind w:left="460" w:right="460"/>
              <w:rPr>
                <w:b/>
                <w:sz w:val="20"/>
              </w:rPr>
            </w:pPr>
            <w:r>
              <w:rPr>
                <w:b/>
                <w:sz w:val="20"/>
              </w:rPr>
              <w:t>EXCELENTES</w:t>
            </w:r>
          </w:p>
          <w:p>
            <w:pPr>
              <w:pStyle w:val="TableParagraph"/>
              <w:spacing w:before="2"/>
              <w:ind w:left="460" w:right="460"/>
              <w:rPr>
                <w:b/>
                <w:sz w:val="20"/>
              </w:rPr>
            </w:pPr>
            <w:r>
              <w:rPr>
                <w:b/>
                <w:sz w:val="20"/>
              </w:rPr>
              <w:t>mg/Kg eb base seca</w:t>
            </w:r>
          </w:p>
        </w:tc>
        <w:tc>
          <w:tcPr>
            <w:tcW w:w="2929" w:type="dxa"/>
          </w:tcPr>
          <w:p>
            <w:pPr>
              <w:pStyle w:val="TableParagraph"/>
              <w:spacing w:line="222" w:lineRule="exact"/>
              <w:ind w:left="477" w:right="478"/>
              <w:rPr>
                <w:b/>
                <w:sz w:val="20"/>
              </w:rPr>
            </w:pPr>
            <w:r>
              <w:rPr>
                <w:b/>
                <w:sz w:val="20"/>
              </w:rPr>
              <w:t>BUENOS</w:t>
            </w:r>
          </w:p>
          <w:p>
            <w:pPr>
              <w:pStyle w:val="TableParagraph"/>
              <w:spacing w:before="2"/>
              <w:ind w:left="477" w:right="479"/>
              <w:rPr>
                <w:b/>
                <w:sz w:val="20"/>
              </w:rPr>
            </w:pPr>
            <w:r>
              <w:rPr>
                <w:b/>
                <w:sz w:val="20"/>
              </w:rPr>
              <w:t>mg/Kg en base seca</w:t>
            </w:r>
          </w:p>
        </w:tc>
      </w:tr>
      <w:tr>
        <w:trPr>
          <w:trHeight w:val="240" w:hRule="exact"/>
        </w:trPr>
        <w:tc>
          <w:tcPr>
            <w:tcW w:w="3009" w:type="dxa"/>
          </w:tcPr>
          <w:p>
            <w:pPr>
              <w:pStyle w:val="TableParagraph"/>
              <w:spacing w:line="227" w:lineRule="exact"/>
              <w:ind w:right="1108"/>
              <w:jc w:val="right"/>
              <w:rPr>
                <w:sz w:val="20"/>
              </w:rPr>
            </w:pPr>
            <w:r>
              <w:rPr>
                <w:sz w:val="20"/>
              </w:rPr>
              <w:t>Arsénico</w:t>
            </w:r>
          </w:p>
        </w:tc>
        <w:tc>
          <w:tcPr>
            <w:tcW w:w="2893" w:type="dxa"/>
          </w:tcPr>
          <w:p>
            <w:pPr>
              <w:pStyle w:val="TableParagraph"/>
              <w:spacing w:line="227" w:lineRule="exact"/>
              <w:ind w:left="458" w:right="460"/>
              <w:rPr>
                <w:sz w:val="20"/>
              </w:rPr>
            </w:pPr>
            <w:r>
              <w:rPr>
                <w:sz w:val="20"/>
              </w:rPr>
              <w:t>41</w:t>
            </w:r>
          </w:p>
        </w:tc>
        <w:tc>
          <w:tcPr>
            <w:tcW w:w="2929" w:type="dxa"/>
          </w:tcPr>
          <w:p>
            <w:pPr>
              <w:pStyle w:val="TableParagraph"/>
              <w:spacing w:line="227" w:lineRule="exact"/>
              <w:ind w:left="477" w:right="477"/>
              <w:rPr>
                <w:sz w:val="20"/>
              </w:rPr>
            </w:pPr>
            <w:r>
              <w:rPr>
                <w:sz w:val="20"/>
              </w:rPr>
              <w:t>75</w:t>
            </w:r>
          </w:p>
        </w:tc>
      </w:tr>
      <w:tr>
        <w:trPr>
          <w:trHeight w:val="240" w:hRule="exact"/>
        </w:trPr>
        <w:tc>
          <w:tcPr>
            <w:tcW w:w="3009" w:type="dxa"/>
          </w:tcPr>
          <w:p>
            <w:pPr>
              <w:pStyle w:val="TableParagraph"/>
              <w:spacing w:line="227" w:lineRule="exact"/>
              <w:ind w:right="1155"/>
              <w:jc w:val="right"/>
              <w:rPr>
                <w:sz w:val="20"/>
              </w:rPr>
            </w:pPr>
            <w:r>
              <w:rPr>
                <w:sz w:val="20"/>
              </w:rPr>
              <w:t>Cadmio</w:t>
            </w:r>
          </w:p>
        </w:tc>
        <w:tc>
          <w:tcPr>
            <w:tcW w:w="2893" w:type="dxa"/>
          </w:tcPr>
          <w:p>
            <w:pPr>
              <w:pStyle w:val="TableParagraph"/>
              <w:spacing w:line="227" w:lineRule="exact"/>
              <w:ind w:left="458" w:right="460"/>
              <w:rPr>
                <w:sz w:val="20"/>
              </w:rPr>
            </w:pPr>
            <w:r>
              <w:rPr>
                <w:sz w:val="20"/>
              </w:rPr>
              <w:t>39</w:t>
            </w:r>
          </w:p>
        </w:tc>
        <w:tc>
          <w:tcPr>
            <w:tcW w:w="2929" w:type="dxa"/>
          </w:tcPr>
          <w:p>
            <w:pPr>
              <w:pStyle w:val="TableParagraph"/>
              <w:spacing w:line="227" w:lineRule="exact"/>
              <w:ind w:left="477" w:right="477"/>
              <w:rPr>
                <w:sz w:val="20"/>
              </w:rPr>
            </w:pPr>
            <w:r>
              <w:rPr>
                <w:sz w:val="20"/>
              </w:rPr>
              <w:t>85</w:t>
            </w:r>
          </w:p>
        </w:tc>
      </w:tr>
      <w:tr>
        <w:trPr>
          <w:trHeight w:val="240" w:hRule="exact"/>
        </w:trPr>
        <w:tc>
          <w:tcPr>
            <w:tcW w:w="3009" w:type="dxa"/>
          </w:tcPr>
          <w:p>
            <w:pPr>
              <w:pStyle w:val="TableParagraph"/>
              <w:spacing w:line="226" w:lineRule="exact"/>
              <w:ind w:right="1203"/>
              <w:jc w:val="right"/>
              <w:rPr>
                <w:sz w:val="20"/>
              </w:rPr>
            </w:pPr>
            <w:r>
              <w:rPr>
                <w:sz w:val="20"/>
              </w:rPr>
              <w:t>Cromo</w:t>
            </w:r>
          </w:p>
        </w:tc>
        <w:tc>
          <w:tcPr>
            <w:tcW w:w="2893" w:type="dxa"/>
          </w:tcPr>
          <w:p>
            <w:pPr>
              <w:pStyle w:val="TableParagraph"/>
              <w:spacing w:line="226" w:lineRule="exact"/>
              <w:ind w:left="460" w:right="457"/>
              <w:rPr>
                <w:sz w:val="20"/>
              </w:rPr>
            </w:pPr>
            <w:r>
              <w:rPr>
                <w:sz w:val="20"/>
              </w:rPr>
              <w:t>1200</w:t>
            </w:r>
          </w:p>
        </w:tc>
        <w:tc>
          <w:tcPr>
            <w:tcW w:w="2929" w:type="dxa"/>
          </w:tcPr>
          <w:p>
            <w:pPr>
              <w:pStyle w:val="TableParagraph"/>
              <w:spacing w:line="226" w:lineRule="exact"/>
              <w:ind w:left="477" w:right="477"/>
              <w:rPr>
                <w:sz w:val="20"/>
              </w:rPr>
            </w:pPr>
            <w:r>
              <w:rPr>
                <w:sz w:val="20"/>
              </w:rPr>
              <w:t>3000</w:t>
            </w:r>
          </w:p>
        </w:tc>
      </w:tr>
      <w:tr>
        <w:trPr>
          <w:trHeight w:val="240" w:hRule="exact"/>
        </w:trPr>
        <w:tc>
          <w:tcPr>
            <w:tcW w:w="3009" w:type="dxa"/>
          </w:tcPr>
          <w:p>
            <w:pPr>
              <w:pStyle w:val="TableParagraph"/>
              <w:spacing w:line="227" w:lineRule="exact"/>
              <w:ind w:right="1223"/>
              <w:jc w:val="right"/>
              <w:rPr>
                <w:sz w:val="20"/>
              </w:rPr>
            </w:pPr>
            <w:r>
              <w:rPr>
                <w:sz w:val="20"/>
              </w:rPr>
              <w:t>Cobre</w:t>
            </w:r>
          </w:p>
        </w:tc>
        <w:tc>
          <w:tcPr>
            <w:tcW w:w="2893" w:type="dxa"/>
          </w:tcPr>
          <w:p>
            <w:pPr>
              <w:pStyle w:val="TableParagraph"/>
              <w:spacing w:line="227" w:lineRule="exact"/>
              <w:ind w:left="460" w:right="457"/>
              <w:rPr>
                <w:sz w:val="20"/>
              </w:rPr>
            </w:pPr>
            <w:r>
              <w:rPr>
                <w:sz w:val="20"/>
              </w:rPr>
              <w:t>1500</w:t>
            </w:r>
          </w:p>
        </w:tc>
        <w:tc>
          <w:tcPr>
            <w:tcW w:w="2929" w:type="dxa"/>
          </w:tcPr>
          <w:p>
            <w:pPr>
              <w:pStyle w:val="TableParagraph"/>
              <w:spacing w:line="227" w:lineRule="exact"/>
              <w:ind w:left="477" w:right="477"/>
              <w:rPr>
                <w:sz w:val="20"/>
              </w:rPr>
            </w:pPr>
            <w:r>
              <w:rPr>
                <w:sz w:val="20"/>
              </w:rPr>
              <w:t>4300</w:t>
            </w:r>
          </w:p>
        </w:tc>
      </w:tr>
      <w:tr>
        <w:trPr>
          <w:trHeight w:val="240" w:hRule="exact"/>
        </w:trPr>
        <w:tc>
          <w:tcPr>
            <w:tcW w:w="3009" w:type="dxa"/>
          </w:tcPr>
          <w:p>
            <w:pPr>
              <w:pStyle w:val="TableParagraph"/>
              <w:spacing w:line="227" w:lineRule="exact"/>
              <w:ind w:right="1219"/>
              <w:jc w:val="right"/>
              <w:rPr>
                <w:sz w:val="20"/>
              </w:rPr>
            </w:pPr>
            <w:r>
              <w:rPr>
                <w:sz w:val="20"/>
              </w:rPr>
              <w:t>Plomo</w:t>
            </w:r>
          </w:p>
        </w:tc>
        <w:tc>
          <w:tcPr>
            <w:tcW w:w="2893" w:type="dxa"/>
          </w:tcPr>
          <w:p>
            <w:pPr>
              <w:pStyle w:val="TableParagraph"/>
              <w:spacing w:line="227" w:lineRule="exact"/>
              <w:ind w:left="460" w:right="457"/>
              <w:rPr>
                <w:sz w:val="20"/>
              </w:rPr>
            </w:pPr>
            <w:r>
              <w:rPr>
                <w:sz w:val="20"/>
              </w:rPr>
              <w:t>300</w:t>
            </w:r>
          </w:p>
        </w:tc>
        <w:tc>
          <w:tcPr>
            <w:tcW w:w="2929" w:type="dxa"/>
          </w:tcPr>
          <w:p>
            <w:pPr>
              <w:pStyle w:val="TableParagraph"/>
              <w:spacing w:line="227" w:lineRule="exact"/>
              <w:ind w:left="477" w:right="477"/>
              <w:rPr>
                <w:sz w:val="20"/>
              </w:rPr>
            </w:pPr>
            <w:r>
              <w:rPr>
                <w:sz w:val="20"/>
              </w:rPr>
              <w:t>840</w:t>
            </w:r>
          </w:p>
        </w:tc>
      </w:tr>
      <w:tr>
        <w:trPr>
          <w:trHeight w:val="240" w:hRule="exact"/>
        </w:trPr>
        <w:tc>
          <w:tcPr>
            <w:tcW w:w="3009" w:type="dxa"/>
          </w:tcPr>
          <w:p>
            <w:pPr>
              <w:pStyle w:val="TableParagraph"/>
              <w:spacing w:line="227" w:lineRule="exact"/>
              <w:ind w:right="1107"/>
              <w:jc w:val="right"/>
              <w:rPr>
                <w:sz w:val="20"/>
              </w:rPr>
            </w:pPr>
            <w:r>
              <w:rPr>
                <w:sz w:val="20"/>
              </w:rPr>
              <w:t>Mercurio</w:t>
            </w:r>
          </w:p>
        </w:tc>
        <w:tc>
          <w:tcPr>
            <w:tcW w:w="2893" w:type="dxa"/>
          </w:tcPr>
          <w:p>
            <w:pPr>
              <w:pStyle w:val="TableParagraph"/>
              <w:spacing w:line="227" w:lineRule="exact"/>
              <w:ind w:left="458" w:right="460"/>
              <w:rPr>
                <w:sz w:val="20"/>
              </w:rPr>
            </w:pPr>
            <w:r>
              <w:rPr>
                <w:sz w:val="20"/>
              </w:rPr>
              <w:t>17</w:t>
            </w:r>
          </w:p>
        </w:tc>
        <w:tc>
          <w:tcPr>
            <w:tcW w:w="2929" w:type="dxa"/>
          </w:tcPr>
          <w:p>
            <w:pPr>
              <w:pStyle w:val="TableParagraph"/>
              <w:spacing w:line="227" w:lineRule="exact"/>
              <w:ind w:left="477" w:right="477"/>
              <w:rPr>
                <w:sz w:val="20"/>
              </w:rPr>
            </w:pPr>
            <w:r>
              <w:rPr>
                <w:sz w:val="20"/>
              </w:rPr>
              <w:t>57</w:t>
            </w:r>
          </w:p>
        </w:tc>
      </w:tr>
      <w:tr>
        <w:trPr>
          <w:trHeight w:val="240" w:hRule="exact"/>
        </w:trPr>
        <w:tc>
          <w:tcPr>
            <w:tcW w:w="3009" w:type="dxa"/>
          </w:tcPr>
          <w:p>
            <w:pPr>
              <w:pStyle w:val="TableParagraph"/>
              <w:spacing w:line="227" w:lineRule="exact"/>
              <w:ind w:right="1210"/>
              <w:jc w:val="right"/>
              <w:rPr>
                <w:sz w:val="20"/>
              </w:rPr>
            </w:pPr>
            <w:r>
              <w:rPr>
                <w:w w:val="95"/>
                <w:sz w:val="20"/>
              </w:rPr>
              <w:t>Níquel</w:t>
            </w:r>
          </w:p>
        </w:tc>
        <w:tc>
          <w:tcPr>
            <w:tcW w:w="2893" w:type="dxa"/>
          </w:tcPr>
          <w:p>
            <w:pPr>
              <w:pStyle w:val="TableParagraph"/>
              <w:spacing w:line="227" w:lineRule="exact"/>
              <w:ind w:left="460" w:right="457"/>
              <w:rPr>
                <w:sz w:val="20"/>
              </w:rPr>
            </w:pPr>
            <w:r>
              <w:rPr>
                <w:sz w:val="20"/>
              </w:rPr>
              <w:t>420</w:t>
            </w:r>
          </w:p>
        </w:tc>
        <w:tc>
          <w:tcPr>
            <w:tcW w:w="2929" w:type="dxa"/>
          </w:tcPr>
          <w:p>
            <w:pPr>
              <w:pStyle w:val="TableParagraph"/>
              <w:spacing w:line="227" w:lineRule="exact"/>
              <w:ind w:left="477" w:right="477"/>
              <w:rPr>
                <w:sz w:val="20"/>
              </w:rPr>
            </w:pPr>
            <w:r>
              <w:rPr>
                <w:sz w:val="20"/>
              </w:rPr>
              <w:t>420</w:t>
            </w:r>
          </w:p>
        </w:tc>
      </w:tr>
      <w:tr>
        <w:trPr>
          <w:trHeight w:val="236" w:hRule="exact"/>
        </w:trPr>
        <w:tc>
          <w:tcPr>
            <w:tcW w:w="3009" w:type="dxa"/>
          </w:tcPr>
          <w:p>
            <w:pPr>
              <w:pStyle w:val="TableParagraph"/>
              <w:spacing w:line="227" w:lineRule="exact"/>
              <w:ind w:left="339" w:right="336"/>
              <w:rPr>
                <w:sz w:val="20"/>
              </w:rPr>
            </w:pPr>
            <w:r>
              <w:rPr>
                <w:sz w:val="20"/>
              </w:rPr>
              <w:t>Zinc</w:t>
            </w:r>
          </w:p>
        </w:tc>
        <w:tc>
          <w:tcPr>
            <w:tcW w:w="2893" w:type="dxa"/>
          </w:tcPr>
          <w:p>
            <w:pPr>
              <w:pStyle w:val="TableParagraph"/>
              <w:spacing w:line="227" w:lineRule="exact"/>
              <w:ind w:left="460" w:right="457"/>
              <w:rPr>
                <w:sz w:val="20"/>
              </w:rPr>
            </w:pPr>
            <w:r>
              <w:rPr>
                <w:sz w:val="20"/>
              </w:rPr>
              <w:t>2800</w:t>
            </w:r>
          </w:p>
        </w:tc>
        <w:tc>
          <w:tcPr>
            <w:tcW w:w="2929" w:type="dxa"/>
          </w:tcPr>
          <w:p>
            <w:pPr>
              <w:pStyle w:val="TableParagraph"/>
              <w:spacing w:line="227" w:lineRule="exact"/>
              <w:ind w:left="477" w:right="477"/>
              <w:rPr>
                <w:sz w:val="20"/>
              </w:rPr>
            </w:pPr>
            <w:r>
              <w:rPr>
                <w:sz w:val="20"/>
              </w:rPr>
              <w:t>7500</w:t>
            </w:r>
          </w:p>
        </w:tc>
      </w:tr>
    </w:tbl>
    <w:p>
      <w:pPr>
        <w:pStyle w:val="BodyText"/>
        <w:rPr>
          <w:sz w:val="20"/>
        </w:rPr>
      </w:pPr>
    </w:p>
    <w:p>
      <w:pPr>
        <w:pStyle w:val="BodyText"/>
        <w:spacing w:line="480" w:lineRule="auto" w:before="201"/>
        <w:ind w:left="100" w:right="119"/>
        <w:jc w:val="both"/>
      </w:pPr>
      <w:r>
        <w:rPr/>
        <w:t>Uno de los iones metálicos más peligrosos y más comunes es el plomo por su amplia utilidad en la industria, además tener un grado alto de toxicidad y ser muy agresivo para los seres vivos, por lo que a continuación se presenta información acerca de este metal pesado para conocer sus características, sus aplicaciones, la</w:t>
      </w:r>
    </w:p>
    <w:p>
      <w:pPr>
        <w:spacing w:after="0" w:line="480" w:lineRule="auto"/>
        <w:jc w:val="both"/>
        <w:sectPr>
          <w:pgSz w:w="12240" w:h="15840"/>
          <w:pgMar w:header="0" w:footer="998" w:top="1360" w:bottom="1180" w:left="1600" w:right="1580"/>
        </w:sectPr>
      </w:pPr>
    </w:p>
    <w:p>
      <w:pPr>
        <w:pStyle w:val="BodyText"/>
        <w:spacing w:line="480" w:lineRule="auto" w:before="51"/>
        <w:ind w:left="100" w:right="108"/>
        <w:jc w:val="both"/>
      </w:pPr>
      <w:r>
        <w:rPr/>
        <w:t>forma en la que se presenta en el medio ambiente y además de saber las consecuencias que ocasiona al estar en contacto con nuestro organismo.</w:t>
      </w:r>
    </w:p>
    <w:p>
      <w:pPr>
        <w:pStyle w:val="BodyText"/>
        <w:spacing w:line="480" w:lineRule="auto" w:before="208"/>
        <w:ind w:left="100" w:right="99"/>
        <w:jc w:val="both"/>
      </w:pPr>
      <w:r>
        <w:rPr/>
        <w:t>La Norma Oficial Mexicana NOM-052-SEMARNAT-2005, establece las características</w:t>
      </w:r>
      <w:r>
        <w:rPr>
          <w:spacing w:val="-4"/>
        </w:rPr>
        <w:t> </w:t>
      </w:r>
      <w:r>
        <w:rPr/>
        <w:t>de</w:t>
      </w:r>
      <w:r>
        <w:rPr>
          <w:spacing w:val="-6"/>
        </w:rPr>
        <w:t> </w:t>
      </w:r>
      <w:r>
        <w:rPr/>
        <w:t>los</w:t>
      </w:r>
      <w:r>
        <w:rPr>
          <w:spacing w:val="-4"/>
        </w:rPr>
        <w:t> </w:t>
      </w:r>
      <w:r>
        <w:rPr/>
        <w:t>residuos</w:t>
      </w:r>
      <w:r>
        <w:rPr>
          <w:spacing w:val="-4"/>
        </w:rPr>
        <w:t> </w:t>
      </w:r>
      <w:r>
        <w:rPr/>
        <w:t>peligrosos,</w:t>
      </w:r>
      <w:r>
        <w:rPr>
          <w:spacing w:val="-4"/>
        </w:rPr>
        <w:t> </w:t>
      </w:r>
      <w:r>
        <w:rPr/>
        <w:t>el</w:t>
      </w:r>
      <w:r>
        <w:rPr>
          <w:spacing w:val="-6"/>
        </w:rPr>
        <w:t> </w:t>
      </w:r>
      <w:r>
        <w:rPr/>
        <w:t>listado</w:t>
      </w:r>
      <w:r>
        <w:rPr>
          <w:spacing w:val="-6"/>
        </w:rPr>
        <w:t> </w:t>
      </w:r>
      <w:r>
        <w:rPr/>
        <w:t>de</w:t>
      </w:r>
      <w:r>
        <w:rPr>
          <w:spacing w:val="-6"/>
        </w:rPr>
        <w:t> </w:t>
      </w:r>
      <w:r>
        <w:rPr/>
        <w:t>los</w:t>
      </w:r>
      <w:r>
        <w:rPr>
          <w:spacing w:val="-4"/>
        </w:rPr>
        <w:t> </w:t>
      </w:r>
      <w:r>
        <w:rPr/>
        <w:t>mismos</w:t>
      </w:r>
      <w:r>
        <w:rPr>
          <w:spacing w:val="-4"/>
        </w:rPr>
        <w:t> </w:t>
      </w:r>
      <w:r>
        <w:rPr/>
        <w:t>y</w:t>
      </w:r>
      <w:r>
        <w:rPr>
          <w:spacing w:val="-9"/>
        </w:rPr>
        <w:t> </w:t>
      </w:r>
      <w:r>
        <w:rPr/>
        <w:t>los</w:t>
      </w:r>
      <w:r>
        <w:rPr>
          <w:spacing w:val="-4"/>
        </w:rPr>
        <w:t> </w:t>
      </w:r>
      <w:r>
        <w:rPr/>
        <w:t>límites</w:t>
      </w:r>
      <w:r>
        <w:rPr>
          <w:spacing w:val="-4"/>
        </w:rPr>
        <w:t> </w:t>
      </w:r>
      <w:r>
        <w:rPr/>
        <w:t>que hacen a un residuo peligroso por su toxicidad al ambiente. Para el plomo la concentración máxima permitida es 5.0 mg L</w:t>
      </w:r>
      <w:r>
        <w:rPr>
          <w:position w:val="8"/>
          <w:sz w:val="16"/>
        </w:rPr>
        <w:t>-1 </w:t>
      </w:r>
      <w:r>
        <w:rPr/>
        <w:t>y de acuerdo al CRETIB se clasifica como Tóxico. CRETIB código de clasificación de las características que contienen los residuos peligrosos y que significan: Corrosivo, Reactivo, Tóxico, Inflamable y biológico infeccioso (SEMARNAT,</w:t>
      </w:r>
      <w:r>
        <w:rPr>
          <w:spacing w:val="-21"/>
        </w:rPr>
        <w:t> </w:t>
      </w:r>
      <w:r>
        <w:rPr/>
        <w:t>2006).</w:t>
      </w:r>
    </w:p>
    <w:p>
      <w:pPr>
        <w:pStyle w:val="Heading1"/>
        <w:numPr>
          <w:ilvl w:val="1"/>
          <w:numId w:val="12"/>
        </w:numPr>
        <w:tabs>
          <w:tab w:pos="569" w:val="left" w:leader="none"/>
        </w:tabs>
        <w:spacing w:line="240" w:lineRule="auto" w:before="204" w:after="0"/>
        <w:ind w:left="100" w:right="0" w:firstLine="0"/>
        <w:jc w:val="both"/>
      </w:pPr>
      <w:bookmarkStart w:name="_TOC_250035" w:id="17"/>
      <w:r>
        <w:rPr/>
        <w:t>Electrodos de pasta de</w:t>
      </w:r>
      <w:r>
        <w:rPr>
          <w:spacing w:val="-16"/>
        </w:rPr>
        <w:t> </w:t>
      </w:r>
      <w:bookmarkEnd w:id="17"/>
      <w:r>
        <w:rPr/>
        <w:t>carbono</w:t>
      </w:r>
    </w:p>
    <w:p>
      <w:pPr>
        <w:pStyle w:val="BodyText"/>
        <w:rPr>
          <w:b/>
        </w:rPr>
      </w:pPr>
    </w:p>
    <w:p>
      <w:pPr>
        <w:pStyle w:val="BodyText"/>
        <w:spacing w:line="480" w:lineRule="auto" w:before="204"/>
        <w:ind w:left="100" w:right="101"/>
        <w:jc w:val="both"/>
      </w:pPr>
      <w:r>
        <w:rPr/>
        <w:t>El electrodo de pasta de carbono, fue introducido por Adams. Consiste generalmente</w:t>
      </w:r>
      <w:r>
        <w:rPr>
          <w:spacing w:val="-6"/>
        </w:rPr>
        <w:t> </w:t>
      </w:r>
      <w:r>
        <w:rPr/>
        <w:t>en</w:t>
      </w:r>
      <w:r>
        <w:rPr>
          <w:spacing w:val="-6"/>
        </w:rPr>
        <w:t> </w:t>
      </w:r>
      <w:r>
        <w:rPr/>
        <w:t>un</w:t>
      </w:r>
      <w:r>
        <w:rPr>
          <w:spacing w:val="-6"/>
        </w:rPr>
        <w:t> </w:t>
      </w:r>
      <w:r>
        <w:rPr/>
        <w:t>hueco</w:t>
      </w:r>
      <w:r>
        <w:rPr>
          <w:spacing w:val="-6"/>
        </w:rPr>
        <w:t> </w:t>
      </w:r>
      <w:r>
        <w:rPr/>
        <w:t>de</w:t>
      </w:r>
      <w:r>
        <w:rPr>
          <w:spacing w:val="-6"/>
        </w:rPr>
        <w:t> </w:t>
      </w:r>
      <w:r>
        <w:rPr/>
        <w:t>teflón</w:t>
      </w:r>
      <w:r>
        <w:rPr>
          <w:spacing w:val="-6"/>
        </w:rPr>
        <w:t> </w:t>
      </w:r>
      <w:r>
        <w:rPr/>
        <w:t>dentro</w:t>
      </w:r>
      <w:r>
        <w:rPr>
          <w:spacing w:val="-6"/>
        </w:rPr>
        <w:t> </w:t>
      </w:r>
      <w:r>
        <w:rPr/>
        <w:t>del</w:t>
      </w:r>
      <w:r>
        <w:rPr>
          <w:spacing w:val="-6"/>
        </w:rPr>
        <w:t> </w:t>
      </w:r>
      <w:r>
        <w:rPr/>
        <w:t>cual</w:t>
      </w:r>
      <w:r>
        <w:rPr>
          <w:spacing w:val="-6"/>
        </w:rPr>
        <w:t> </w:t>
      </w:r>
      <w:r>
        <w:rPr/>
        <w:t>se</w:t>
      </w:r>
      <w:r>
        <w:rPr>
          <w:spacing w:val="-6"/>
        </w:rPr>
        <w:t> </w:t>
      </w:r>
      <w:r>
        <w:rPr/>
        <w:t>inserta</w:t>
      </w:r>
      <w:r>
        <w:rPr>
          <w:spacing w:val="-6"/>
        </w:rPr>
        <w:t> </w:t>
      </w:r>
      <w:r>
        <w:rPr/>
        <w:t>un</w:t>
      </w:r>
      <w:r>
        <w:rPr>
          <w:spacing w:val="-6"/>
        </w:rPr>
        <w:t> </w:t>
      </w:r>
      <w:r>
        <w:rPr/>
        <w:t>contacto</w:t>
      </w:r>
      <w:r>
        <w:rPr>
          <w:spacing w:val="3"/>
        </w:rPr>
        <w:t> </w:t>
      </w:r>
      <w:r>
        <w:rPr/>
        <w:t>eléctrico de</w:t>
      </w:r>
      <w:r>
        <w:rPr>
          <w:spacing w:val="-10"/>
        </w:rPr>
        <w:t> </w:t>
      </w:r>
      <w:r>
        <w:rPr/>
        <w:t>platino,</w:t>
      </w:r>
      <w:r>
        <w:rPr>
          <w:spacing w:val="-7"/>
        </w:rPr>
        <w:t> </w:t>
      </w:r>
      <w:r>
        <w:rPr/>
        <w:t>cobre,</w:t>
      </w:r>
      <w:r>
        <w:rPr>
          <w:spacing w:val="-7"/>
        </w:rPr>
        <w:t> </w:t>
      </w:r>
      <w:r>
        <w:rPr/>
        <w:t>acero</w:t>
      </w:r>
      <w:r>
        <w:rPr>
          <w:spacing w:val="-10"/>
        </w:rPr>
        <w:t> </w:t>
      </w:r>
      <w:r>
        <w:rPr/>
        <w:t>o</w:t>
      </w:r>
      <w:r>
        <w:rPr>
          <w:spacing w:val="-10"/>
        </w:rPr>
        <w:t> </w:t>
      </w:r>
      <w:r>
        <w:rPr/>
        <w:t>grafito.</w:t>
      </w:r>
      <w:r>
        <w:rPr>
          <w:spacing w:val="-7"/>
        </w:rPr>
        <w:t> </w:t>
      </w:r>
      <w:r>
        <w:rPr/>
        <w:t>El</w:t>
      </w:r>
      <w:r>
        <w:rPr>
          <w:spacing w:val="-10"/>
        </w:rPr>
        <w:t> </w:t>
      </w:r>
      <w:r>
        <w:rPr/>
        <w:t>hueco</w:t>
      </w:r>
      <w:r>
        <w:rPr>
          <w:spacing w:val="-10"/>
        </w:rPr>
        <w:t> </w:t>
      </w:r>
      <w:r>
        <w:rPr/>
        <w:t>de</w:t>
      </w:r>
      <w:r>
        <w:rPr>
          <w:spacing w:val="-10"/>
        </w:rPr>
        <w:t> </w:t>
      </w:r>
      <w:r>
        <w:rPr/>
        <w:t>teflón</w:t>
      </w:r>
      <w:r>
        <w:rPr>
          <w:spacing w:val="-10"/>
        </w:rPr>
        <w:t> </w:t>
      </w:r>
      <w:r>
        <w:rPr/>
        <w:t>puede</w:t>
      </w:r>
      <w:r>
        <w:rPr>
          <w:spacing w:val="-10"/>
        </w:rPr>
        <w:t> </w:t>
      </w:r>
      <w:r>
        <w:rPr/>
        <w:t>estar</w:t>
      </w:r>
      <w:r>
        <w:rPr>
          <w:spacing w:val="-8"/>
        </w:rPr>
        <w:t> </w:t>
      </w:r>
      <w:r>
        <w:rPr/>
        <w:t>montado</w:t>
      </w:r>
      <w:r>
        <w:rPr>
          <w:spacing w:val="-10"/>
        </w:rPr>
        <w:t> </w:t>
      </w:r>
      <w:r>
        <w:rPr/>
        <w:t>al</w:t>
      </w:r>
      <w:r>
        <w:rPr>
          <w:spacing w:val="-9"/>
        </w:rPr>
        <w:t> </w:t>
      </w:r>
      <w:r>
        <w:rPr/>
        <w:t>final</w:t>
      </w:r>
      <w:r>
        <w:rPr>
          <w:spacing w:val="-9"/>
        </w:rPr>
        <w:t> </w:t>
      </w:r>
      <w:r>
        <w:rPr/>
        <w:t>de un tubo de vidrio o consistir simplemente en una cavidad practicada en un cilindro de</w:t>
      </w:r>
      <w:r>
        <w:rPr>
          <w:spacing w:val="-12"/>
        </w:rPr>
        <w:t> </w:t>
      </w:r>
      <w:r>
        <w:rPr/>
        <w:t>teflón.</w:t>
      </w:r>
    </w:p>
    <w:p>
      <w:pPr>
        <w:pStyle w:val="BodyText"/>
        <w:spacing w:line="480" w:lineRule="auto" w:before="207"/>
        <w:ind w:left="100" w:right="100"/>
        <w:jc w:val="both"/>
      </w:pPr>
      <w:r>
        <w:rPr/>
        <w:t>El hueco se llena con una pasta formada por mezcla física de grafito finamente dividido y un disolvente líquido adecuado. El disolvente debe poseer una baja volatilidad, alta pureza y una muy baja solubilidad en el medio a emplear. Generalmente se emplea bromoformo, α-bromonaftaleno o aceite mineral (nujol). La elección del grafito a utilizar no es un parámetro crítico, aunque los de tipo arenoso no se emplean mucho por presentar una superficie rugosa. (Kissinger, 2006)</w:t>
      </w:r>
    </w:p>
    <w:p>
      <w:pPr>
        <w:spacing w:after="0" w:line="480" w:lineRule="auto"/>
        <w:jc w:val="both"/>
        <w:sectPr>
          <w:pgSz w:w="12240" w:h="15840"/>
          <w:pgMar w:header="0" w:footer="998" w:top="1360" w:bottom="1180" w:left="1600" w:right="1600"/>
        </w:sectPr>
      </w:pPr>
    </w:p>
    <w:p>
      <w:pPr>
        <w:pStyle w:val="BodyText"/>
        <w:ind w:left="1972"/>
        <w:rPr>
          <w:sz w:val="20"/>
        </w:rPr>
      </w:pPr>
      <w:r>
        <w:rPr>
          <w:sz w:val="20"/>
        </w:rPr>
        <w:pict>
          <v:group style="width:254.2pt;height:198.4pt;mso-position-horizontal-relative:char;mso-position-vertical-relative:line" coordorigin="0,0" coordsize="5084,3968">
            <v:shape style="position:absolute;left:44;top:44;width:4996;height:3880" type="#_x0000_t75" stroked="false">
              <v:imagedata r:id="rId24" o:title=""/>
            </v:shape>
            <v:rect style="position:absolute;left:22;top:22;width:5040;height:3924" filled="false" stroked="true" strokeweight="2.2pt" strokecolor="#000000"/>
          </v:group>
        </w:pict>
      </w:r>
      <w:r>
        <w:rPr>
          <w:sz w:val="20"/>
        </w:rPr>
      </w:r>
    </w:p>
    <w:p>
      <w:pPr>
        <w:pStyle w:val="BodyText"/>
        <w:rPr>
          <w:sz w:val="20"/>
        </w:rPr>
      </w:pPr>
    </w:p>
    <w:p>
      <w:pPr>
        <w:pStyle w:val="BodyText"/>
        <w:spacing w:before="1"/>
        <w:rPr>
          <w:sz w:val="19"/>
        </w:rPr>
      </w:pPr>
    </w:p>
    <w:p>
      <w:pPr>
        <w:pStyle w:val="BodyText"/>
        <w:spacing w:line="477" w:lineRule="auto" w:before="1"/>
        <w:ind w:left="3145" w:right="664" w:hanging="2481"/>
      </w:pPr>
      <w:r>
        <w:rPr/>
        <w:t>Figura 4: Esquema de un electrodo sólido de teflón con hueco rellenable (Szydlowska, </w:t>
      </w:r>
      <w:r>
        <w:rPr>
          <w:i/>
        </w:rPr>
        <w:t>et al</w:t>
      </w:r>
      <w:r>
        <w:rPr/>
        <w:t>, 2006).</w:t>
      </w:r>
    </w:p>
    <w:p>
      <w:pPr>
        <w:pStyle w:val="BodyText"/>
        <w:spacing w:line="480" w:lineRule="auto" w:before="215"/>
        <w:ind w:left="100" w:right="115"/>
        <w:jc w:val="both"/>
      </w:pPr>
      <w:r>
        <w:rPr/>
        <w:t>Tanto la preparación de los electrodos de pasta de carbono como la renovación efectiva y rápida de su superficie son bastante sencillas. Estos electrodos exhiben la relación señal ruido más favorable en disoluciones acosas, llegando a límites de detección muy bajos, aunque las reacciones sobre la pasta son generalmente </w:t>
      </w:r>
      <w:r>
        <w:rPr>
          <w:spacing w:val="-2"/>
        </w:rPr>
        <w:t>más </w:t>
      </w:r>
      <w:r>
        <w:rPr/>
        <w:t>lentas que sobre metales nobles bien pulidos o carbono vitrificado. Al parecer esto se debe al hecho de que los electrodos de pasta funcionan realmente como un conjunto</w:t>
      </w:r>
      <w:r>
        <w:rPr>
          <w:spacing w:val="-14"/>
        </w:rPr>
        <w:t> </w:t>
      </w:r>
      <w:r>
        <w:rPr/>
        <w:t>de</w:t>
      </w:r>
      <w:r>
        <w:rPr>
          <w:spacing w:val="-10"/>
        </w:rPr>
        <w:t> </w:t>
      </w:r>
      <w:r>
        <w:rPr/>
        <w:t>microelectrodos.</w:t>
      </w:r>
      <w:r>
        <w:rPr>
          <w:spacing w:val="-11"/>
        </w:rPr>
        <w:t> </w:t>
      </w:r>
      <w:r>
        <w:rPr/>
        <w:t>Además</w:t>
      </w:r>
      <w:r>
        <w:rPr>
          <w:spacing w:val="-8"/>
        </w:rPr>
        <w:t> </w:t>
      </w:r>
      <w:r>
        <w:rPr/>
        <w:t>de</w:t>
      </w:r>
      <w:r>
        <w:rPr>
          <w:spacing w:val="-14"/>
        </w:rPr>
        <w:t> </w:t>
      </w:r>
      <w:r>
        <w:rPr/>
        <w:t>estas</w:t>
      </w:r>
      <w:r>
        <w:rPr>
          <w:spacing w:val="-12"/>
        </w:rPr>
        <w:t> </w:t>
      </w:r>
      <w:r>
        <w:rPr/>
        <w:t>ventajas,</w:t>
      </w:r>
      <w:r>
        <w:rPr>
          <w:spacing w:val="-11"/>
        </w:rPr>
        <w:t> </w:t>
      </w:r>
      <w:r>
        <w:rPr/>
        <w:t>la</w:t>
      </w:r>
      <w:r>
        <w:rPr>
          <w:spacing w:val="-14"/>
        </w:rPr>
        <w:t> </w:t>
      </w:r>
      <w:r>
        <w:rPr/>
        <w:t>pasta</w:t>
      </w:r>
      <w:r>
        <w:rPr>
          <w:spacing w:val="-5"/>
        </w:rPr>
        <w:t> </w:t>
      </w:r>
      <w:r>
        <w:rPr/>
        <w:t>de</w:t>
      </w:r>
      <w:r>
        <w:rPr>
          <w:spacing w:val="-14"/>
        </w:rPr>
        <w:t> </w:t>
      </w:r>
      <w:r>
        <w:rPr/>
        <w:t>carbono</w:t>
      </w:r>
      <w:r>
        <w:rPr>
          <w:spacing w:val="-10"/>
        </w:rPr>
        <w:t> </w:t>
      </w:r>
      <w:r>
        <w:rPr/>
        <w:t>puede modificarse con relativa facilidad con una gran variedad de</w:t>
      </w:r>
      <w:r>
        <w:rPr>
          <w:spacing w:val="-35"/>
        </w:rPr>
        <w:t> </w:t>
      </w:r>
      <w:r>
        <w:rPr/>
        <w:t>sustancias.</w:t>
      </w:r>
    </w:p>
    <w:p>
      <w:pPr>
        <w:pStyle w:val="BodyText"/>
        <w:spacing w:line="480" w:lineRule="auto" w:before="208"/>
        <w:ind w:left="100" w:right="117"/>
        <w:jc w:val="both"/>
      </w:pPr>
      <w:r>
        <w:rPr/>
        <w:t>Sin embargo, los electrodos de pasta de carbono clásico, preparados por homogeneización de grafito finamente dividido en nujol o α-bromonaftaleno, tienen ciertas desventajas. Es difícil asegurar que la superficie del electrodo sea suficientemente plana y regular. La corriente residual catódica es alta, ya que se reducen las  trazas  de oxígeno  adsorbidas  sobre el electrodo y en la pasta.   Los</w:t>
      </w:r>
    </w:p>
    <w:p>
      <w:pPr>
        <w:spacing w:after="0" w:line="480" w:lineRule="auto"/>
        <w:jc w:val="both"/>
        <w:sectPr>
          <w:pgSz w:w="12240" w:h="15840"/>
          <w:pgMar w:header="0" w:footer="998" w:top="1440" w:bottom="1180" w:left="1600" w:right="1580"/>
        </w:sectPr>
      </w:pPr>
    </w:p>
    <w:p>
      <w:pPr>
        <w:pStyle w:val="BodyText"/>
        <w:spacing w:line="477" w:lineRule="auto" w:before="51"/>
        <w:ind w:left="100" w:right="102"/>
        <w:jc w:val="both"/>
      </w:pPr>
      <w:r>
        <w:rPr/>
        <w:t>disolventes orgánicos no deben estar presentes ya que disuelven al disolvente de la pasta; incluso en disoluciones acuosas la pérdida de disolvente limita el tiempo de vida de la pasta a un máximo de unos pocos días.(Szydlowska, </w:t>
      </w:r>
      <w:r>
        <w:rPr>
          <w:i/>
        </w:rPr>
        <w:t>et al</w:t>
      </w:r>
      <w:r>
        <w:rPr/>
        <w:t>, 2006)</w:t>
      </w:r>
    </w:p>
    <w:p>
      <w:pPr>
        <w:pStyle w:val="BodyText"/>
        <w:spacing w:line="480" w:lineRule="auto" w:before="215"/>
        <w:ind w:left="100" w:right="100"/>
        <w:jc w:val="both"/>
      </w:pPr>
      <w:r>
        <w:rPr/>
        <w:t>Las pastas no son excesivamente resistentes a daños mecánicos y los valores absolutos de las señales no siempre son reproducibles después del reemplazo de las mismas, por lo que es necesaria una recalibración. Pese a todo, los valores de la corriente se estabilizan muy rápidamente después de un cambio en el potencial. Para mantener las ventajas de los electrodos de pasta de carbono y eliminar sus inconvenientes, se han estudiado ampliamente unos electrodos de carbono compuestos.</w:t>
      </w:r>
    </w:p>
    <w:p>
      <w:pPr>
        <w:pStyle w:val="Heading2"/>
        <w:numPr>
          <w:ilvl w:val="2"/>
          <w:numId w:val="12"/>
        </w:numPr>
        <w:tabs>
          <w:tab w:pos="701" w:val="left" w:leader="none"/>
        </w:tabs>
        <w:spacing w:line="240" w:lineRule="auto" w:before="208" w:after="0"/>
        <w:ind w:left="700" w:right="0" w:hanging="600"/>
        <w:jc w:val="both"/>
        <w:rPr>
          <w:i/>
        </w:rPr>
      </w:pPr>
      <w:bookmarkStart w:name="_TOC_250034" w:id="18"/>
      <w:r>
        <w:rPr>
          <w:i/>
        </w:rPr>
        <w:t>Modificación de los electrodos de pasta de</w:t>
      </w:r>
      <w:r>
        <w:rPr>
          <w:i/>
          <w:spacing w:val="-18"/>
        </w:rPr>
        <w:t> </w:t>
      </w:r>
      <w:bookmarkEnd w:id="18"/>
      <w:r>
        <w:rPr>
          <w:i/>
        </w:rPr>
        <w:t>carbono</w:t>
      </w:r>
    </w:p>
    <w:p>
      <w:pPr>
        <w:pStyle w:val="BodyText"/>
        <w:rPr>
          <w:b/>
          <w:i/>
        </w:rPr>
      </w:pPr>
    </w:p>
    <w:p>
      <w:pPr>
        <w:pStyle w:val="BodyText"/>
        <w:spacing w:line="480" w:lineRule="auto" w:before="200"/>
        <w:ind w:left="100" w:right="106"/>
        <w:jc w:val="both"/>
      </w:pPr>
      <w:r>
        <w:rPr/>
        <w:t>Desde principios de los años ochenta, las mezclas de pasta de carbono suelen ser divididas en dos categorías básicas:</w:t>
      </w:r>
    </w:p>
    <w:p>
      <w:pPr>
        <w:pStyle w:val="ListParagraph"/>
        <w:numPr>
          <w:ilvl w:val="0"/>
          <w:numId w:val="13"/>
        </w:numPr>
        <w:tabs>
          <w:tab w:pos="381" w:val="left" w:leader="none"/>
        </w:tabs>
        <w:spacing w:line="240" w:lineRule="auto" w:before="208" w:after="0"/>
        <w:ind w:left="380" w:right="0" w:hanging="280"/>
        <w:jc w:val="both"/>
        <w:rPr>
          <w:sz w:val="24"/>
        </w:rPr>
      </w:pPr>
      <w:r>
        <w:rPr>
          <w:sz w:val="24"/>
        </w:rPr>
        <w:t>No modificado (binarios, desnudo, natural,</w:t>
      </w:r>
      <w:r>
        <w:rPr>
          <w:spacing w:val="-35"/>
          <w:sz w:val="24"/>
        </w:rPr>
        <w:t> </w:t>
      </w:r>
      <w:r>
        <w:rPr>
          <w:sz w:val="24"/>
        </w:rPr>
        <w:t>virgen)</w:t>
      </w:r>
    </w:p>
    <w:p>
      <w:pPr>
        <w:pStyle w:val="BodyText"/>
      </w:pPr>
    </w:p>
    <w:p>
      <w:pPr>
        <w:pStyle w:val="ListParagraph"/>
        <w:numPr>
          <w:ilvl w:val="0"/>
          <w:numId w:val="13"/>
        </w:numPr>
        <w:tabs>
          <w:tab w:pos="381" w:val="left" w:leader="none"/>
        </w:tabs>
        <w:spacing w:line="240" w:lineRule="auto" w:before="200" w:after="0"/>
        <w:ind w:left="380" w:right="0" w:hanging="280"/>
        <w:jc w:val="both"/>
        <w:rPr>
          <w:sz w:val="24"/>
        </w:rPr>
      </w:pPr>
      <w:r>
        <w:rPr>
          <w:sz w:val="24"/>
        </w:rPr>
        <w:t>Química o biológicamente</w:t>
      </w:r>
      <w:r>
        <w:rPr>
          <w:spacing w:val="-23"/>
          <w:sz w:val="24"/>
        </w:rPr>
        <w:t> </w:t>
      </w:r>
      <w:r>
        <w:rPr>
          <w:sz w:val="24"/>
        </w:rPr>
        <w:t>modificados</w:t>
      </w:r>
    </w:p>
    <w:p>
      <w:pPr>
        <w:pStyle w:val="BodyText"/>
      </w:pPr>
    </w:p>
    <w:p>
      <w:pPr>
        <w:pStyle w:val="BodyText"/>
        <w:spacing w:line="480" w:lineRule="auto" w:before="200"/>
        <w:ind w:left="100" w:right="98"/>
        <w:jc w:val="both"/>
      </w:pPr>
      <w:r>
        <w:rPr/>
        <w:t>La preparación de electrodos modificados se basa principalmente en cuatro procedimientos, que se muestran en la figura 5; adsorción física y funcionalización química de superficies, atrapamiento en un polímero y la formación de múltiples capas heterogéneas.</w:t>
      </w:r>
    </w:p>
    <w:p>
      <w:pPr>
        <w:pStyle w:val="BodyText"/>
        <w:spacing w:line="480" w:lineRule="auto" w:before="208"/>
        <w:ind w:left="100" w:right="105"/>
        <w:jc w:val="both"/>
      </w:pPr>
      <w:r>
        <w:rPr/>
        <w:t>En</w:t>
      </w:r>
      <w:r>
        <w:rPr>
          <w:spacing w:val="-20"/>
        </w:rPr>
        <w:t> </w:t>
      </w:r>
      <w:r>
        <w:rPr/>
        <w:t>el</w:t>
      </w:r>
      <w:r>
        <w:rPr>
          <w:spacing w:val="-19"/>
        </w:rPr>
        <w:t> </w:t>
      </w:r>
      <w:r>
        <w:rPr/>
        <w:t>caso</w:t>
      </w:r>
      <w:r>
        <w:rPr>
          <w:spacing w:val="-20"/>
        </w:rPr>
        <w:t> </w:t>
      </w:r>
      <w:r>
        <w:rPr/>
        <w:t>de</w:t>
      </w:r>
      <w:r>
        <w:rPr>
          <w:spacing w:val="-20"/>
        </w:rPr>
        <w:t> </w:t>
      </w:r>
      <w:r>
        <w:rPr/>
        <w:t>la</w:t>
      </w:r>
      <w:r>
        <w:rPr>
          <w:spacing w:val="-20"/>
        </w:rPr>
        <w:t> </w:t>
      </w:r>
      <w:r>
        <w:rPr/>
        <w:t>adsorción,</w:t>
      </w:r>
      <w:r>
        <w:rPr>
          <w:spacing w:val="-17"/>
        </w:rPr>
        <w:t> </w:t>
      </w:r>
      <w:r>
        <w:rPr/>
        <w:t>se</w:t>
      </w:r>
      <w:r>
        <w:rPr>
          <w:spacing w:val="-20"/>
        </w:rPr>
        <w:t> </w:t>
      </w:r>
      <w:r>
        <w:rPr/>
        <w:t>utilizan</w:t>
      </w:r>
      <w:r>
        <w:rPr>
          <w:spacing w:val="-20"/>
        </w:rPr>
        <w:t> </w:t>
      </w:r>
      <w:r>
        <w:rPr/>
        <w:t>las</w:t>
      </w:r>
      <w:r>
        <w:rPr>
          <w:spacing w:val="-18"/>
        </w:rPr>
        <w:t> </w:t>
      </w:r>
      <w:r>
        <w:rPr/>
        <w:t>propiedades</w:t>
      </w:r>
      <w:r>
        <w:rPr>
          <w:spacing w:val="-18"/>
        </w:rPr>
        <w:t> </w:t>
      </w:r>
      <w:r>
        <w:rPr/>
        <w:t>de</w:t>
      </w:r>
      <w:r>
        <w:rPr>
          <w:spacing w:val="-20"/>
        </w:rPr>
        <w:t> </w:t>
      </w:r>
      <w:r>
        <w:rPr/>
        <w:t>interacción</w:t>
      </w:r>
      <w:r>
        <w:rPr>
          <w:spacing w:val="-20"/>
        </w:rPr>
        <w:t> </w:t>
      </w:r>
      <w:r>
        <w:rPr/>
        <w:t>física</w:t>
      </w:r>
      <w:r>
        <w:rPr>
          <w:spacing w:val="-20"/>
        </w:rPr>
        <w:t> </w:t>
      </w:r>
      <w:r>
        <w:rPr/>
        <w:t>y</w:t>
      </w:r>
      <w:r>
        <w:rPr>
          <w:spacing w:val="-18"/>
        </w:rPr>
        <w:t> </w:t>
      </w:r>
      <w:r>
        <w:rPr/>
        <w:t>química para formar estructuras monocapa, conseguir el anclaje de los grupos </w:t>
      </w:r>
      <w:r>
        <w:rPr>
          <w:spacing w:val="6"/>
        </w:rPr>
        <w:t> </w:t>
      </w:r>
      <w:r>
        <w:rPr/>
        <w:t>funcionales</w:t>
      </w:r>
    </w:p>
    <w:p>
      <w:pPr>
        <w:spacing w:after="0" w:line="480" w:lineRule="auto"/>
        <w:jc w:val="both"/>
        <w:sectPr>
          <w:pgSz w:w="12240" w:h="15840"/>
          <w:pgMar w:header="0" w:footer="998" w:top="1360" w:bottom="1180" w:left="1600" w:right="1600"/>
        </w:sectPr>
      </w:pPr>
    </w:p>
    <w:p>
      <w:pPr>
        <w:pStyle w:val="BodyText"/>
        <w:spacing w:line="480" w:lineRule="auto" w:before="51"/>
        <w:ind w:left="100" w:right="100"/>
        <w:jc w:val="both"/>
      </w:pPr>
      <w:r>
        <w:rPr/>
        <w:t>a</w:t>
      </w:r>
      <w:r>
        <w:rPr>
          <w:spacing w:val="-16"/>
        </w:rPr>
        <w:t> </w:t>
      </w:r>
      <w:r>
        <w:rPr/>
        <w:t>través</w:t>
      </w:r>
      <w:r>
        <w:rPr>
          <w:spacing w:val="-14"/>
        </w:rPr>
        <w:t> </w:t>
      </w:r>
      <w:r>
        <w:rPr/>
        <w:t>de</w:t>
      </w:r>
      <w:r>
        <w:rPr>
          <w:spacing w:val="-16"/>
        </w:rPr>
        <w:t> </w:t>
      </w:r>
      <w:r>
        <w:rPr/>
        <w:t>procedimientos</w:t>
      </w:r>
      <w:r>
        <w:rPr>
          <w:spacing w:val="-14"/>
        </w:rPr>
        <w:t> </w:t>
      </w:r>
      <w:r>
        <w:rPr/>
        <w:t>sencillos</w:t>
      </w:r>
      <w:r>
        <w:rPr>
          <w:spacing w:val="-14"/>
        </w:rPr>
        <w:t> </w:t>
      </w:r>
      <w:r>
        <w:rPr/>
        <w:t>para</w:t>
      </w:r>
      <w:r>
        <w:rPr>
          <w:spacing w:val="-16"/>
        </w:rPr>
        <w:t> </w:t>
      </w:r>
      <w:r>
        <w:rPr/>
        <w:t>la</w:t>
      </w:r>
      <w:r>
        <w:rPr>
          <w:spacing w:val="-12"/>
        </w:rPr>
        <w:t> </w:t>
      </w:r>
      <w:r>
        <w:rPr/>
        <w:t>modificación</w:t>
      </w:r>
      <w:r>
        <w:rPr>
          <w:spacing w:val="-16"/>
        </w:rPr>
        <w:t> </w:t>
      </w:r>
      <w:r>
        <w:rPr/>
        <w:t>de</w:t>
      </w:r>
      <w:r>
        <w:rPr>
          <w:spacing w:val="-16"/>
        </w:rPr>
        <w:t> </w:t>
      </w:r>
      <w:r>
        <w:rPr/>
        <w:t>la</w:t>
      </w:r>
      <w:r>
        <w:rPr>
          <w:spacing w:val="-16"/>
        </w:rPr>
        <w:t> </w:t>
      </w:r>
      <w:r>
        <w:rPr/>
        <w:t>superficie.</w:t>
      </w:r>
      <w:r>
        <w:rPr>
          <w:spacing w:val="-13"/>
        </w:rPr>
        <w:t> </w:t>
      </w:r>
      <w:r>
        <w:rPr/>
        <w:t>En</w:t>
      </w:r>
      <w:r>
        <w:rPr>
          <w:spacing w:val="-12"/>
        </w:rPr>
        <w:t> </w:t>
      </w:r>
      <w:r>
        <w:rPr/>
        <w:t>cuanto a</w:t>
      </w:r>
      <w:r>
        <w:rPr>
          <w:spacing w:val="-18"/>
        </w:rPr>
        <w:t> </w:t>
      </w:r>
      <w:r>
        <w:rPr/>
        <w:t>la</w:t>
      </w:r>
      <w:r>
        <w:rPr>
          <w:spacing w:val="-18"/>
        </w:rPr>
        <w:t> </w:t>
      </w:r>
      <w:r>
        <w:rPr/>
        <w:t>modificación</w:t>
      </w:r>
      <w:r>
        <w:rPr>
          <w:spacing w:val="-18"/>
        </w:rPr>
        <w:t> </w:t>
      </w:r>
      <w:r>
        <w:rPr/>
        <w:t>de</w:t>
      </w:r>
      <w:r>
        <w:rPr>
          <w:spacing w:val="-18"/>
        </w:rPr>
        <w:t> </w:t>
      </w:r>
      <w:r>
        <w:rPr/>
        <w:t>superficies</w:t>
      </w:r>
      <w:r>
        <w:rPr>
          <w:spacing w:val="-16"/>
        </w:rPr>
        <w:t> </w:t>
      </w:r>
      <w:r>
        <w:rPr/>
        <w:t>por</w:t>
      </w:r>
      <w:r>
        <w:rPr>
          <w:spacing w:val="-16"/>
        </w:rPr>
        <w:t> </w:t>
      </w:r>
      <w:r>
        <w:rPr/>
        <w:t>formación</w:t>
      </w:r>
      <w:r>
        <w:rPr>
          <w:spacing w:val="-18"/>
        </w:rPr>
        <w:t> </w:t>
      </w:r>
      <w:r>
        <w:rPr/>
        <w:t>de</w:t>
      </w:r>
      <w:r>
        <w:rPr>
          <w:spacing w:val="-18"/>
        </w:rPr>
        <w:t> </w:t>
      </w:r>
      <w:r>
        <w:rPr/>
        <w:t>enlaces</w:t>
      </w:r>
      <w:r>
        <w:rPr>
          <w:spacing w:val="-16"/>
        </w:rPr>
        <w:t> </w:t>
      </w:r>
      <w:r>
        <w:rPr/>
        <w:t>covalente,</w:t>
      </w:r>
      <w:r>
        <w:rPr>
          <w:spacing w:val="-15"/>
        </w:rPr>
        <w:t> </w:t>
      </w:r>
      <w:r>
        <w:rPr/>
        <w:t>se</w:t>
      </w:r>
      <w:r>
        <w:rPr>
          <w:spacing w:val="-18"/>
        </w:rPr>
        <w:t> </w:t>
      </w:r>
      <w:r>
        <w:rPr/>
        <w:t>hace</w:t>
      </w:r>
      <w:r>
        <w:rPr>
          <w:spacing w:val="-14"/>
        </w:rPr>
        <w:t> </w:t>
      </w:r>
      <w:r>
        <w:rPr/>
        <w:t>posible por la presencia de grupos funcionales en la superficie de algunos materiales, que pueden controlar el potencial redox en un medio</w:t>
      </w:r>
      <w:r>
        <w:rPr>
          <w:spacing w:val="-31"/>
        </w:rPr>
        <w:t> </w:t>
      </w:r>
      <w:r>
        <w:rPr/>
        <w:t>adecuado.</w:t>
      </w:r>
    </w:p>
    <w:p>
      <w:pPr>
        <w:pStyle w:val="BodyText"/>
        <w:spacing w:line="480" w:lineRule="auto" w:before="208"/>
        <w:ind w:left="100" w:right="104"/>
        <w:jc w:val="both"/>
      </w:pPr>
      <w:r>
        <w:rPr/>
        <w:t>Los</w:t>
      </w:r>
      <w:r>
        <w:rPr>
          <w:spacing w:val="-17"/>
        </w:rPr>
        <w:t> </w:t>
      </w:r>
      <w:r>
        <w:rPr/>
        <w:t>recubrimientos</w:t>
      </w:r>
      <w:r>
        <w:rPr>
          <w:spacing w:val="-17"/>
        </w:rPr>
        <w:t> </w:t>
      </w:r>
      <w:r>
        <w:rPr/>
        <w:t>de</w:t>
      </w:r>
      <w:r>
        <w:rPr>
          <w:spacing w:val="-19"/>
        </w:rPr>
        <w:t> </w:t>
      </w:r>
      <w:r>
        <w:rPr/>
        <w:t>polímeros</w:t>
      </w:r>
      <w:r>
        <w:rPr>
          <w:spacing w:val="-17"/>
        </w:rPr>
        <w:t> </w:t>
      </w:r>
      <w:r>
        <w:rPr/>
        <w:t>tienen</w:t>
      </w:r>
      <w:r>
        <w:rPr>
          <w:spacing w:val="-19"/>
        </w:rPr>
        <w:t> </w:t>
      </w:r>
      <w:r>
        <w:rPr/>
        <w:t>la</w:t>
      </w:r>
      <w:r>
        <w:rPr>
          <w:spacing w:val="-19"/>
        </w:rPr>
        <w:t> </w:t>
      </w:r>
      <w:r>
        <w:rPr/>
        <w:t>capacidad</w:t>
      </w:r>
      <w:r>
        <w:rPr>
          <w:spacing w:val="-19"/>
        </w:rPr>
        <w:t> </w:t>
      </w:r>
      <w:r>
        <w:rPr/>
        <w:t>de</w:t>
      </w:r>
      <w:r>
        <w:rPr>
          <w:spacing w:val="-19"/>
        </w:rPr>
        <w:t> </w:t>
      </w:r>
      <w:r>
        <w:rPr/>
        <w:t>modificar</w:t>
      </w:r>
      <w:r>
        <w:rPr>
          <w:spacing w:val="-17"/>
        </w:rPr>
        <w:t> </w:t>
      </w:r>
      <w:r>
        <w:rPr/>
        <w:t>las</w:t>
      </w:r>
      <w:r>
        <w:rPr>
          <w:spacing w:val="-17"/>
        </w:rPr>
        <w:t> </w:t>
      </w:r>
      <w:r>
        <w:rPr/>
        <w:t>características redox depositándose en la superficie del electrodo mediante técnicas electroquímicas. Por otro lado, la formación de multicapas heterogéneas permite la modificación del electrodo desde su preparación, o bien colocando diversos modificantes que interactúan entre sí en la</w:t>
      </w:r>
      <w:r>
        <w:rPr>
          <w:spacing w:val="-29"/>
        </w:rPr>
        <w:t> </w:t>
      </w:r>
      <w:r>
        <w:rPr/>
        <w:t>superficie.</w:t>
      </w:r>
    </w:p>
    <w:p>
      <w:pPr>
        <w:pStyle w:val="BodyText"/>
        <w:spacing w:before="4"/>
        <w:rPr>
          <w:sz w:val="16"/>
        </w:rPr>
      </w:pPr>
      <w:r>
        <w:rPr/>
        <w:pict>
          <v:group style="position:absolute;margin-left:85.800003pt;margin-top:11.380768pt;width:438.4pt;height:367.8pt;mso-position-horizontal-relative:page;mso-position-vertical-relative:paragraph;z-index:1528;mso-wrap-distance-left:0;mso-wrap-distance-right:0" coordorigin="1716,228" coordsize="8768,7356">
            <v:shape style="position:absolute;left:1760;top:272;width:8680;height:7268" type="#_x0000_t75" stroked="false">
              <v:imagedata r:id="rId25" o:title=""/>
            </v:shape>
            <v:rect style="position:absolute;left:1738;top:250;width:8724;height:7312" filled="false" stroked="true" strokeweight="2.2pt" strokecolor="#000000"/>
            <w10:wrap type="topAndBottom"/>
          </v:group>
        </w:pict>
      </w:r>
    </w:p>
    <w:p>
      <w:pPr>
        <w:spacing w:after="0"/>
        <w:rPr>
          <w:sz w:val="16"/>
        </w:rPr>
        <w:sectPr>
          <w:pgSz w:w="12240" w:h="15840"/>
          <w:pgMar w:header="0" w:footer="998" w:top="1360" w:bottom="1180" w:left="1600" w:right="1600"/>
        </w:sectPr>
      </w:pPr>
    </w:p>
    <w:p>
      <w:pPr>
        <w:pStyle w:val="BodyText"/>
        <w:spacing w:line="480" w:lineRule="auto" w:before="51"/>
        <w:ind w:left="2745" w:right="115" w:hanging="2497"/>
      </w:pPr>
      <w:r>
        <w:rPr/>
        <w:t>Figura 5: Esquema de las principales modificaciones de superficie en electrodos (Adaptado de Guadagnini, 2010).</w:t>
      </w:r>
    </w:p>
    <w:p>
      <w:pPr>
        <w:pStyle w:val="BodyText"/>
        <w:spacing w:line="480" w:lineRule="auto" w:before="208"/>
        <w:ind w:left="100" w:right="98"/>
        <w:jc w:val="both"/>
      </w:pPr>
      <w:r>
        <w:rPr/>
        <w:t>El concepto de "electrodos modificados químicamente", nació a mediados de los años 70, cuando Murray y sus colaboradores lograron la funcionalización de un </w:t>
      </w:r>
      <w:r>
        <w:rPr>
          <w:position w:val="1"/>
        </w:rPr>
        <w:t>electrodo de SnO</w:t>
      </w:r>
      <w:r>
        <w:rPr>
          <w:sz w:val="16"/>
        </w:rPr>
        <w:t>2 </w:t>
      </w:r>
      <w:r>
        <w:rPr>
          <w:position w:val="1"/>
        </w:rPr>
        <w:t>con grupos amina. Este trabajo fue el punto de partida para el </w:t>
      </w:r>
      <w:r>
        <w:rPr/>
        <w:t>desarrollo de una extraordinaria área de investigación que sigue creciendo en diversos campos de la química (Ghiaci et al. 2009).</w:t>
      </w:r>
    </w:p>
    <w:p>
      <w:pPr>
        <w:pStyle w:val="BodyText"/>
        <w:spacing w:line="480" w:lineRule="auto" w:before="208"/>
        <w:ind w:left="100" w:right="98"/>
        <w:jc w:val="both"/>
      </w:pPr>
      <w:r>
        <w:rPr/>
        <w:t>Los electrodos modificados químicamente son herramientas muy interesantes</w:t>
      </w:r>
      <w:r>
        <w:rPr>
          <w:spacing w:val="-38"/>
        </w:rPr>
        <w:t> </w:t>
      </w:r>
      <w:r>
        <w:rPr/>
        <w:t>para el análisis de muchas sustancias a nivel de trazas, usando técnicas electro analíticas (Ojani et al. 2012)(Salmanipour et al. 2013) . Un punto importante en la química de los electrodos de pasta carbono modificados es elegir el modificador </w:t>
      </w:r>
      <w:r>
        <w:rPr>
          <w:spacing w:val="-2"/>
        </w:rPr>
        <w:t>más </w:t>
      </w:r>
      <w:r>
        <w:rPr/>
        <w:t>conveniente para cada analito, debido a la sensibilidad y la selectividad de la respuesta electroanalítica que depende de las características del modificador (Saadeh et al. 2012) (Tyszczuk-Rotko et al.</w:t>
      </w:r>
      <w:r>
        <w:rPr>
          <w:spacing w:val="-27"/>
        </w:rPr>
        <w:t> </w:t>
      </w:r>
      <w:r>
        <w:rPr/>
        <w:t>2013).</w:t>
      </w:r>
    </w:p>
    <w:p>
      <w:pPr>
        <w:pStyle w:val="BodyText"/>
        <w:spacing w:line="480" w:lineRule="auto" w:before="208"/>
        <w:ind w:left="100" w:right="99"/>
        <w:jc w:val="both"/>
      </w:pPr>
      <w:r>
        <w:rPr/>
        <w:t>Estos electrodos son mecánicamente fuertes, pueden ser pulimentados, resisten muchos disolventes orgánicos y tienen un mayor tiempo de vida </w:t>
      </w:r>
      <w:r>
        <w:rPr>
          <w:spacing w:val="2"/>
        </w:rPr>
        <w:t>que </w:t>
      </w:r>
      <w:r>
        <w:rPr/>
        <w:t>los</w:t>
      </w:r>
      <w:r>
        <w:rPr>
          <w:spacing w:val="-37"/>
        </w:rPr>
        <w:t> </w:t>
      </w:r>
      <w:r>
        <w:rPr/>
        <w:t>electrodos clásicos</w:t>
      </w:r>
      <w:r>
        <w:rPr>
          <w:spacing w:val="-11"/>
        </w:rPr>
        <w:t> </w:t>
      </w:r>
      <w:r>
        <w:rPr/>
        <w:t>de</w:t>
      </w:r>
      <w:r>
        <w:rPr>
          <w:spacing w:val="-13"/>
        </w:rPr>
        <w:t> </w:t>
      </w:r>
      <w:r>
        <w:rPr/>
        <w:t>pasta</w:t>
      </w:r>
      <w:r>
        <w:rPr>
          <w:spacing w:val="-12"/>
        </w:rPr>
        <w:t> </w:t>
      </w:r>
      <w:r>
        <w:rPr/>
        <w:t>(Ensafi</w:t>
      </w:r>
      <w:r>
        <w:rPr>
          <w:spacing w:val="-12"/>
        </w:rPr>
        <w:t> </w:t>
      </w:r>
      <w:r>
        <w:rPr/>
        <w:t>et</w:t>
      </w:r>
      <w:r>
        <w:rPr>
          <w:spacing w:val="-10"/>
        </w:rPr>
        <w:t> </w:t>
      </w:r>
      <w:r>
        <w:rPr/>
        <w:t>al.</w:t>
      </w:r>
      <w:r>
        <w:rPr>
          <w:spacing w:val="-10"/>
        </w:rPr>
        <w:t> </w:t>
      </w:r>
      <w:r>
        <w:rPr/>
        <w:t>2012).</w:t>
      </w:r>
      <w:r>
        <w:rPr>
          <w:spacing w:val="-10"/>
        </w:rPr>
        <w:t> </w:t>
      </w:r>
      <w:r>
        <w:rPr/>
        <w:t>Se</w:t>
      </w:r>
      <w:r>
        <w:rPr>
          <w:spacing w:val="-13"/>
        </w:rPr>
        <w:t> </w:t>
      </w:r>
      <w:r>
        <w:rPr/>
        <w:t>han</w:t>
      </w:r>
      <w:r>
        <w:rPr>
          <w:spacing w:val="-12"/>
        </w:rPr>
        <w:t> </w:t>
      </w:r>
      <w:r>
        <w:rPr/>
        <w:t>descrito</w:t>
      </w:r>
      <w:r>
        <w:rPr>
          <w:spacing w:val="-13"/>
        </w:rPr>
        <w:t> </w:t>
      </w:r>
      <w:r>
        <w:rPr/>
        <w:t>varios</w:t>
      </w:r>
      <w:r>
        <w:rPr>
          <w:spacing w:val="-11"/>
        </w:rPr>
        <w:t> </w:t>
      </w:r>
      <w:r>
        <w:rPr/>
        <w:t>tipos,</w:t>
      </w:r>
      <w:r>
        <w:rPr>
          <w:spacing w:val="-10"/>
        </w:rPr>
        <w:t> </w:t>
      </w:r>
      <w:r>
        <w:rPr/>
        <w:t>y</w:t>
      </w:r>
      <w:r>
        <w:rPr>
          <w:spacing w:val="-15"/>
        </w:rPr>
        <w:t> </w:t>
      </w:r>
      <w:r>
        <w:rPr/>
        <w:t>su</w:t>
      </w:r>
      <w:r>
        <w:rPr>
          <w:spacing w:val="-13"/>
        </w:rPr>
        <w:t> </w:t>
      </w:r>
      <w:r>
        <w:rPr/>
        <w:t>aplicabilidad depende en un grado considerable de la composición de la disolución y del tipo de analito</w:t>
      </w:r>
      <w:r>
        <w:rPr>
          <w:spacing w:val="-12"/>
        </w:rPr>
        <w:t> </w:t>
      </w:r>
      <w:r>
        <w:rPr/>
        <w:t>(Armstrong</w:t>
      </w:r>
      <w:r>
        <w:rPr>
          <w:spacing w:val="-13"/>
        </w:rPr>
        <w:t> </w:t>
      </w:r>
      <w:r>
        <w:rPr/>
        <w:t>et</w:t>
      </w:r>
      <w:r>
        <w:rPr>
          <w:spacing w:val="-10"/>
        </w:rPr>
        <w:t> </w:t>
      </w:r>
      <w:r>
        <w:rPr/>
        <w:t>al.</w:t>
      </w:r>
      <w:r>
        <w:rPr>
          <w:spacing w:val="-10"/>
        </w:rPr>
        <w:t> </w:t>
      </w:r>
      <w:r>
        <w:rPr/>
        <w:t>2010).</w:t>
      </w:r>
      <w:r>
        <w:rPr>
          <w:spacing w:val="-10"/>
        </w:rPr>
        <w:t> </w:t>
      </w:r>
      <w:r>
        <w:rPr/>
        <w:t>Se</w:t>
      </w:r>
      <w:r>
        <w:rPr>
          <w:spacing w:val="-13"/>
        </w:rPr>
        <w:t> </w:t>
      </w:r>
      <w:r>
        <w:rPr/>
        <w:t>han</w:t>
      </w:r>
      <w:r>
        <w:rPr>
          <w:spacing w:val="-9"/>
        </w:rPr>
        <w:t> </w:t>
      </w:r>
      <w:r>
        <w:rPr/>
        <w:t>obtenido</w:t>
      </w:r>
      <w:r>
        <w:rPr>
          <w:spacing w:val="-13"/>
        </w:rPr>
        <w:t> </w:t>
      </w:r>
      <w:r>
        <w:rPr/>
        <w:t>buenos</w:t>
      </w:r>
      <w:r>
        <w:rPr>
          <w:spacing w:val="-11"/>
        </w:rPr>
        <w:t> </w:t>
      </w:r>
      <w:r>
        <w:rPr/>
        <w:t>resultados</w:t>
      </w:r>
      <w:r>
        <w:rPr>
          <w:spacing w:val="-11"/>
        </w:rPr>
        <w:t> </w:t>
      </w:r>
      <w:r>
        <w:rPr/>
        <w:t>usando</w:t>
      </w:r>
      <w:r>
        <w:rPr>
          <w:spacing w:val="-13"/>
        </w:rPr>
        <w:t> </w:t>
      </w:r>
      <w:r>
        <w:rPr/>
        <w:t>carbono finamente dividido mezclado con ceras de alto peso molecular, polietileno, polipropileno, cloruro de polivinilo, etc (Afkhami et al. 2013). Materiales como</w:t>
      </w:r>
      <w:r>
        <w:rPr>
          <w:spacing w:val="-37"/>
        </w:rPr>
        <w:t> </w:t>
      </w:r>
      <w:r>
        <w:rPr/>
        <w:t>teflón</w:t>
      </w:r>
    </w:p>
    <w:p>
      <w:pPr>
        <w:spacing w:after="0" w:line="480" w:lineRule="auto"/>
        <w:jc w:val="both"/>
        <w:sectPr>
          <w:pgSz w:w="12240" w:h="15840"/>
          <w:pgMar w:header="0" w:footer="998" w:top="1360" w:bottom="1180" w:left="1600" w:right="1600"/>
        </w:sectPr>
      </w:pPr>
    </w:p>
    <w:p>
      <w:pPr>
        <w:pStyle w:val="BodyText"/>
        <w:spacing w:line="475" w:lineRule="auto" w:before="51"/>
        <w:ind w:left="100" w:right="122"/>
        <w:jc w:val="both"/>
      </w:pPr>
      <w:r>
        <w:rPr/>
        <w:t>y gomas de silicona se han descrito también, aunque presentan en principio baja sensibilidad (Nava, </w:t>
      </w:r>
      <w:r>
        <w:rPr>
          <w:i/>
        </w:rPr>
        <w:t>et al</w:t>
      </w:r>
      <w:r>
        <w:rPr/>
        <w:t>, 2005)(Abrishamkar &amp; Kahkeshi 2013).</w:t>
      </w:r>
    </w:p>
    <w:p>
      <w:pPr>
        <w:pStyle w:val="BodyText"/>
        <w:spacing w:before="10"/>
        <w:rPr>
          <w:sz w:val="18"/>
        </w:rPr>
      </w:pPr>
    </w:p>
    <w:p>
      <w:pPr>
        <w:pStyle w:val="BodyText"/>
        <w:spacing w:line="480" w:lineRule="auto"/>
        <w:ind w:left="100" w:right="117"/>
        <w:jc w:val="both"/>
      </w:pPr>
      <w:r>
        <w:rPr/>
        <w:t>Se han utilizado electrodos modificados de pasta de carbono para la preconcentración</w:t>
      </w:r>
      <w:r>
        <w:rPr>
          <w:spacing w:val="-16"/>
        </w:rPr>
        <w:t> </w:t>
      </w:r>
      <w:r>
        <w:rPr/>
        <w:t>y</w:t>
      </w:r>
      <w:r>
        <w:rPr>
          <w:spacing w:val="-20"/>
        </w:rPr>
        <w:t> </w:t>
      </w:r>
      <w:r>
        <w:rPr/>
        <w:t>separación</w:t>
      </w:r>
      <w:r>
        <w:rPr>
          <w:spacing w:val="-19"/>
        </w:rPr>
        <w:t> </w:t>
      </w:r>
      <w:r>
        <w:rPr/>
        <w:t>directa</w:t>
      </w:r>
      <w:r>
        <w:rPr>
          <w:spacing w:val="-16"/>
        </w:rPr>
        <w:t> </w:t>
      </w:r>
      <w:r>
        <w:rPr/>
        <w:t>de</w:t>
      </w:r>
      <w:r>
        <w:rPr>
          <w:spacing w:val="-19"/>
        </w:rPr>
        <w:t> </w:t>
      </w:r>
      <w:r>
        <w:rPr/>
        <w:t>analitos</w:t>
      </w:r>
      <w:r>
        <w:rPr>
          <w:spacing w:val="-17"/>
        </w:rPr>
        <w:t> </w:t>
      </w:r>
      <w:r>
        <w:rPr/>
        <w:t>desde</w:t>
      </w:r>
      <w:r>
        <w:rPr>
          <w:spacing w:val="-19"/>
        </w:rPr>
        <w:t> </w:t>
      </w:r>
      <w:r>
        <w:rPr/>
        <w:t>ciertas</w:t>
      </w:r>
      <w:r>
        <w:rPr>
          <w:spacing w:val="-14"/>
        </w:rPr>
        <w:t> </w:t>
      </w:r>
      <w:r>
        <w:rPr/>
        <w:t>matrices.</w:t>
      </w:r>
      <w:r>
        <w:rPr>
          <w:spacing w:val="-16"/>
        </w:rPr>
        <w:t> </w:t>
      </w:r>
      <w:r>
        <w:rPr/>
        <w:t>Siguiendo la línea de diversos grupos en el empleo de electrodos de película de arcillas y zeolitas,</w:t>
      </w:r>
      <w:r>
        <w:rPr>
          <w:spacing w:val="-7"/>
        </w:rPr>
        <w:t> </w:t>
      </w:r>
      <w:r>
        <w:rPr/>
        <w:t>se</w:t>
      </w:r>
      <w:r>
        <w:rPr>
          <w:spacing w:val="-10"/>
        </w:rPr>
        <w:t> </w:t>
      </w:r>
      <w:r>
        <w:rPr/>
        <w:t>ha</w:t>
      </w:r>
      <w:r>
        <w:rPr>
          <w:spacing w:val="-9"/>
        </w:rPr>
        <w:t> </w:t>
      </w:r>
      <w:r>
        <w:rPr/>
        <w:t>descrito</w:t>
      </w:r>
      <w:r>
        <w:rPr>
          <w:spacing w:val="-10"/>
        </w:rPr>
        <w:t> </w:t>
      </w:r>
      <w:r>
        <w:rPr/>
        <w:t>el</w:t>
      </w:r>
      <w:r>
        <w:rPr>
          <w:spacing w:val="-9"/>
        </w:rPr>
        <w:t> </w:t>
      </w:r>
      <w:r>
        <w:rPr/>
        <w:t>empleo</w:t>
      </w:r>
      <w:r>
        <w:rPr>
          <w:spacing w:val="-10"/>
        </w:rPr>
        <w:t> </w:t>
      </w:r>
      <w:r>
        <w:rPr/>
        <w:t>de</w:t>
      </w:r>
      <w:r>
        <w:rPr>
          <w:spacing w:val="-10"/>
        </w:rPr>
        <w:t> </w:t>
      </w:r>
      <w:r>
        <w:rPr/>
        <w:t>adsorbentes</w:t>
      </w:r>
      <w:r>
        <w:rPr>
          <w:spacing w:val="-8"/>
        </w:rPr>
        <w:t> </w:t>
      </w:r>
      <w:r>
        <w:rPr/>
        <w:t>similares</w:t>
      </w:r>
      <w:r>
        <w:rPr>
          <w:spacing w:val="-8"/>
        </w:rPr>
        <w:t> </w:t>
      </w:r>
      <w:r>
        <w:rPr/>
        <w:t>como</w:t>
      </w:r>
      <w:r>
        <w:rPr>
          <w:spacing w:val="-10"/>
        </w:rPr>
        <w:t> </w:t>
      </w:r>
      <w:r>
        <w:rPr/>
        <w:t>modificantes</w:t>
      </w:r>
      <w:r>
        <w:rPr>
          <w:spacing w:val="-8"/>
        </w:rPr>
        <w:t> </w:t>
      </w:r>
      <w:r>
        <w:rPr/>
        <w:t>para las</w:t>
      </w:r>
      <w:r>
        <w:rPr>
          <w:spacing w:val="-15"/>
        </w:rPr>
        <w:t> </w:t>
      </w:r>
      <w:r>
        <w:rPr/>
        <w:t>pastas</w:t>
      </w:r>
      <w:r>
        <w:rPr>
          <w:spacing w:val="-15"/>
        </w:rPr>
        <w:t> </w:t>
      </w:r>
      <w:r>
        <w:rPr/>
        <w:t>de</w:t>
      </w:r>
      <w:r>
        <w:rPr>
          <w:spacing w:val="-17"/>
        </w:rPr>
        <w:t> </w:t>
      </w:r>
      <w:r>
        <w:rPr/>
        <w:t>carbono(Luo</w:t>
      </w:r>
      <w:r>
        <w:rPr>
          <w:spacing w:val="-17"/>
        </w:rPr>
        <w:t> </w:t>
      </w:r>
      <w:r>
        <w:rPr/>
        <w:t>et</w:t>
      </w:r>
      <w:r>
        <w:rPr>
          <w:spacing w:val="-14"/>
        </w:rPr>
        <w:t> </w:t>
      </w:r>
      <w:r>
        <w:rPr/>
        <w:t>al.</w:t>
      </w:r>
      <w:r>
        <w:rPr>
          <w:spacing w:val="-14"/>
        </w:rPr>
        <w:t> </w:t>
      </w:r>
      <w:r>
        <w:rPr/>
        <w:t>2013).</w:t>
      </w:r>
      <w:r>
        <w:rPr>
          <w:spacing w:val="41"/>
        </w:rPr>
        <w:t> </w:t>
      </w:r>
      <w:r>
        <w:rPr/>
        <w:t>En</w:t>
      </w:r>
      <w:r>
        <w:rPr>
          <w:spacing w:val="-17"/>
        </w:rPr>
        <w:t> </w:t>
      </w:r>
      <w:r>
        <w:rPr/>
        <w:t>estos</w:t>
      </w:r>
      <w:r>
        <w:rPr>
          <w:spacing w:val="-15"/>
        </w:rPr>
        <w:t> </w:t>
      </w:r>
      <w:r>
        <w:rPr/>
        <w:t>electrodos,</w:t>
      </w:r>
      <w:r>
        <w:rPr>
          <w:spacing w:val="-14"/>
        </w:rPr>
        <w:t> </w:t>
      </w:r>
      <w:r>
        <w:rPr/>
        <w:t>preparados</w:t>
      </w:r>
      <w:r>
        <w:rPr>
          <w:spacing w:val="-15"/>
        </w:rPr>
        <w:t> </w:t>
      </w:r>
      <w:r>
        <w:rPr/>
        <w:t>por</w:t>
      </w:r>
      <w:r>
        <w:rPr>
          <w:spacing w:val="-12"/>
        </w:rPr>
        <w:t> </w:t>
      </w:r>
      <w:r>
        <w:rPr/>
        <w:t>mezcla física</w:t>
      </w:r>
      <w:r>
        <w:rPr>
          <w:spacing w:val="-18"/>
        </w:rPr>
        <w:t> </w:t>
      </w:r>
      <w:r>
        <w:rPr/>
        <w:t>de</w:t>
      </w:r>
      <w:r>
        <w:rPr>
          <w:spacing w:val="-18"/>
        </w:rPr>
        <w:t> </w:t>
      </w:r>
      <w:r>
        <w:rPr/>
        <w:t>pasta</w:t>
      </w:r>
      <w:r>
        <w:rPr>
          <w:spacing w:val="-18"/>
        </w:rPr>
        <w:t> </w:t>
      </w:r>
      <w:r>
        <w:rPr/>
        <w:t>de</w:t>
      </w:r>
      <w:r>
        <w:rPr>
          <w:spacing w:val="-18"/>
        </w:rPr>
        <w:t> </w:t>
      </w:r>
      <w:r>
        <w:rPr/>
        <w:t>carbono</w:t>
      </w:r>
      <w:r>
        <w:rPr>
          <w:spacing w:val="-18"/>
        </w:rPr>
        <w:t> </w:t>
      </w:r>
      <w:r>
        <w:rPr/>
        <w:t>y</w:t>
      </w:r>
      <w:r>
        <w:rPr>
          <w:spacing w:val="-20"/>
        </w:rPr>
        <w:t> </w:t>
      </w:r>
      <w:r>
        <w:rPr/>
        <w:t>distintas</w:t>
      </w:r>
      <w:r>
        <w:rPr>
          <w:spacing w:val="-16"/>
        </w:rPr>
        <w:t> </w:t>
      </w:r>
      <w:r>
        <w:rPr/>
        <w:t>proporciones</w:t>
      </w:r>
      <w:r>
        <w:rPr>
          <w:spacing w:val="-13"/>
        </w:rPr>
        <w:t> </w:t>
      </w:r>
      <w:r>
        <w:rPr/>
        <w:t>de</w:t>
      </w:r>
      <w:r>
        <w:rPr>
          <w:spacing w:val="-18"/>
        </w:rPr>
        <w:t> </w:t>
      </w:r>
      <w:r>
        <w:rPr/>
        <w:t>modificante,</w:t>
      </w:r>
      <w:r>
        <w:rPr>
          <w:spacing w:val="-15"/>
        </w:rPr>
        <w:t> </w:t>
      </w:r>
      <w:r>
        <w:rPr/>
        <w:t>se</w:t>
      </w:r>
      <w:r>
        <w:rPr>
          <w:spacing w:val="-18"/>
        </w:rPr>
        <w:t> </w:t>
      </w:r>
      <w:r>
        <w:rPr/>
        <w:t>han</w:t>
      </w:r>
      <w:r>
        <w:rPr>
          <w:spacing w:val="-18"/>
        </w:rPr>
        <w:t> </w:t>
      </w:r>
      <w:r>
        <w:rPr/>
        <w:t>empleado adsorbentes como bentonita, zeolita, sepiolitao hectorita (Yi et al. 2012) </w:t>
      </w:r>
      <w:r>
        <w:rPr>
          <w:spacing w:val="-2"/>
        </w:rPr>
        <w:t>Más </w:t>
      </w:r>
      <w:r>
        <w:rPr/>
        <w:t>recientemente,</w:t>
      </w:r>
      <w:r>
        <w:rPr>
          <w:spacing w:val="-5"/>
        </w:rPr>
        <w:t> </w:t>
      </w:r>
      <w:r>
        <w:rPr/>
        <w:t>se</w:t>
      </w:r>
      <w:r>
        <w:rPr>
          <w:spacing w:val="-4"/>
        </w:rPr>
        <w:t> </w:t>
      </w:r>
      <w:r>
        <w:rPr/>
        <w:t>describen</w:t>
      </w:r>
      <w:r>
        <w:rPr>
          <w:spacing w:val="-8"/>
        </w:rPr>
        <w:t> </w:t>
      </w:r>
      <w:r>
        <w:rPr/>
        <w:t>electrodos</w:t>
      </w:r>
      <w:r>
        <w:rPr>
          <w:spacing w:val="-6"/>
        </w:rPr>
        <w:t> </w:t>
      </w:r>
      <w:r>
        <w:rPr/>
        <w:t>de</w:t>
      </w:r>
      <w:r>
        <w:rPr>
          <w:spacing w:val="-8"/>
        </w:rPr>
        <w:t> </w:t>
      </w:r>
      <w:r>
        <w:rPr/>
        <w:t>pasta</w:t>
      </w:r>
      <w:r>
        <w:rPr>
          <w:spacing w:val="-8"/>
        </w:rPr>
        <w:t> </w:t>
      </w:r>
      <w:r>
        <w:rPr/>
        <w:t>de</w:t>
      </w:r>
      <w:r>
        <w:rPr>
          <w:spacing w:val="-8"/>
        </w:rPr>
        <w:t> </w:t>
      </w:r>
      <w:r>
        <w:rPr/>
        <w:t>carbono</w:t>
      </w:r>
      <w:r>
        <w:rPr>
          <w:spacing w:val="1"/>
        </w:rPr>
        <w:t> </w:t>
      </w:r>
      <w:r>
        <w:rPr/>
        <w:t>modificados</w:t>
      </w:r>
      <w:r>
        <w:rPr>
          <w:spacing w:val="-6"/>
        </w:rPr>
        <w:t> </w:t>
      </w:r>
      <w:r>
        <w:rPr/>
        <w:t>con</w:t>
      </w:r>
      <w:r>
        <w:rPr>
          <w:spacing w:val="-8"/>
        </w:rPr>
        <w:t> </w:t>
      </w:r>
      <w:r>
        <w:rPr/>
        <w:t>sílica porosa y bismuto. (Wang,</w:t>
      </w:r>
      <w:r>
        <w:rPr>
          <w:spacing w:val="-15"/>
        </w:rPr>
        <w:t> </w:t>
      </w:r>
      <w:r>
        <w:rPr/>
        <w:t>2005)</w:t>
      </w:r>
    </w:p>
    <w:p>
      <w:pPr>
        <w:pStyle w:val="Heading1"/>
        <w:numPr>
          <w:ilvl w:val="1"/>
          <w:numId w:val="12"/>
        </w:numPr>
        <w:tabs>
          <w:tab w:pos="501" w:val="left" w:leader="none"/>
        </w:tabs>
        <w:spacing w:line="240" w:lineRule="auto" w:before="204" w:after="0"/>
        <w:ind w:left="500" w:right="0" w:hanging="400"/>
        <w:jc w:val="both"/>
      </w:pPr>
      <w:bookmarkStart w:name="_TOC_250033" w:id="19"/>
      <w:r>
        <w:rPr/>
        <w:t>Técnicas</w:t>
      </w:r>
      <w:r>
        <w:rPr>
          <w:spacing w:val="-14"/>
        </w:rPr>
        <w:t> </w:t>
      </w:r>
      <w:bookmarkEnd w:id="19"/>
      <w:r>
        <w:rPr/>
        <w:t>voltamperométricas</w:t>
      </w:r>
    </w:p>
    <w:p>
      <w:pPr>
        <w:pStyle w:val="BodyText"/>
        <w:spacing w:before="4"/>
        <w:rPr>
          <w:b/>
        </w:rPr>
      </w:pPr>
    </w:p>
    <w:p>
      <w:pPr>
        <w:pStyle w:val="BodyText"/>
        <w:spacing w:line="480" w:lineRule="auto"/>
        <w:ind w:left="100" w:right="118"/>
        <w:jc w:val="both"/>
      </w:pPr>
      <w:r>
        <w:rPr/>
        <w:t>Los métodos electroquímicos constituyen una de las técnicas </w:t>
      </w:r>
      <w:r>
        <w:rPr>
          <w:spacing w:val="-2"/>
        </w:rPr>
        <w:t>más </w:t>
      </w:r>
      <w:r>
        <w:rPr/>
        <w:t>favorables para la determinación de iones de metales pesados debido a su bajo costo y elevada sensibilidad (Nguyen &amp; Lunsford 2012). La voltamperometría engloba un conjunto de</w:t>
      </w:r>
      <w:r>
        <w:rPr>
          <w:spacing w:val="-13"/>
        </w:rPr>
        <w:t> </w:t>
      </w:r>
      <w:r>
        <w:rPr/>
        <w:t>métodos</w:t>
      </w:r>
      <w:r>
        <w:rPr>
          <w:spacing w:val="-15"/>
        </w:rPr>
        <w:t> </w:t>
      </w:r>
      <w:r>
        <w:rPr/>
        <w:t>electroanalíticos</w:t>
      </w:r>
      <w:r>
        <w:rPr>
          <w:spacing w:val="-15"/>
        </w:rPr>
        <w:t> </w:t>
      </w:r>
      <w:r>
        <w:rPr/>
        <w:t>que</w:t>
      </w:r>
      <w:r>
        <w:rPr>
          <w:spacing w:val="-17"/>
        </w:rPr>
        <w:t> </w:t>
      </w:r>
      <w:r>
        <w:rPr/>
        <w:t>fueron</w:t>
      </w:r>
      <w:r>
        <w:rPr>
          <w:spacing w:val="-17"/>
        </w:rPr>
        <w:t> </w:t>
      </w:r>
      <w:r>
        <w:rPr/>
        <w:t>desarrollados</w:t>
      </w:r>
      <w:r>
        <w:rPr>
          <w:spacing w:val="-15"/>
        </w:rPr>
        <w:t> </w:t>
      </w:r>
      <w:r>
        <w:rPr/>
        <w:t>a</w:t>
      </w:r>
      <w:r>
        <w:rPr>
          <w:spacing w:val="-13"/>
        </w:rPr>
        <w:t> </w:t>
      </w:r>
      <w:r>
        <w:rPr/>
        <w:t>partir</w:t>
      </w:r>
      <w:r>
        <w:rPr>
          <w:spacing w:val="-11"/>
        </w:rPr>
        <w:t> </w:t>
      </w:r>
      <w:r>
        <w:rPr/>
        <w:t>de</w:t>
      </w:r>
      <w:r>
        <w:rPr>
          <w:spacing w:val="-17"/>
        </w:rPr>
        <w:t> </w:t>
      </w:r>
      <w:r>
        <w:rPr/>
        <w:t>la</w:t>
      </w:r>
      <w:r>
        <w:rPr>
          <w:spacing w:val="-17"/>
        </w:rPr>
        <w:t> </w:t>
      </w:r>
      <w:r>
        <w:rPr/>
        <w:t>polarografía.</w:t>
      </w:r>
      <w:r>
        <w:rPr>
          <w:spacing w:val="-14"/>
        </w:rPr>
        <w:t> </w:t>
      </w:r>
      <w:r>
        <w:rPr/>
        <w:t>En realidad, la voltamperometría supuso la respuesta a los múltiples problemas que planteaba el uso de las técnicas polarográficas en cuanto a sensibilidad y selectividad. La voltamperometría se aplica en diversos campos, tales como el análisis de procesos de oxidación y reducción, procesos de adsorción sobre superficies,</w:t>
      </w:r>
      <w:r>
        <w:rPr>
          <w:spacing w:val="-18"/>
        </w:rPr>
        <w:t> </w:t>
      </w:r>
      <w:r>
        <w:rPr/>
        <w:t>mecanismos</w:t>
      </w:r>
      <w:r>
        <w:rPr>
          <w:spacing w:val="-19"/>
        </w:rPr>
        <w:t> </w:t>
      </w:r>
      <w:r>
        <w:rPr/>
        <w:t>de</w:t>
      </w:r>
      <w:r>
        <w:rPr>
          <w:spacing w:val="-21"/>
        </w:rPr>
        <w:t> </w:t>
      </w:r>
      <w:r>
        <w:rPr/>
        <w:t>transferencia</w:t>
      </w:r>
      <w:r>
        <w:rPr>
          <w:spacing w:val="-21"/>
        </w:rPr>
        <w:t> </w:t>
      </w:r>
      <w:r>
        <w:rPr/>
        <w:t>de</w:t>
      </w:r>
      <w:r>
        <w:rPr>
          <w:spacing w:val="-21"/>
        </w:rPr>
        <w:t> </w:t>
      </w:r>
      <w:r>
        <w:rPr/>
        <w:t>electrones</w:t>
      </w:r>
      <w:r>
        <w:rPr>
          <w:spacing w:val="-19"/>
        </w:rPr>
        <w:t> </w:t>
      </w:r>
      <w:r>
        <w:rPr/>
        <w:t>en</w:t>
      </w:r>
      <w:r>
        <w:rPr>
          <w:spacing w:val="-21"/>
        </w:rPr>
        <w:t> </w:t>
      </w:r>
      <w:r>
        <w:rPr/>
        <w:t>superficies</w:t>
      </w:r>
      <w:r>
        <w:rPr>
          <w:spacing w:val="-19"/>
        </w:rPr>
        <w:t> </w:t>
      </w:r>
      <w:r>
        <w:rPr/>
        <w:t>de</w:t>
      </w:r>
      <w:r>
        <w:rPr>
          <w:spacing w:val="-18"/>
        </w:rPr>
        <w:t> </w:t>
      </w:r>
      <w:r>
        <w:rPr/>
        <w:t>electrodos químicamente modificados,</w:t>
      </w:r>
      <w:r>
        <w:rPr>
          <w:spacing w:val="-13"/>
        </w:rPr>
        <w:t> </w:t>
      </w:r>
      <w:r>
        <w:rPr/>
        <w:t>etc.</w:t>
      </w:r>
    </w:p>
    <w:p>
      <w:pPr>
        <w:spacing w:after="0" w:line="480" w:lineRule="auto"/>
        <w:jc w:val="both"/>
        <w:sectPr>
          <w:footerReference w:type="default" r:id="rId26"/>
          <w:pgSz w:w="12240" w:h="15840"/>
          <w:pgMar w:footer="998" w:header="0" w:top="1360" w:bottom="1180" w:left="1600" w:right="1580"/>
        </w:sectPr>
      </w:pPr>
    </w:p>
    <w:p>
      <w:pPr>
        <w:pStyle w:val="BodyText"/>
        <w:spacing w:line="480" w:lineRule="auto" w:before="51"/>
        <w:ind w:left="100" w:right="117"/>
        <w:jc w:val="both"/>
      </w:pPr>
      <w:r>
        <w:rPr/>
        <w:t>La voltamperometría se basa en aplicar una señal de excitación a un electrodo de trabajo situado en una celda electroquímica que contiene un medio electrolítico. Dicha señal es, sencillamente, un potencial variable y la respuesta del electrodo ante</w:t>
      </w:r>
      <w:r>
        <w:rPr>
          <w:spacing w:val="-12"/>
        </w:rPr>
        <w:t> </w:t>
      </w:r>
      <w:r>
        <w:rPr/>
        <w:t>esta</w:t>
      </w:r>
      <w:r>
        <w:rPr>
          <w:spacing w:val="-8"/>
        </w:rPr>
        <w:t> </w:t>
      </w:r>
      <w:r>
        <w:rPr/>
        <w:t>excitación</w:t>
      </w:r>
      <w:r>
        <w:rPr>
          <w:spacing w:val="-8"/>
        </w:rPr>
        <w:t> </w:t>
      </w:r>
      <w:r>
        <w:rPr/>
        <w:t>es</w:t>
      </w:r>
      <w:r>
        <w:rPr>
          <w:spacing w:val="-10"/>
        </w:rPr>
        <w:t> </w:t>
      </w:r>
      <w:r>
        <w:rPr/>
        <w:t>una</w:t>
      </w:r>
      <w:r>
        <w:rPr>
          <w:spacing w:val="-12"/>
        </w:rPr>
        <w:t> </w:t>
      </w:r>
      <w:r>
        <w:rPr/>
        <w:t>intensidad</w:t>
      </w:r>
      <w:r>
        <w:rPr>
          <w:spacing w:val="-8"/>
        </w:rPr>
        <w:t> </w:t>
      </w:r>
      <w:r>
        <w:rPr/>
        <w:t>de</w:t>
      </w:r>
      <w:r>
        <w:rPr>
          <w:spacing w:val="-12"/>
        </w:rPr>
        <w:t> </w:t>
      </w:r>
      <w:r>
        <w:rPr/>
        <w:t>corriente</w:t>
      </w:r>
      <w:r>
        <w:rPr>
          <w:spacing w:val="-8"/>
        </w:rPr>
        <w:t> </w:t>
      </w:r>
      <w:r>
        <w:rPr/>
        <w:t>determinada.</w:t>
      </w:r>
      <w:r>
        <w:rPr>
          <w:spacing w:val="-9"/>
        </w:rPr>
        <w:t> </w:t>
      </w:r>
      <w:r>
        <w:rPr/>
        <w:t>En</w:t>
      </w:r>
      <w:r>
        <w:rPr>
          <w:spacing w:val="-12"/>
        </w:rPr>
        <w:t> </w:t>
      </w:r>
      <w:r>
        <w:rPr/>
        <w:t>función</w:t>
      </w:r>
      <w:r>
        <w:rPr>
          <w:spacing w:val="-8"/>
        </w:rPr>
        <w:t> </w:t>
      </w:r>
      <w:r>
        <w:rPr/>
        <w:t>del</w:t>
      </w:r>
      <w:r>
        <w:rPr>
          <w:spacing w:val="-11"/>
        </w:rPr>
        <w:t> </w:t>
      </w:r>
      <w:r>
        <w:rPr/>
        <w:t>tipo de señal de excitación, se originan diferentes técnicas voltamperométricas. En la actualidad, las técnicas voltamperométricas utilizan un sistema de tres electrodos, que</w:t>
      </w:r>
      <w:r>
        <w:rPr>
          <w:spacing w:val="-11"/>
        </w:rPr>
        <w:t> </w:t>
      </w:r>
      <w:r>
        <w:rPr/>
        <w:t>se</w:t>
      </w:r>
      <w:r>
        <w:rPr>
          <w:spacing w:val="-11"/>
        </w:rPr>
        <w:t> </w:t>
      </w:r>
      <w:r>
        <w:rPr/>
        <w:t>sumergen</w:t>
      </w:r>
      <w:r>
        <w:rPr>
          <w:spacing w:val="-11"/>
        </w:rPr>
        <w:t> </w:t>
      </w:r>
      <w:r>
        <w:rPr/>
        <w:t>en</w:t>
      </w:r>
      <w:r>
        <w:rPr>
          <w:spacing w:val="-11"/>
        </w:rPr>
        <w:t> </w:t>
      </w:r>
      <w:r>
        <w:rPr/>
        <w:t>un</w:t>
      </w:r>
      <w:r>
        <w:rPr>
          <w:spacing w:val="-11"/>
        </w:rPr>
        <w:t> </w:t>
      </w:r>
      <w:r>
        <w:rPr/>
        <w:t>electrolito</w:t>
      </w:r>
      <w:r>
        <w:rPr>
          <w:spacing w:val="-11"/>
        </w:rPr>
        <w:t> </w:t>
      </w:r>
      <w:r>
        <w:rPr/>
        <w:t>soporte</w:t>
      </w:r>
      <w:r>
        <w:rPr>
          <w:spacing w:val="-11"/>
        </w:rPr>
        <w:t> </w:t>
      </w:r>
      <w:r>
        <w:rPr/>
        <w:t>situado</w:t>
      </w:r>
      <w:r>
        <w:rPr>
          <w:spacing w:val="-11"/>
        </w:rPr>
        <w:t> </w:t>
      </w:r>
      <w:r>
        <w:rPr/>
        <w:t>en</w:t>
      </w:r>
      <w:r>
        <w:rPr>
          <w:spacing w:val="-11"/>
        </w:rPr>
        <w:t> </w:t>
      </w:r>
      <w:r>
        <w:rPr/>
        <w:t>la</w:t>
      </w:r>
      <w:r>
        <w:rPr>
          <w:spacing w:val="-11"/>
        </w:rPr>
        <w:t> </w:t>
      </w:r>
      <w:r>
        <w:rPr/>
        <w:t>celda</w:t>
      </w:r>
      <w:r>
        <w:rPr>
          <w:spacing w:val="-11"/>
        </w:rPr>
        <w:t> </w:t>
      </w:r>
      <w:r>
        <w:rPr/>
        <w:t>electroquímica.</w:t>
      </w:r>
      <w:r>
        <w:rPr>
          <w:spacing w:val="-9"/>
        </w:rPr>
        <w:t> </w:t>
      </w:r>
      <w:r>
        <w:rPr/>
        <w:t>Dicho electrolito contendrá la especie que se pretenda analizar y tiene la misión de evitar la migración de ésta debida al campo eléctrico. La principal característica del electrodo de trabajo es que su potencial se hace variar con el tiempo, por lo tanto, debe ser fácilmente polarizable (Švancara et al.</w:t>
      </w:r>
      <w:r>
        <w:rPr>
          <w:spacing w:val="-24"/>
        </w:rPr>
        <w:t> </w:t>
      </w:r>
      <w:r>
        <w:rPr/>
        <w:t>2009).</w:t>
      </w:r>
    </w:p>
    <w:p>
      <w:pPr>
        <w:pStyle w:val="BodyText"/>
        <w:spacing w:before="1"/>
        <w:rPr>
          <w:sz w:val="25"/>
        </w:rPr>
      </w:pPr>
    </w:p>
    <w:p>
      <w:pPr>
        <w:pStyle w:val="BodyText"/>
        <w:spacing w:line="480" w:lineRule="auto"/>
        <w:ind w:left="100" w:right="125"/>
        <w:jc w:val="both"/>
      </w:pPr>
      <w:r>
        <w:rPr/>
        <w:t>Existe también el electrodo de referencia, cuyo potencial es constante durante la medición. Por último, se tiene el electrodo auxiliar o contraelectrodo (que suele ser de platino), pasa toda la corriente necesaria para equilibrar la corriente observada en el electrodo de trabajo (Rubianes, 2005).</w:t>
      </w:r>
    </w:p>
    <w:p>
      <w:pPr>
        <w:pStyle w:val="BodyText"/>
        <w:spacing w:line="480" w:lineRule="auto" w:before="207"/>
        <w:ind w:left="100" w:right="120"/>
        <w:jc w:val="both"/>
      </w:pPr>
      <w:r>
        <w:rPr/>
        <w:t>Los sensores electroquímicos basados en la voltamperometría de redisolución son una técnica poderosa para la determinación de concentraciones de metales pesados en solución acuosa. Estos sensores son usualmente sensibles, compactos, de bajo costo, de fácil construcción y requieren de un pretratamiento mínimo (o ninguno) previo al análisis (Keawkim et al. 2013).</w:t>
      </w:r>
    </w:p>
    <w:p>
      <w:pPr>
        <w:pStyle w:val="BodyText"/>
        <w:spacing w:line="480" w:lineRule="auto" w:before="208"/>
        <w:ind w:left="100" w:right="121"/>
        <w:jc w:val="both"/>
      </w:pPr>
      <w:r>
        <w:rPr/>
        <w:t>La voltamperometría de redisolución para trazas de iones metálicos consiste usualmente</w:t>
      </w:r>
      <w:r>
        <w:rPr>
          <w:spacing w:val="51"/>
        </w:rPr>
        <w:t> </w:t>
      </w:r>
      <w:r>
        <w:rPr/>
        <w:t>en</w:t>
      </w:r>
      <w:r>
        <w:rPr>
          <w:spacing w:val="51"/>
        </w:rPr>
        <w:t> </w:t>
      </w:r>
      <w:r>
        <w:rPr/>
        <w:t>la</w:t>
      </w:r>
      <w:r>
        <w:rPr>
          <w:spacing w:val="51"/>
        </w:rPr>
        <w:t> </w:t>
      </w:r>
      <w:r>
        <w:rPr/>
        <w:t>preconcentración</w:t>
      </w:r>
      <w:r>
        <w:rPr>
          <w:spacing w:val="54"/>
        </w:rPr>
        <w:t> </w:t>
      </w:r>
      <w:r>
        <w:rPr/>
        <w:t>de</w:t>
      </w:r>
      <w:r>
        <w:rPr>
          <w:spacing w:val="51"/>
        </w:rPr>
        <w:t> </w:t>
      </w:r>
      <w:r>
        <w:rPr/>
        <w:t>los</w:t>
      </w:r>
      <w:r>
        <w:rPr>
          <w:spacing w:val="52"/>
        </w:rPr>
        <w:t> </w:t>
      </w:r>
      <w:r>
        <w:rPr/>
        <w:t>iones</w:t>
      </w:r>
      <w:r>
        <w:rPr>
          <w:spacing w:val="52"/>
        </w:rPr>
        <w:t> </w:t>
      </w:r>
      <w:r>
        <w:rPr/>
        <w:t>metálicos</w:t>
      </w:r>
      <w:r>
        <w:rPr>
          <w:spacing w:val="52"/>
        </w:rPr>
        <w:t> </w:t>
      </w:r>
      <w:r>
        <w:rPr/>
        <w:t>en</w:t>
      </w:r>
      <w:r>
        <w:rPr>
          <w:spacing w:val="51"/>
        </w:rPr>
        <w:t> </w:t>
      </w:r>
      <w:r>
        <w:rPr/>
        <w:t>la</w:t>
      </w:r>
      <w:r>
        <w:rPr>
          <w:spacing w:val="51"/>
        </w:rPr>
        <w:t> </w:t>
      </w:r>
      <w:r>
        <w:rPr/>
        <w:t>superficie</w:t>
      </w:r>
      <w:r>
        <w:rPr>
          <w:spacing w:val="51"/>
        </w:rPr>
        <w:t> </w:t>
      </w:r>
      <w:r>
        <w:rPr/>
        <w:t>del</w:t>
      </w:r>
    </w:p>
    <w:p>
      <w:pPr>
        <w:spacing w:after="0" w:line="480" w:lineRule="auto"/>
        <w:jc w:val="both"/>
        <w:sectPr>
          <w:footerReference w:type="default" r:id="rId27"/>
          <w:pgSz w:w="12240" w:h="15840"/>
          <w:pgMar w:footer="998" w:header="0" w:top="1360" w:bottom="1180" w:left="1600" w:right="1580"/>
          <w:pgNumType w:start="21"/>
        </w:sectPr>
      </w:pPr>
    </w:p>
    <w:p>
      <w:pPr>
        <w:pStyle w:val="BodyText"/>
        <w:spacing w:line="480" w:lineRule="auto" w:before="51"/>
        <w:ind w:left="100" w:right="117"/>
        <w:jc w:val="both"/>
      </w:pPr>
      <w:r>
        <w:rPr/>
        <w:t>electrodo, seguida de una cuantificación de las especies acumuladas mediante métodos voltamperométricos. Durante décadas se utilizó la preconcentración de especies metálicas en electrodos de gota o de película de mercurio (Guo et al. 2011). Sin embargo, este tipo de electrodos tienen la desventaja de ser inestables mecánicamente durante varios pasos del proceso de cuantificación, por lo que son menos apropiados que los sensores de estado sólido en las aplicaciones de rutina. Además,</w:t>
      </w:r>
      <w:r>
        <w:rPr>
          <w:spacing w:val="-6"/>
        </w:rPr>
        <w:t> </w:t>
      </w:r>
      <w:r>
        <w:rPr/>
        <w:t>los</w:t>
      </w:r>
      <w:r>
        <w:rPr>
          <w:spacing w:val="-7"/>
        </w:rPr>
        <w:t> </w:t>
      </w:r>
      <w:r>
        <w:rPr/>
        <w:t>electrodos</w:t>
      </w:r>
      <w:r>
        <w:rPr>
          <w:spacing w:val="-7"/>
        </w:rPr>
        <w:t> </w:t>
      </w:r>
      <w:r>
        <w:rPr/>
        <w:t>basados</w:t>
      </w:r>
      <w:r>
        <w:rPr>
          <w:spacing w:val="-7"/>
        </w:rPr>
        <w:t> </w:t>
      </w:r>
      <w:r>
        <w:rPr/>
        <w:t>en</w:t>
      </w:r>
      <w:r>
        <w:rPr>
          <w:spacing w:val="-5"/>
        </w:rPr>
        <w:t> </w:t>
      </w:r>
      <w:r>
        <w:rPr/>
        <w:t>mercurio</w:t>
      </w:r>
      <w:r>
        <w:rPr>
          <w:spacing w:val="-9"/>
        </w:rPr>
        <w:t> </w:t>
      </w:r>
      <w:r>
        <w:rPr/>
        <w:t>tienen</w:t>
      </w:r>
      <w:r>
        <w:rPr>
          <w:spacing w:val="-9"/>
        </w:rPr>
        <w:t> </w:t>
      </w:r>
      <w:r>
        <w:rPr/>
        <w:t>el</w:t>
      </w:r>
      <w:r>
        <w:rPr>
          <w:spacing w:val="-8"/>
        </w:rPr>
        <w:t> </w:t>
      </w:r>
      <w:r>
        <w:rPr/>
        <w:t>inconveniente</w:t>
      </w:r>
      <w:r>
        <w:rPr>
          <w:spacing w:val="-9"/>
        </w:rPr>
        <w:t> </w:t>
      </w:r>
      <w:r>
        <w:rPr/>
        <w:t>de</w:t>
      </w:r>
      <w:r>
        <w:rPr>
          <w:spacing w:val="-9"/>
        </w:rPr>
        <w:t> </w:t>
      </w:r>
      <w:r>
        <w:rPr/>
        <w:t>su</w:t>
      </w:r>
      <w:r>
        <w:rPr>
          <w:spacing w:val="-4"/>
        </w:rPr>
        <w:t> </w:t>
      </w:r>
      <w:r>
        <w:rPr/>
        <w:t>elevada toxicidad (Melucci &amp; Locatelli</w:t>
      </w:r>
      <w:r>
        <w:rPr>
          <w:spacing w:val="-20"/>
        </w:rPr>
        <w:t> </w:t>
      </w:r>
      <w:r>
        <w:rPr/>
        <w:t>2012).</w:t>
      </w:r>
    </w:p>
    <w:p>
      <w:pPr>
        <w:pStyle w:val="Heading2"/>
        <w:numPr>
          <w:ilvl w:val="2"/>
          <w:numId w:val="12"/>
        </w:numPr>
        <w:tabs>
          <w:tab w:pos="769" w:val="left" w:leader="none"/>
        </w:tabs>
        <w:spacing w:line="240" w:lineRule="auto" w:before="207" w:after="0"/>
        <w:ind w:left="768" w:right="0" w:hanging="668"/>
        <w:jc w:val="both"/>
        <w:rPr>
          <w:i/>
        </w:rPr>
      </w:pPr>
      <w:bookmarkStart w:name="_TOC_250032" w:id="20"/>
      <w:r>
        <w:rPr>
          <w:i/>
        </w:rPr>
        <w:t>Voltamperometría de impulso</w:t>
      </w:r>
      <w:r>
        <w:rPr>
          <w:i/>
          <w:spacing w:val="-19"/>
        </w:rPr>
        <w:t> </w:t>
      </w:r>
      <w:bookmarkEnd w:id="20"/>
      <w:r>
        <w:rPr>
          <w:i/>
        </w:rPr>
        <w:t>diferencial</w:t>
      </w:r>
    </w:p>
    <w:p>
      <w:pPr>
        <w:pStyle w:val="BodyText"/>
        <w:rPr>
          <w:b/>
          <w:i/>
        </w:rPr>
      </w:pPr>
    </w:p>
    <w:p>
      <w:pPr>
        <w:pStyle w:val="BodyText"/>
        <w:spacing w:line="480" w:lineRule="auto" w:before="200"/>
        <w:ind w:left="100" w:right="117"/>
        <w:jc w:val="both"/>
      </w:pPr>
      <w:r>
        <w:rPr/>
        <w:t>En general, las técnicas voltamperométricas de impulsos fueron ideadas con el propósito de corregir los inconvenientes de la polarografía de corriente continua clásica. La primera en desarrollarse fue la polarografía de impulso diferencial </w:t>
      </w:r>
      <w:r>
        <w:rPr>
          <w:spacing w:val="-3"/>
        </w:rPr>
        <w:t>y, </w:t>
      </w:r>
      <w:r>
        <w:rPr/>
        <w:t>gracias</w:t>
      </w:r>
      <w:r>
        <w:rPr>
          <w:spacing w:val="-11"/>
        </w:rPr>
        <w:t> </w:t>
      </w:r>
      <w:r>
        <w:rPr/>
        <w:t>a</w:t>
      </w:r>
      <w:r>
        <w:rPr>
          <w:spacing w:val="-17"/>
        </w:rPr>
        <w:t> </w:t>
      </w:r>
      <w:r>
        <w:rPr/>
        <w:t>ella,</w:t>
      </w:r>
      <w:r>
        <w:rPr>
          <w:spacing w:val="-14"/>
        </w:rPr>
        <w:t> </w:t>
      </w:r>
      <w:r>
        <w:rPr/>
        <w:t>se</w:t>
      </w:r>
      <w:r>
        <w:rPr>
          <w:spacing w:val="-15"/>
        </w:rPr>
        <w:t> </w:t>
      </w:r>
      <w:r>
        <w:rPr/>
        <w:t>vencieron</w:t>
      </w:r>
      <w:r>
        <w:rPr>
          <w:spacing w:val="-13"/>
        </w:rPr>
        <w:t> </w:t>
      </w:r>
      <w:r>
        <w:rPr/>
        <w:t>las</w:t>
      </w:r>
      <w:r>
        <w:rPr>
          <w:spacing w:val="-15"/>
        </w:rPr>
        <w:t> </w:t>
      </w:r>
      <w:r>
        <w:rPr/>
        <w:t>deficiencias</w:t>
      </w:r>
      <w:r>
        <w:rPr>
          <w:spacing w:val="-15"/>
        </w:rPr>
        <w:t> </w:t>
      </w:r>
      <w:r>
        <w:rPr/>
        <w:t>derivadas</w:t>
      </w:r>
      <w:r>
        <w:rPr>
          <w:spacing w:val="-11"/>
        </w:rPr>
        <w:t> </w:t>
      </w:r>
      <w:r>
        <w:rPr/>
        <w:t>del</w:t>
      </w:r>
      <w:r>
        <w:rPr>
          <w:spacing w:val="-12"/>
        </w:rPr>
        <w:t> </w:t>
      </w:r>
      <w:r>
        <w:rPr/>
        <w:t>uso</w:t>
      </w:r>
      <w:r>
        <w:rPr>
          <w:spacing w:val="-17"/>
        </w:rPr>
        <w:t> </w:t>
      </w:r>
      <w:r>
        <w:rPr/>
        <w:t>del</w:t>
      </w:r>
      <w:r>
        <w:rPr>
          <w:spacing w:val="-16"/>
        </w:rPr>
        <w:t> </w:t>
      </w:r>
      <w:r>
        <w:rPr/>
        <w:t>electrodo</w:t>
      </w:r>
      <w:r>
        <w:rPr>
          <w:spacing w:val="-17"/>
        </w:rPr>
        <w:t> </w:t>
      </w:r>
      <w:r>
        <w:rPr/>
        <w:t>de</w:t>
      </w:r>
      <w:r>
        <w:rPr>
          <w:spacing w:val="-17"/>
        </w:rPr>
        <w:t> </w:t>
      </w:r>
      <w:r>
        <w:rPr/>
        <w:t>gotas de mercurio. Así, condicha técnica sólo se registraban datos de intensidad al final de la vida de la gota </w:t>
      </w:r>
      <w:r>
        <w:rPr>
          <w:spacing w:val="-3"/>
        </w:rPr>
        <w:t>y, </w:t>
      </w:r>
      <w:r>
        <w:rPr/>
        <w:t>aplicando impulsos de potencial, se maximizó dicha intensidad.</w:t>
      </w:r>
      <w:r>
        <w:rPr>
          <w:spacing w:val="-4"/>
        </w:rPr>
        <w:t> </w:t>
      </w:r>
      <w:r>
        <w:rPr/>
        <w:t>Igualmente,</w:t>
      </w:r>
      <w:r>
        <w:rPr>
          <w:spacing w:val="-4"/>
        </w:rPr>
        <w:t> </w:t>
      </w:r>
      <w:r>
        <w:rPr/>
        <w:t>se</w:t>
      </w:r>
      <w:r>
        <w:rPr>
          <w:spacing w:val="-6"/>
        </w:rPr>
        <w:t> </w:t>
      </w:r>
      <w:r>
        <w:rPr/>
        <w:t>logró</w:t>
      </w:r>
      <w:r>
        <w:rPr>
          <w:spacing w:val="-6"/>
        </w:rPr>
        <w:t> </w:t>
      </w:r>
      <w:r>
        <w:rPr/>
        <w:t>hacer</w:t>
      </w:r>
      <w:r>
        <w:rPr>
          <w:spacing w:val="-1"/>
        </w:rPr>
        <w:t> </w:t>
      </w:r>
      <w:r>
        <w:rPr/>
        <w:t>despreciable la</w:t>
      </w:r>
      <w:r>
        <w:rPr>
          <w:spacing w:val="-6"/>
        </w:rPr>
        <w:t> </w:t>
      </w:r>
      <w:r>
        <w:rPr/>
        <w:t>corriente</w:t>
      </w:r>
      <w:r>
        <w:rPr>
          <w:spacing w:val="-6"/>
        </w:rPr>
        <w:t> </w:t>
      </w:r>
      <w:r>
        <w:rPr/>
        <w:t>de</w:t>
      </w:r>
      <w:r>
        <w:rPr>
          <w:spacing w:val="-6"/>
        </w:rPr>
        <w:t> </w:t>
      </w:r>
      <w:r>
        <w:rPr/>
        <w:t>carga</w:t>
      </w:r>
      <w:r>
        <w:rPr>
          <w:spacing w:val="-2"/>
        </w:rPr>
        <w:t> </w:t>
      </w:r>
      <w:r>
        <w:rPr/>
        <w:t>y</w:t>
      </w:r>
      <w:r>
        <w:rPr>
          <w:spacing w:val="-9"/>
        </w:rPr>
        <w:t> </w:t>
      </w:r>
      <w:r>
        <w:rPr/>
        <w:t>se</w:t>
      </w:r>
      <w:r>
        <w:rPr>
          <w:spacing w:val="-6"/>
        </w:rPr>
        <w:t> </w:t>
      </w:r>
      <w:r>
        <w:rPr/>
        <w:t>restó la mayor parte de la corriente del fondo. Con tales avances, se consiguió disminuir considerablemente el límite de detección y mejorar la presentación de los datos (Estévez, 2006). Por otro lado, más adelante, se descubrió que tales mejoras no sólo eran aplicables al electrodo de gotas de mercurio, sino también a electrodos sólidos y electrodos de película de mercurio, y de esa manera surgió la voltamperometría de impulso diferencial, cuyas características se describen a continuación.</w:t>
      </w:r>
    </w:p>
    <w:p>
      <w:pPr>
        <w:spacing w:after="0" w:line="480" w:lineRule="auto"/>
        <w:jc w:val="both"/>
        <w:sectPr>
          <w:pgSz w:w="12240" w:h="15840"/>
          <w:pgMar w:header="0" w:footer="998" w:top="1360" w:bottom="1180" w:left="1600" w:right="1580"/>
        </w:sectPr>
      </w:pPr>
    </w:p>
    <w:p>
      <w:pPr>
        <w:pStyle w:val="BodyText"/>
        <w:spacing w:line="480" w:lineRule="auto" w:before="51"/>
        <w:ind w:left="100" w:right="117"/>
        <w:jc w:val="both"/>
      </w:pPr>
      <w:r>
        <w:rPr/>
        <w:t>Para entender la descripción de este tipo de voltamperometría, ésta se hará tomando como base la figura 5. La técnica consiste en aplicar (superponer) un </w:t>
      </w:r>
      <w:r>
        <w:rPr>
          <w:position w:val="1"/>
        </w:rPr>
        <w:t>impulso de potencial constante (ΔE</w:t>
      </w:r>
      <w:r>
        <w:rPr>
          <w:sz w:val="16"/>
        </w:rPr>
        <w:t>p</w:t>
      </w:r>
      <w:r>
        <w:rPr>
          <w:position w:val="1"/>
        </w:rPr>
        <w:t>) de duración t</w:t>
      </w:r>
      <w:r>
        <w:rPr>
          <w:sz w:val="16"/>
        </w:rPr>
        <w:t>p </w:t>
      </w:r>
      <w:r>
        <w:rPr>
          <w:position w:val="1"/>
        </w:rPr>
        <w:t>(s) al final de cada escalón de altura (ΔE</w:t>
      </w:r>
      <w:r>
        <w:rPr>
          <w:sz w:val="16"/>
        </w:rPr>
        <w:t>s</w:t>
      </w:r>
      <w:r>
        <w:rPr>
          <w:position w:val="1"/>
        </w:rPr>
        <w:t>) y duración T(s) de una escalera de potencial. El hecho de aplicar una </w:t>
      </w:r>
      <w:r>
        <w:rPr/>
        <w:t>escalera de potencial en lugar de una rampa se debe al advenimiento de la aplicación digital a los experimentos electroquímicos, ya que con ello no es posible generar una rampa ideal de potencial y, en consecuencia, se realiza una aproximación a ella generando series de pequeños pasos de potencial.</w:t>
      </w:r>
    </w:p>
    <w:p>
      <w:pPr>
        <w:pStyle w:val="BodyText"/>
        <w:spacing w:line="480" w:lineRule="auto" w:before="207"/>
        <w:ind w:left="100" w:right="117"/>
        <w:jc w:val="both"/>
      </w:pPr>
      <w:r>
        <w:rPr/>
        <w:t>Sin</w:t>
      </w:r>
      <w:r>
        <w:rPr>
          <w:spacing w:val="-9"/>
        </w:rPr>
        <w:t> </w:t>
      </w:r>
      <w:r>
        <w:rPr/>
        <w:t>embargo,</w:t>
      </w:r>
      <w:r>
        <w:rPr>
          <w:spacing w:val="-6"/>
        </w:rPr>
        <w:t> </w:t>
      </w:r>
      <w:r>
        <w:rPr/>
        <w:t>dicha</w:t>
      </w:r>
      <w:r>
        <w:rPr>
          <w:spacing w:val="-9"/>
        </w:rPr>
        <w:t> </w:t>
      </w:r>
      <w:r>
        <w:rPr/>
        <w:t>aproximación</w:t>
      </w:r>
      <w:r>
        <w:rPr>
          <w:spacing w:val="-9"/>
        </w:rPr>
        <w:t> </w:t>
      </w:r>
      <w:r>
        <w:rPr/>
        <w:t>tiene</w:t>
      </w:r>
      <w:r>
        <w:rPr>
          <w:spacing w:val="-9"/>
        </w:rPr>
        <w:t> </w:t>
      </w:r>
      <w:r>
        <w:rPr/>
        <w:t>la</w:t>
      </w:r>
      <w:r>
        <w:rPr>
          <w:spacing w:val="-5"/>
        </w:rPr>
        <w:t> </w:t>
      </w:r>
      <w:r>
        <w:rPr/>
        <w:t>ventaja</w:t>
      </w:r>
      <w:r>
        <w:rPr>
          <w:spacing w:val="-9"/>
        </w:rPr>
        <w:t> </w:t>
      </w:r>
      <w:r>
        <w:rPr/>
        <w:t>de</w:t>
      </w:r>
      <w:r>
        <w:rPr>
          <w:spacing w:val="-9"/>
        </w:rPr>
        <w:t> </w:t>
      </w:r>
      <w:r>
        <w:rPr/>
        <w:t>aportar</w:t>
      </w:r>
      <w:r>
        <w:rPr>
          <w:spacing w:val="-3"/>
        </w:rPr>
        <w:t> </w:t>
      </w:r>
      <w:r>
        <w:rPr/>
        <w:t>mejoras</w:t>
      </w:r>
      <w:r>
        <w:rPr>
          <w:spacing w:val="-7"/>
        </w:rPr>
        <w:t> </w:t>
      </w:r>
      <w:r>
        <w:rPr/>
        <w:t>considerables gracias a que este muestreo de intensidad de corriente se realiza al final de cada paso o escalón, cuando ha desaparecido la carga no faradaica (por tanto, solo debería existir corriente faradaica). Se registran los valores de intensidad de </w:t>
      </w:r>
      <w:r>
        <w:rPr>
          <w:position w:val="1"/>
        </w:rPr>
        <w:t>corriente</w:t>
      </w:r>
      <w:r>
        <w:rPr>
          <w:spacing w:val="-8"/>
          <w:position w:val="1"/>
        </w:rPr>
        <w:t> </w:t>
      </w:r>
      <w:r>
        <w:rPr>
          <w:position w:val="1"/>
        </w:rPr>
        <w:t>en</w:t>
      </w:r>
      <w:r>
        <w:rPr>
          <w:spacing w:val="-8"/>
          <w:position w:val="1"/>
        </w:rPr>
        <w:t> </w:t>
      </w:r>
      <w:r>
        <w:rPr>
          <w:position w:val="1"/>
        </w:rPr>
        <w:t>dos</w:t>
      </w:r>
      <w:r>
        <w:rPr>
          <w:spacing w:val="-6"/>
          <w:position w:val="1"/>
        </w:rPr>
        <w:t> </w:t>
      </w:r>
      <w:r>
        <w:rPr>
          <w:position w:val="1"/>
        </w:rPr>
        <w:t>puntos:</w:t>
      </w:r>
      <w:r>
        <w:rPr>
          <w:spacing w:val="-5"/>
          <w:position w:val="1"/>
        </w:rPr>
        <w:t> </w:t>
      </w:r>
      <w:r>
        <w:rPr>
          <w:position w:val="1"/>
        </w:rPr>
        <w:t>justo</w:t>
      </w:r>
      <w:r>
        <w:rPr>
          <w:spacing w:val="-8"/>
          <w:position w:val="1"/>
        </w:rPr>
        <w:t> </w:t>
      </w:r>
      <w:r>
        <w:rPr>
          <w:position w:val="1"/>
        </w:rPr>
        <w:t>antes</w:t>
      </w:r>
      <w:r>
        <w:rPr>
          <w:spacing w:val="-6"/>
          <w:position w:val="1"/>
        </w:rPr>
        <w:t> </w:t>
      </w:r>
      <w:r>
        <w:rPr>
          <w:position w:val="1"/>
        </w:rPr>
        <w:t>de</w:t>
      </w:r>
      <w:r>
        <w:rPr>
          <w:spacing w:val="-8"/>
          <w:position w:val="1"/>
        </w:rPr>
        <w:t> </w:t>
      </w:r>
      <w:r>
        <w:rPr>
          <w:position w:val="1"/>
        </w:rPr>
        <w:t>aplicar</w:t>
      </w:r>
      <w:r>
        <w:rPr>
          <w:spacing w:val="-6"/>
          <w:position w:val="1"/>
        </w:rPr>
        <w:t> </w:t>
      </w:r>
      <w:r>
        <w:rPr>
          <w:position w:val="1"/>
        </w:rPr>
        <w:t>el</w:t>
      </w:r>
      <w:r>
        <w:rPr>
          <w:spacing w:val="-7"/>
          <w:position w:val="1"/>
        </w:rPr>
        <w:t> </w:t>
      </w:r>
      <w:r>
        <w:rPr>
          <w:position w:val="1"/>
        </w:rPr>
        <w:t>impulso</w:t>
      </w:r>
      <w:r>
        <w:rPr>
          <w:spacing w:val="-8"/>
          <w:position w:val="1"/>
        </w:rPr>
        <w:t> </w:t>
      </w:r>
      <w:r>
        <w:rPr>
          <w:position w:val="1"/>
        </w:rPr>
        <w:t>de</w:t>
      </w:r>
      <w:r>
        <w:rPr>
          <w:spacing w:val="-8"/>
          <w:position w:val="1"/>
        </w:rPr>
        <w:t> </w:t>
      </w:r>
      <w:r>
        <w:rPr>
          <w:position w:val="1"/>
        </w:rPr>
        <w:t>potencial</w:t>
      </w:r>
      <w:r>
        <w:rPr>
          <w:spacing w:val="-7"/>
          <w:position w:val="1"/>
        </w:rPr>
        <w:t> </w:t>
      </w:r>
      <w:r>
        <w:rPr>
          <w:position w:val="1"/>
        </w:rPr>
        <w:t>(S</w:t>
      </w:r>
      <w:r>
        <w:rPr>
          <w:sz w:val="16"/>
        </w:rPr>
        <w:t>1</w:t>
      </w:r>
      <w:r>
        <w:rPr>
          <w:position w:val="1"/>
        </w:rPr>
        <w:t>)</w:t>
      </w:r>
      <w:r>
        <w:rPr>
          <w:spacing w:val="-6"/>
          <w:position w:val="1"/>
        </w:rPr>
        <w:t> </w:t>
      </w:r>
      <w:r>
        <w:rPr>
          <w:position w:val="1"/>
        </w:rPr>
        <w:t>y</w:t>
      </w:r>
      <w:r>
        <w:rPr>
          <w:spacing w:val="-6"/>
          <w:position w:val="1"/>
        </w:rPr>
        <w:t> </w:t>
      </w:r>
      <w:r>
        <w:rPr>
          <w:position w:val="1"/>
        </w:rPr>
        <w:t>justo</w:t>
      </w:r>
      <w:r>
        <w:rPr>
          <w:spacing w:val="-8"/>
          <w:position w:val="1"/>
        </w:rPr>
        <w:t> </w:t>
      </w:r>
      <w:r>
        <w:rPr>
          <w:position w:val="1"/>
        </w:rPr>
        <w:t>al final de éste (S</w:t>
      </w:r>
      <w:r>
        <w:rPr>
          <w:sz w:val="16"/>
        </w:rPr>
        <w:t>2</w:t>
      </w:r>
      <w:r>
        <w:rPr>
          <w:position w:val="1"/>
        </w:rPr>
        <w:t>).(Estévez,</w:t>
      </w:r>
      <w:r>
        <w:rPr>
          <w:spacing w:val="-22"/>
          <w:position w:val="1"/>
        </w:rPr>
        <w:t> </w:t>
      </w:r>
      <w:r>
        <w:rPr>
          <w:position w:val="1"/>
        </w:rPr>
        <w:t>2006)</w:t>
      </w:r>
    </w:p>
    <w:p>
      <w:pPr>
        <w:pStyle w:val="BodyText"/>
        <w:spacing w:before="2"/>
        <w:rPr>
          <w:sz w:val="16"/>
        </w:rPr>
      </w:pPr>
      <w:r>
        <w:rPr/>
        <w:pict>
          <v:group style="position:absolute;margin-left:138.800003pt;margin-top:11.250793pt;width:334pt;height:182.8pt;mso-position-horizontal-relative:page;mso-position-vertical-relative:paragraph;z-index:1552;mso-wrap-distance-left:0;mso-wrap-distance-right:0" coordorigin="2776,225" coordsize="6680,3656">
            <v:shape style="position:absolute;left:2820;top:269;width:6592;height:3568" type="#_x0000_t75" stroked="false">
              <v:imagedata r:id="rId28" o:title=""/>
            </v:shape>
            <v:rect style="position:absolute;left:2798;top:247;width:6636;height:3612" filled="false" stroked="true" strokeweight="2.2pt" strokecolor="#000000"/>
            <w10:wrap type="topAndBottom"/>
          </v:group>
        </w:pict>
      </w:r>
    </w:p>
    <w:p>
      <w:pPr>
        <w:pStyle w:val="BodyText"/>
      </w:pPr>
    </w:p>
    <w:p>
      <w:pPr>
        <w:pStyle w:val="BodyText"/>
        <w:spacing w:before="189"/>
        <w:ind w:left="608" w:right="103"/>
      </w:pPr>
      <w:r>
        <w:rPr/>
        <w:t>Figura 6: Señal de excitación en voltamperometría de impulso diferencial.</w:t>
      </w:r>
    </w:p>
    <w:p>
      <w:pPr>
        <w:spacing w:after="0"/>
        <w:sectPr>
          <w:pgSz w:w="12240" w:h="15840"/>
          <w:pgMar w:header="0" w:footer="998" w:top="1360" w:bottom="1180" w:left="1600" w:right="1580"/>
        </w:sectPr>
      </w:pPr>
    </w:p>
    <w:p>
      <w:pPr>
        <w:pStyle w:val="BodyText"/>
        <w:spacing w:line="480" w:lineRule="auto" w:before="51"/>
        <w:ind w:left="100" w:right="99"/>
        <w:jc w:val="both"/>
      </w:pPr>
      <w:r>
        <w:rPr/>
        <w:t>Cuando se persiguen fines analíticos, la amplitud del impulso suele aumentarse hasta 100 mV. Valores mayores de este parámetro proporcionan intensidades de corriente mayores, pero también originan pérdidas de resolución y aumento de la corriente de carga; normalmente, se prefiere aplicar valores de cómo máximo 100 mV ya que se consigue un buen compromiso entre tales efectos.</w:t>
      </w:r>
    </w:p>
    <w:p>
      <w:pPr>
        <w:pStyle w:val="Heading2"/>
        <w:numPr>
          <w:ilvl w:val="2"/>
          <w:numId w:val="12"/>
        </w:numPr>
        <w:tabs>
          <w:tab w:pos="769" w:val="left" w:leader="none"/>
        </w:tabs>
        <w:spacing w:line="240" w:lineRule="auto" w:before="208" w:after="0"/>
        <w:ind w:left="768" w:right="0" w:hanging="668"/>
        <w:jc w:val="both"/>
        <w:rPr>
          <w:i/>
        </w:rPr>
      </w:pPr>
      <w:bookmarkStart w:name="_TOC_250031" w:id="21"/>
      <w:r>
        <w:rPr>
          <w:i/>
        </w:rPr>
        <w:t>Voltamperometría</w:t>
      </w:r>
      <w:r>
        <w:rPr>
          <w:i/>
          <w:spacing w:val="-14"/>
        </w:rPr>
        <w:t> </w:t>
      </w:r>
      <w:bookmarkEnd w:id="21"/>
      <w:r>
        <w:rPr>
          <w:i/>
        </w:rPr>
        <w:t>cíclica</w:t>
      </w:r>
    </w:p>
    <w:p>
      <w:pPr>
        <w:pStyle w:val="BodyText"/>
        <w:rPr>
          <w:b/>
          <w:i/>
        </w:rPr>
      </w:pPr>
    </w:p>
    <w:p>
      <w:pPr>
        <w:pStyle w:val="BodyText"/>
        <w:spacing w:line="480" w:lineRule="auto" w:before="200"/>
        <w:ind w:left="100" w:right="99"/>
        <w:jc w:val="both"/>
      </w:pPr>
      <w:r>
        <w:rPr/>
        <w:t>La</w:t>
      </w:r>
      <w:r>
        <w:rPr>
          <w:spacing w:val="-18"/>
        </w:rPr>
        <w:t> </w:t>
      </w:r>
      <w:r>
        <w:rPr/>
        <w:t>voltamperometría</w:t>
      </w:r>
      <w:r>
        <w:rPr>
          <w:spacing w:val="-18"/>
        </w:rPr>
        <w:t> </w:t>
      </w:r>
      <w:r>
        <w:rPr/>
        <w:t>cíclica</w:t>
      </w:r>
      <w:r>
        <w:rPr>
          <w:spacing w:val="-18"/>
        </w:rPr>
        <w:t> </w:t>
      </w:r>
      <w:r>
        <w:rPr/>
        <w:t>se</w:t>
      </w:r>
      <w:r>
        <w:rPr>
          <w:spacing w:val="-18"/>
        </w:rPr>
        <w:t> </w:t>
      </w:r>
      <w:r>
        <w:rPr/>
        <w:t>basa</w:t>
      </w:r>
      <w:r>
        <w:rPr>
          <w:spacing w:val="-18"/>
        </w:rPr>
        <w:t> </w:t>
      </w:r>
      <w:r>
        <w:rPr/>
        <w:t>en</w:t>
      </w:r>
      <w:r>
        <w:rPr>
          <w:spacing w:val="-18"/>
        </w:rPr>
        <w:t> </w:t>
      </w:r>
      <w:r>
        <w:rPr/>
        <w:t>hacer</w:t>
      </w:r>
      <w:r>
        <w:rPr>
          <w:spacing w:val="-16"/>
        </w:rPr>
        <w:t> </w:t>
      </w:r>
      <w:r>
        <w:rPr/>
        <w:t>que</w:t>
      </w:r>
      <w:r>
        <w:rPr>
          <w:spacing w:val="-18"/>
        </w:rPr>
        <w:t> </w:t>
      </w:r>
      <w:r>
        <w:rPr/>
        <w:t>el</w:t>
      </w:r>
      <w:r>
        <w:rPr>
          <w:spacing w:val="-14"/>
        </w:rPr>
        <w:t> </w:t>
      </w:r>
      <w:r>
        <w:rPr/>
        <w:t>potencial</w:t>
      </w:r>
      <w:r>
        <w:rPr>
          <w:spacing w:val="-17"/>
        </w:rPr>
        <w:t> </w:t>
      </w:r>
      <w:r>
        <w:rPr/>
        <w:t>de</w:t>
      </w:r>
      <w:r>
        <w:rPr>
          <w:spacing w:val="-18"/>
        </w:rPr>
        <w:t> </w:t>
      </w:r>
      <w:r>
        <w:rPr/>
        <w:t>trabajo</w:t>
      </w:r>
      <w:r>
        <w:rPr>
          <w:spacing w:val="-18"/>
        </w:rPr>
        <w:t> </w:t>
      </w:r>
      <w:r>
        <w:rPr/>
        <w:t>oscile</w:t>
      </w:r>
      <w:r>
        <w:rPr>
          <w:spacing w:val="-18"/>
        </w:rPr>
        <w:t> </w:t>
      </w:r>
      <w:r>
        <w:rPr/>
        <w:t>entre dos</w:t>
      </w:r>
      <w:r>
        <w:rPr>
          <w:spacing w:val="-19"/>
        </w:rPr>
        <w:t> </w:t>
      </w:r>
      <w:r>
        <w:rPr/>
        <w:t>valores</w:t>
      </w:r>
      <w:r>
        <w:rPr>
          <w:spacing w:val="-19"/>
        </w:rPr>
        <w:t> </w:t>
      </w:r>
      <w:r>
        <w:rPr/>
        <w:t>fijados,</w:t>
      </w:r>
      <w:r>
        <w:rPr>
          <w:spacing w:val="-18"/>
        </w:rPr>
        <w:t> </w:t>
      </w:r>
      <w:r>
        <w:rPr/>
        <w:t>de</w:t>
      </w:r>
      <w:r>
        <w:rPr>
          <w:spacing w:val="-21"/>
        </w:rPr>
        <w:t> </w:t>
      </w:r>
      <w:r>
        <w:rPr/>
        <w:t>un</w:t>
      </w:r>
      <w:r>
        <w:rPr>
          <w:spacing w:val="-21"/>
        </w:rPr>
        <w:t> </w:t>
      </w:r>
      <w:r>
        <w:rPr/>
        <w:t>mínimo</w:t>
      </w:r>
      <w:r>
        <w:rPr>
          <w:spacing w:val="-21"/>
        </w:rPr>
        <w:t> </w:t>
      </w:r>
      <w:r>
        <w:rPr/>
        <w:t>a</w:t>
      </w:r>
      <w:r>
        <w:rPr>
          <w:spacing w:val="-21"/>
        </w:rPr>
        <w:t> </w:t>
      </w:r>
      <w:r>
        <w:rPr/>
        <w:t>un</w:t>
      </w:r>
      <w:r>
        <w:rPr>
          <w:spacing w:val="-17"/>
        </w:rPr>
        <w:t> </w:t>
      </w:r>
      <w:r>
        <w:rPr/>
        <w:t>máximo</w:t>
      </w:r>
      <w:r>
        <w:rPr>
          <w:spacing w:val="-21"/>
        </w:rPr>
        <w:t> </w:t>
      </w:r>
      <w:r>
        <w:rPr/>
        <w:t>en</w:t>
      </w:r>
      <w:r>
        <w:rPr>
          <w:spacing w:val="-17"/>
        </w:rPr>
        <w:t> </w:t>
      </w:r>
      <w:r>
        <w:rPr/>
        <w:t>un</w:t>
      </w:r>
      <w:r>
        <w:rPr>
          <w:spacing w:val="-21"/>
        </w:rPr>
        <w:t> </w:t>
      </w:r>
      <w:r>
        <w:rPr/>
        <w:t>tiempo</w:t>
      </w:r>
      <w:r>
        <w:rPr>
          <w:spacing w:val="-21"/>
        </w:rPr>
        <w:t> </w:t>
      </w:r>
      <w:r>
        <w:rPr/>
        <w:t>determinado,</w:t>
      </w:r>
      <w:r>
        <w:rPr>
          <w:spacing w:val="-18"/>
        </w:rPr>
        <w:t> </w:t>
      </w:r>
      <w:r>
        <w:rPr/>
        <w:t>creciendo linealmente, y descendiendo de nuevo hacia el valor mínimo, en el mismo tiempo. La</w:t>
      </w:r>
      <w:r>
        <w:rPr>
          <w:spacing w:val="-19"/>
        </w:rPr>
        <w:t> </w:t>
      </w:r>
      <w:r>
        <w:rPr/>
        <w:t>parte</w:t>
      </w:r>
      <w:r>
        <w:rPr>
          <w:spacing w:val="-19"/>
        </w:rPr>
        <w:t> </w:t>
      </w:r>
      <w:r>
        <w:rPr/>
        <w:t>del</w:t>
      </w:r>
      <w:r>
        <w:rPr>
          <w:spacing w:val="-18"/>
        </w:rPr>
        <w:t> </w:t>
      </w:r>
      <w:r>
        <w:rPr/>
        <w:t>ciclo</w:t>
      </w:r>
      <w:r>
        <w:rPr>
          <w:spacing w:val="-19"/>
        </w:rPr>
        <w:t> </w:t>
      </w:r>
      <w:r>
        <w:rPr/>
        <w:t>en</w:t>
      </w:r>
      <w:r>
        <w:rPr>
          <w:spacing w:val="-19"/>
        </w:rPr>
        <w:t> </w:t>
      </w:r>
      <w:r>
        <w:rPr/>
        <w:t>la</w:t>
      </w:r>
      <w:r>
        <w:rPr>
          <w:spacing w:val="-19"/>
        </w:rPr>
        <w:t> </w:t>
      </w:r>
      <w:r>
        <w:rPr/>
        <w:t>que</w:t>
      </w:r>
      <w:r>
        <w:rPr>
          <w:spacing w:val="-19"/>
        </w:rPr>
        <w:t> </w:t>
      </w:r>
      <w:r>
        <w:rPr/>
        <w:t>el</w:t>
      </w:r>
      <w:r>
        <w:rPr>
          <w:spacing w:val="-18"/>
        </w:rPr>
        <w:t> </w:t>
      </w:r>
      <w:r>
        <w:rPr/>
        <w:t>potencial</w:t>
      </w:r>
      <w:r>
        <w:rPr>
          <w:spacing w:val="-14"/>
        </w:rPr>
        <w:t> </w:t>
      </w:r>
      <w:r>
        <w:rPr/>
        <w:t>va</w:t>
      </w:r>
      <w:r>
        <w:rPr>
          <w:spacing w:val="-19"/>
        </w:rPr>
        <w:t> </w:t>
      </w:r>
      <w:r>
        <w:rPr/>
        <w:t>creciendo</w:t>
      </w:r>
      <w:r>
        <w:rPr>
          <w:spacing w:val="-19"/>
        </w:rPr>
        <w:t> </w:t>
      </w:r>
      <w:r>
        <w:rPr/>
        <w:t>en</w:t>
      </w:r>
      <w:r>
        <w:rPr>
          <w:spacing w:val="-19"/>
        </w:rPr>
        <w:t> </w:t>
      </w:r>
      <w:r>
        <w:rPr/>
        <w:t>sentido</w:t>
      </w:r>
      <w:r>
        <w:rPr>
          <w:spacing w:val="-19"/>
        </w:rPr>
        <w:t> </w:t>
      </w:r>
      <w:r>
        <w:rPr/>
        <w:t>positivo</w:t>
      </w:r>
      <w:r>
        <w:rPr>
          <w:spacing w:val="-19"/>
        </w:rPr>
        <w:t> </w:t>
      </w:r>
      <w:r>
        <w:rPr/>
        <w:t>se</w:t>
      </w:r>
      <w:r>
        <w:rPr>
          <w:spacing w:val="-19"/>
        </w:rPr>
        <w:t> </w:t>
      </w:r>
      <w:r>
        <w:rPr/>
        <w:t>denomina barrido positivo, de oxidación o anódico; el semiciclo en el cual el potencial va decreciendo se denomina barrido negativo, de reducción o</w:t>
      </w:r>
      <w:r>
        <w:rPr>
          <w:spacing w:val="-36"/>
        </w:rPr>
        <w:t> </w:t>
      </w:r>
      <w:r>
        <w:rPr/>
        <w:t>catódico.</w:t>
      </w:r>
    </w:p>
    <w:p>
      <w:pPr>
        <w:pStyle w:val="BodyText"/>
        <w:spacing w:line="480" w:lineRule="auto" w:before="208"/>
        <w:ind w:left="100" w:right="104"/>
        <w:jc w:val="both"/>
      </w:pPr>
      <w:r>
        <w:rPr/>
        <w:t>El perfil de barrido suele definirse en función del par redox de interés en el experimento. Las medidas de intensidad de corriente se realizan durante todo el ciclo y su representación frente al potencial aplicado da lugar a un gráfico llamado voltamperograma cíclico (Estévez, 2006).</w:t>
      </w:r>
    </w:p>
    <w:p>
      <w:pPr>
        <w:pStyle w:val="BodyText"/>
        <w:spacing w:line="480" w:lineRule="auto" w:before="208"/>
        <w:ind w:left="100" w:right="104"/>
        <w:jc w:val="both"/>
      </w:pPr>
      <w:r>
        <w:rPr/>
        <w:t>Las medidas de intensidad de pico anódico y catódico suelen realizarse extrapolando la línea base de cada semiciclo justo antes de que comience a surgir cada pico, por lo que constituye el principal inconveniente de la voltamperometría cíclica porque no siempre se consiguen valores fiables de intensidad.</w:t>
      </w:r>
    </w:p>
    <w:p>
      <w:pPr>
        <w:spacing w:after="0" w:line="480" w:lineRule="auto"/>
        <w:jc w:val="both"/>
        <w:sectPr>
          <w:pgSz w:w="12240" w:h="15840"/>
          <w:pgMar w:header="0" w:footer="998" w:top="1360" w:bottom="1180" w:left="1600" w:right="1600"/>
        </w:sectPr>
      </w:pPr>
    </w:p>
    <w:p>
      <w:pPr>
        <w:pStyle w:val="BodyText"/>
        <w:ind w:left="1372"/>
        <w:rPr>
          <w:sz w:val="20"/>
        </w:rPr>
      </w:pPr>
      <w:r>
        <w:rPr>
          <w:sz w:val="20"/>
        </w:rPr>
        <w:pict>
          <v:group style="width:314.4pt;height:189.6pt;mso-position-horizontal-relative:char;mso-position-vertical-relative:line" coordorigin="0,0" coordsize="6288,3792">
            <v:shape style="position:absolute;left:44;top:44;width:6200;height:3704" type="#_x0000_t75" stroked="false">
              <v:imagedata r:id="rId29" o:title=""/>
            </v:shape>
            <v:rect style="position:absolute;left:22;top:22;width:6244;height:3748" filled="false" stroked="true" strokeweight="2.2pt" strokecolor="#000000"/>
          </v:group>
        </w:pict>
      </w:r>
      <w:r>
        <w:rPr>
          <w:sz w:val="20"/>
        </w:rPr>
      </w:r>
    </w:p>
    <w:p>
      <w:pPr>
        <w:pStyle w:val="BodyText"/>
        <w:rPr>
          <w:sz w:val="20"/>
        </w:rPr>
      </w:pPr>
    </w:p>
    <w:p>
      <w:pPr>
        <w:pStyle w:val="BodyText"/>
        <w:spacing w:before="1"/>
        <w:rPr>
          <w:sz w:val="19"/>
        </w:rPr>
      </w:pPr>
    </w:p>
    <w:p>
      <w:pPr>
        <w:pStyle w:val="BodyText"/>
        <w:spacing w:before="1"/>
        <w:ind w:left="524" w:right="115"/>
      </w:pPr>
      <w:r>
        <w:rPr/>
        <w:t>Figura 7: Señal de excitación potencial-tiempo en voltamperometría cíclica.</w:t>
      </w:r>
    </w:p>
    <w:p>
      <w:pPr>
        <w:pStyle w:val="BodyText"/>
      </w:pPr>
    </w:p>
    <w:p>
      <w:pPr>
        <w:pStyle w:val="BodyText"/>
        <w:spacing w:line="480" w:lineRule="auto" w:before="200"/>
        <w:ind w:left="100" w:right="98"/>
        <w:jc w:val="both"/>
      </w:pPr>
      <w:r>
        <w:rPr/>
        <w:t>Con respecto a las aplicaciones, la voltamperometría suele ser la primera técnica que se emplea cuando se pretende realizar un estudio electroquímico. Esto es debido a que se trata, probablemente, de la técnica electroquímica más versátil y efectiva para estudiar mecanismos de sistemas redox, ya que permite efectuar un barrido de potencial y localizar rápidamente la presencia de algún par redox en el medio electrolítico.</w:t>
      </w:r>
    </w:p>
    <w:p>
      <w:pPr>
        <w:pStyle w:val="BodyText"/>
        <w:spacing w:line="480" w:lineRule="auto" w:before="208"/>
        <w:ind w:left="100" w:right="99"/>
        <w:jc w:val="both"/>
      </w:pPr>
      <w:r>
        <w:rPr/>
        <w:t>Una</w:t>
      </w:r>
      <w:r>
        <w:rPr>
          <w:spacing w:val="-10"/>
        </w:rPr>
        <w:t> </w:t>
      </w:r>
      <w:r>
        <w:rPr/>
        <w:t>vez</w:t>
      </w:r>
      <w:r>
        <w:rPr>
          <w:spacing w:val="-12"/>
        </w:rPr>
        <w:t> </w:t>
      </w:r>
      <w:r>
        <w:rPr/>
        <w:t>encontrado,</w:t>
      </w:r>
      <w:r>
        <w:rPr>
          <w:spacing w:val="-7"/>
        </w:rPr>
        <w:t> </w:t>
      </w:r>
      <w:r>
        <w:rPr/>
        <w:t>se</w:t>
      </w:r>
      <w:r>
        <w:rPr>
          <w:spacing w:val="-10"/>
        </w:rPr>
        <w:t> </w:t>
      </w:r>
      <w:r>
        <w:rPr/>
        <w:t>puede</w:t>
      </w:r>
      <w:r>
        <w:rPr>
          <w:spacing w:val="-9"/>
        </w:rPr>
        <w:t> </w:t>
      </w:r>
      <w:r>
        <w:rPr/>
        <w:t>caracterizar</w:t>
      </w:r>
      <w:r>
        <w:rPr>
          <w:spacing w:val="-9"/>
        </w:rPr>
        <w:t> </w:t>
      </w:r>
      <w:r>
        <w:rPr/>
        <w:t>este</w:t>
      </w:r>
      <w:r>
        <w:rPr>
          <w:spacing w:val="-10"/>
        </w:rPr>
        <w:t> </w:t>
      </w:r>
      <w:r>
        <w:rPr/>
        <w:t>par</w:t>
      </w:r>
      <w:r>
        <w:rPr>
          <w:spacing w:val="-9"/>
        </w:rPr>
        <w:t> </w:t>
      </w:r>
      <w:r>
        <w:rPr/>
        <w:t>redox</w:t>
      </w:r>
      <w:r>
        <w:rPr>
          <w:spacing w:val="-7"/>
        </w:rPr>
        <w:t> </w:t>
      </w:r>
      <w:r>
        <w:rPr/>
        <w:t>mediante</w:t>
      </w:r>
      <w:r>
        <w:rPr>
          <w:spacing w:val="-10"/>
        </w:rPr>
        <w:t> </w:t>
      </w:r>
      <w:r>
        <w:rPr/>
        <w:t>los</w:t>
      </w:r>
      <w:r>
        <w:rPr>
          <w:spacing w:val="-9"/>
        </w:rPr>
        <w:t> </w:t>
      </w:r>
      <w:r>
        <w:rPr/>
        <w:t>potenciales de pico del voltamperograma y por los posibles cambios originados al variar la velocidad de barrido del potencial. Esta técnica es, útil al estudiar sistemas electroquímicos reversibles, es decir, aquellos en los que ambas especies del par redox intercambian electrones con el electrodo</w:t>
      </w:r>
      <w:r>
        <w:rPr>
          <w:spacing w:val="-34"/>
        </w:rPr>
        <w:t> </w:t>
      </w:r>
      <w:r>
        <w:rPr/>
        <w:t>rápidamente.</w:t>
      </w:r>
    </w:p>
    <w:p>
      <w:pPr>
        <w:spacing w:after="0" w:line="480" w:lineRule="auto"/>
        <w:jc w:val="both"/>
        <w:sectPr>
          <w:pgSz w:w="12240" w:h="15840"/>
          <w:pgMar w:header="0" w:footer="998" w:top="1440" w:bottom="1180" w:left="1600" w:right="1600"/>
        </w:sectPr>
      </w:pPr>
    </w:p>
    <w:p>
      <w:pPr>
        <w:pStyle w:val="BodyText"/>
        <w:ind w:left="756"/>
        <w:rPr>
          <w:sz w:val="20"/>
        </w:rPr>
      </w:pPr>
      <w:r>
        <w:rPr>
          <w:sz w:val="20"/>
        </w:rPr>
        <w:pict>
          <v:group style="width:376.4pt;height:274.8pt;mso-position-horizontal-relative:char;mso-position-vertical-relative:line" coordorigin="0,0" coordsize="7528,5496">
            <v:shape style="position:absolute;left:44;top:44;width:7416;height:5408" type="#_x0000_t75" stroked="false">
              <v:imagedata r:id="rId30" o:title=""/>
            </v:shape>
            <v:rect style="position:absolute;left:22;top:22;width:7484;height:5452" filled="false" stroked="true" strokeweight="2.2pt" strokecolor="#000000"/>
          </v:group>
        </w:pict>
      </w:r>
      <w:r>
        <w:rPr>
          <w:sz w:val="20"/>
        </w:rPr>
      </w:r>
    </w:p>
    <w:p>
      <w:pPr>
        <w:pStyle w:val="BodyText"/>
        <w:rPr>
          <w:sz w:val="20"/>
        </w:rPr>
      </w:pPr>
    </w:p>
    <w:p>
      <w:pPr>
        <w:pStyle w:val="BodyText"/>
        <w:rPr>
          <w:sz w:val="19"/>
        </w:rPr>
      </w:pPr>
    </w:p>
    <w:p>
      <w:pPr>
        <w:pStyle w:val="BodyText"/>
        <w:ind w:right="3"/>
        <w:jc w:val="center"/>
      </w:pPr>
      <w:r>
        <w:rPr/>
        <w:t>Figura 8: Magnitudes de un voltamperograma cíclico.</w:t>
      </w:r>
    </w:p>
    <w:p>
      <w:pPr>
        <w:pStyle w:val="BodyText"/>
      </w:pPr>
    </w:p>
    <w:p>
      <w:pPr>
        <w:pStyle w:val="BodyText"/>
        <w:spacing w:line="480" w:lineRule="auto"/>
        <w:ind w:left="100" w:right="99"/>
        <w:jc w:val="both"/>
      </w:pPr>
      <w:r>
        <w:rPr/>
        <w:t>La voltamperometría cíclica es, junto con otras técnicas voltamperométricas, </w:t>
      </w:r>
      <w:r>
        <w:rPr>
          <w:spacing w:val="-2"/>
        </w:rPr>
        <w:t>una </w:t>
      </w:r>
      <w:r>
        <w:rPr/>
        <w:t>herramienta importante para realizar, por ejemplo, el estudio de un electrodo químicamente modificado (Estévez, 2006). Para evaluar el comportamiento electroquímico</w:t>
      </w:r>
      <w:r>
        <w:rPr>
          <w:spacing w:val="-8"/>
        </w:rPr>
        <w:t> </w:t>
      </w:r>
      <w:r>
        <w:rPr/>
        <w:t>de</w:t>
      </w:r>
      <w:r>
        <w:rPr>
          <w:spacing w:val="-12"/>
        </w:rPr>
        <w:t> </w:t>
      </w:r>
      <w:r>
        <w:rPr/>
        <w:t>un</w:t>
      </w:r>
      <w:r>
        <w:rPr>
          <w:spacing w:val="-12"/>
        </w:rPr>
        <w:t> </w:t>
      </w:r>
      <w:r>
        <w:rPr/>
        <w:t>electrodo</w:t>
      </w:r>
      <w:r>
        <w:rPr>
          <w:spacing w:val="-8"/>
        </w:rPr>
        <w:t> </w:t>
      </w:r>
      <w:r>
        <w:rPr/>
        <w:t>en</w:t>
      </w:r>
      <w:r>
        <w:rPr>
          <w:spacing w:val="-8"/>
        </w:rPr>
        <w:t> </w:t>
      </w:r>
      <w:r>
        <w:rPr/>
        <w:t>desarrollo,</w:t>
      </w:r>
      <w:r>
        <w:rPr>
          <w:spacing w:val="-9"/>
        </w:rPr>
        <w:t> </w:t>
      </w:r>
      <w:r>
        <w:rPr/>
        <w:t>ya</w:t>
      </w:r>
      <w:r>
        <w:rPr>
          <w:spacing w:val="-12"/>
        </w:rPr>
        <w:t> </w:t>
      </w:r>
      <w:r>
        <w:rPr/>
        <w:t>que</w:t>
      </w:r>
      <w:r>
        <w:rPr>
          <w:spacing w:val="-12"/>
        </w:rPr>
        <w:t> </w:t>
      </w:r>
      <w:r>
        <w:rPr/>
        <w:t>es</w:t>
      </w:r>
      <w:r>
        <w:rPr>
          <w:spacing w:val="-6"/>
        </w:rPr>
        <w:t> </w:t>
      </w:r>
      <w:r>
        <w:rPr/>
        <w:t>posible</w:t>
      </w:r>
      <w:r>
        <w:rPr>
          <w:spacing w:val="-12"/>
        </w:rPr>
        <w:t> </w:t>
      </w:r>
      <w:r>
        <w:rPr/>
        <w:t>conocer</w:t>
      </w:r>
      <w:r>
        <w:rPr>
          <w:spacing w:val="-10"/>
        </w:rPr>
        <w:t> </w:t>
      </w:r>
      <w:r>
        <w:rPr/>
        <w:t>el</w:t>
      </w:r>
      <w:r>
        <w:rPr>
          <w:spacing w:val="-11"/>
        </w:rPr>
        <w:t> </w:t>
      </w:r>
      <w:r>
        <w:rPr/>
        <w:t>rango</w:t>
      </w:r>
      <w:r>
        <w:rPr>
          <w:spacing w:val="-12"/>
        </w:rPr>
        <w:t> </w:t>
      </w:r>
      <w:r>
        <w:rPr/>
        <w:t>de campo de electroactividad que puede abarcar el electrodo y la intensidad de corriente no faradaica o de carga que proporciona en un determinado medio electrolítico (en ausencia de</w:t>
      </w:r>
      <w:r>
        <w:rPr>
          <w:spacing w:val="-20"/>
        </w:rPr>
        <w:t> </w:t>
      </w:r>
      <w:r>
        <w:rPr/>
        <w:t>especies).</w:t>
      </w:r>
    </w:p>
    <w:p>
      <w:pPr>
        <w:pStyle w:val="BodyText"/>
      </w:pPr>
    </w:p>
    <w:p>
      <w:pPr>
        <w:pStyle w:val="BodyText"/>
        <w:spacing w:before="8"/>
      </w:pPr>
    </w:p>
    <w:p>
      <w:pPr>
        <w:pStyle w:val="Heading2"/>
        <w:numPr>
          <w:ilvl w:val="2"/>
          <w:numId w:val="12"/>
        </w:numPr>
        <w:tabs>
          <w:tab w:pos="769" w:val="left" w:leader="none"/>
        </w:tabs>
        <w:spacing w:line="240" w:lineRule="auto" w:before="0" w:after="0"/>
        <w:ind w:left="768" w:right="0" w:hanging="668"/>
        <w:jc w:val="both"/>
        <w:rPr>
          <w:i/>
        </w:rPr>
      </w:pPr>
      <w:bookmarkStart w:name="_TOC_250030" w:id="22"/>
      <w:r>
        <w:rPr>
          <w:i/>
        </w:rPr>
        <w:t>Voltamperometría de redisolución</w:t>
      </w:r>
      <w:r>
        <w:rPr>
          <w:i/>
          <w:spacing w:val="-14"/>
        </w:rPr>
        <w:t> </w:t>
      </w:r>
      <w:bookmarkEnd w:id="22"/>
      <w:r>
        <w:rPr>
          <w:i/>
        </w:rPr>
        <w:t>anódica</w:t>
      </w:r>
    </w:p>
    <w:p>
      <w:pPr>
        <w:pStyle w:val="BodyText"/>
        <w:rPr>
          <w:b/>
          <w:i/>
        </w:rPr>
      </w:pPr>
    </w:p>
    <w:p>
      <w:pPr>
        <w:pStyle w:val="BodyText"/>
        <w:spacing w:line="480" w:lineRule="auto" w:before="200"/>
        <w:ind w:left="100" w:right="101"/>
        <w:jc w:val="both"/>
      </w:pPr>
      <w:r>
        <w:rPr/>
        <w:t>Es una técnica electroquímica que se utiliza principalmente con fines analíticos en la</w:t>
      </w:r>
      <w:r>
        <w:rPr>
          <w:spacing w:val="-15"/>
        </w:rPr>
        <w:t> </w:t>
      </w:r>
      <w:r>
        <w:rPr/>
        <w:t>determinación</w:t>
      </w:r>
      <w:r>
        <w:rPr>
          <w:spacing w:val="-15"/>
        </w:rPr>
        <w:t> </w:t>
      </w:r>
      <w:r>
        <w:rPr/>
        <w:t>de</w:t>
      </w:r>
      <w:r>
        <w:rPr>
          <w:spacing w:val="-11"/>
        </w:rPr>
        <w:t> </w:t>
      </w:r>
      <w:r>
        <w:rPr/>
        <w:t>metales</w:t>
      </w:r>
      <w:r>
        <w:rPr>
          <w:spacing w:val="-13"/>
        </w:rPr>
        <w:t> </w:t>
      </w:r>
      <w:r>
        <w:rPr/>
        <w:t>electroactivos</w:t>
      </w:r>
      <w:r>
        <w:rPr>
          <w:spacing w:val="-13"/>
        </w:rPr>
        <w:t> </w:t>
      </w:r>
      <w:r>
        <w:rPr/>
        <w:t>que</w:t>
      </w:r>
      <w:r>
        <w:rPr>
          <w:spacing w:val="-15"/>
        </w:rPr>
        <w:t> </w:t>
      </w:r>
      <w:r>
        <w:rPr/>
        <w:t>desde</w:t>
      </w:r>
      <w:r>
        <w:rPr>
          <w:spacing w:val="-10"/>
        </w:rPr>
        <w:t> </w:t>
      </w:r>
      <w:r>
        <w:rPr/>
        <w:t>estados</w:t>
      </w:r>
      <w:r>
        <w:rPr>
          <w:spacing w:val="-13"/>
        </w:rPr>
        <w:t> </w:t>
      </w:r>
      <w:r>
        <w:rPr/>
        <w:t>oxidados</w:t>
      </w:r>
      <w:r>
        <w:rPr>
          <w:spacing w:val="-13"/>
        </w:rPr>
        <w:t> </w:t>
      </w:r>
      <w:r>
        <w:rPr/>
        <w:t>pueden</w:t>
      </w:r>
      <w:r>
        <w:rPr>
          <w:spacing w:val="-15"/>
        </w:rPr>
        <w:t> </w:t>
      </w:r>
      <w:r>
        <w:rPr/>
        <w:t>ser</w:t>
      </w:r>
    </w:p>
    <w:p>
      <w:pPr>
        <w:spacing w:after="0" w:line="480" w:lineRule="auto"/>
        <w:jc w:val="both"/>
        <w:sectPr>
          <w:pgSz w:w="12240" w:h="15840"/>
          <w:pgMar w:header="0" w:footer="998" w:top="1440" w:bottom="1180" w:left="1600" w:right="1600"/>
        </w:sectPr>
      </w:pPr>
    </w:p>
    <w:p>
      <w:pPr>
        <w:pStyle w:val="BodyText"/>
        <w:spacing w:line="480" w:lineRule="auto" w:before="51"/>
        <w:ind w:left="100" w:right="117"/>
        <w:jc w:val="both"/>
      </w:pPr>
      <w:r>
        <w:rPr/>
        <w:t>reducidos</w:t>
      </w:r>
      <w:r>
        <w:rPr>
          <w:spacing w:val="-6"/>
        </w:rPr>
        <w:t> </w:t>
      </w:r>
      <w:r>
        <w:rPr/>
        <w:t>a</w:t>
      </w:r>
      <w:r>
        <w:rPr>
          <w:spacing w:val="-8"/>
        </w:rPr>
        <w:t> </w:t>
      </w:r>
      <w:r>
        <w:rPr/>
        <w:t>sus</w:t>
      </w:r>
      <w:r>
        <w:rPr>
          <w:spacing w:val="-6"/>
        </w:rPr>
        <w:t> </w:t>
      </w:r>
      <w:r>
        <w:rPr/>
        <w:t>formas</w:t>
      </w:r>
      <w:r>
        <w:rPr>
          <w:spacing w:val="-3"/>
        </w:rPr>
        <w:t> </w:t>
      </w:r>
      <w:r>
        <w:rPr/>
        <w:t>metálicas.</w:t>
      </w:r>
      <w:r>
        <w:rPr>
          <w:spacing w:val="-5"/>
        </w:rPr>
        <w:t> </w:t>
      </w:r>
      <w:r>
        <w:rPr/>
        <w:t>Esta</w:t>
      </w:r>
      <w:r>
        <w:rPr>
          <w:spacing w:val="-8"/>
        </w:rPr>
        <w:t> </w:t>
      </w:r>
      <w:r>
        <w:rPr/>
        <w:t>técnica</w:t>
      </w:r>
      <w:r>
        <w:rPr>
          <w:spacing w:val="-8"/>
        </w:rPr>
        <w:t> </w:t>
      </w:r>
      <w:r>
        <w:rPr/>
        <w:t>es</w:t>
      </w:r>
      <w:r>
        <w:rPr>
          <w:spacing w:val="-3"/>
        </w:rPr>
        <w:t> </w:t>
      </w:r>
      <w:r>
        <w:rPr/>
        <w:t>muy</w:t>
      </w:r>
      <w:r>
        <w:rPr>
          <w:spacing w:val="-10"/>
        </w:rPr>
        <w:t> </w:t>
      </w:r>
      <w:r>
        <w:rPr/>
        <w:t>útil</w:t>
      </w:r>
      <w:r>
        <w:rPr>
          <w:spacing w:val="-7"/>
        </w:rPr>
        <w:t> </w:t>
      </w:r>
      <w:r>
        <w:rPr/>
        <w:t>ya</w:t>
      </w:r>
      <w:r>
        <w:rPr>
          <w:spacing w:val="-8"/>
        </w:rPr>
        <w:t> </w:t>
      </w:r>
      <w:r>
        <w:rPr/>
        <w:t>que</w:t>
      </w:r>
      <w:r>
        <w:rPr>
          <w:spacing w:val="-4"/>
        </w:rPr>
        <w:t> </w:t>
      </w:r>
      <w:r>
        <w:rPr/>
        <w:t>tiene</w:t>
      </w:r>
      <w:r>
        <w:rPr>
          <w:spacing w:val="-8"/>
        </w:rPr>
        <w:t> </w:t>
      </w:r>
      <w:r>
        <w:rPr/>
        <w:t>un</w:t>
      </w:r>
      <w:r>
        <w:rPr>
          <w:spacing w:val="-8"/>
        </w:rPr>
        <w:t> </w:t>
      </w:r>
      <w:r>
        <w:rPr/>
        <w:t>límite</w:t>
      </w:r>
      <w:r>
        <w:rPr>
          <w:spacing w:val="-8"/>
        </w:rPr>
        <w:t> </w:t>
      </w:r>
      <w:r>
        <w:rPr/>
        <w:t>de detección muy pequeño de aproximadamente 10</w:t>
      </w:r>
      <w:r>
        <w:rPr>
          <w:position w:val="8"/>
          <w:sz w:val="16"/>
        </w:rPr>
        <w:t>-9</w:t>
      </w:r>
      <w:r>
        <w:rPr/>
        <w:t>–10</w:t>
      </w:r>
      <w:r>
        <w:rPr>
          <w:position w:val="8"/>
          <w:sz w:val="16"/>
        </w:rPr>
        <w:t>-10 </w:t>
      </w:r>
      <w:r>
        <w:rPr/>
        <w:t>M. Experimentalmente, la voltamperometría de redisolución anódica puede separarse en 3 etapas, en la primera</w:t>
      </w:r>
      <w:r>
        <w:rPr>
          <w:spacing w:val="-6"/>
        </w:rPr>
        <w:t> </w:t>
      </w:r>
      <w:r>
        <w:rPr/>
        <w:t>etapa,</w:t>
      </w:r>
      <w:r>
        <w:rPr>
          <w:spacing w:val="-4"/>
        </w:rPr>
        <w:t> </w:t>
      </w:r>
      <w:r>
        <w:rPr/>
        <w:t>se</w:t>
      </w:r>
      <w:r>
        <w:rPr>
          <w:spacing w:val="-6"/>
        </w:rPr>
        <w:t> </w:t>
      </w:r>
      <w:r>
        <w:rPr/>
        <w:t>aplica</w:t>
      </w:r>
      <w:r>
        <w:rPr>
          <w:spacing w:val="-6"/>
        </w:rPr>
        <w:t> </w:t>
      </w:r>
      <w:r>
        <w:rPr/>
        <w:t>un</w:t>
      </w:r>
      <w:r>
        <w:rPr>
          <w:spacing w:val="-6"/>
        </w:rPr>
        <w:t> </w:t>
      </w:r>
      <w:r>
        <w:rPr/>
        <w:t>potencial</w:t>
      </w:r>
      <w:r>
        <w:rPr>
          <w:spacing w:val="-6"/>
        </w:rPr>
        <w:t> </w:t>
      </w:r>
      <w:r>
        <w:rPr/>
        <w:t>de</w:t>
      </w:r>
      <w:r>
        <w:rPr>
          <w:spacing w:val="-6"/>
        </w:rPr>
        <w:t> </w:t>
      </w:r>
      <w:r>
        <w:rPr/>
        <w:t>electrólisis</w:t>
      </w:r>
      <w:r>
        <w:rPr>
          <w:spacing w:val="-4"/>
        </w:rPr>
        <w:t> </w:t>
      </w:r>
      <w:r>
        <w:rPr/>
        <w:t>controlado</w:t>
      </w:r>
      <w:r>
        <w:rPr>
          <w:spacing w:val="-6"/>
        </w:rPr>
        <w:t> </w:t>
      </w:r>
      <w:r>
        <w:rPr/>
        <w:t>lo</w:t>
      </w:r>
      <w:r>
        <w:rPr>
          <w:spacing w:val="-6"/>
        </w:rPr>
        <w:t> </w:t>
      </w:r>
      <w:r>
        <w:rPr/>
        <w:t>que</w:t>
      </w:r>
      <w:r>
        <w:rPr>
          <w:spacing w:val="-6"/>
        </w:rPr>
        <w:t> </w:t>
      </w:r>
      <w:r>
        <w:rPr/>
        <w:t>junto</w:t>
      </w:r>
      <w:r>
        <w:rPr>
          <w:spacing w:val="6"/>
        </w:rPr>
        <w:t> </w:t>
      </w:r>
      <w:r>
        <w:rPr/>
        <w:t>con</w:t>
      </w:r>
      <w:r>
        <w:rPr>
          <w:spacing w:val="-6"/>
        </w:rPr>
        <w:t> </w:t>
      </w:r>
      <w:r>
        <w:rPr/>
        <w:t>una constante agitación provoca que el analito sea depositado en el</w:t>
      </w:r>
      <w:r>
        <w:rPr>
          <w:spacing w:val="-37"/>
        </w:rPr>
        <w:t> </w:t>
      </w:r>
      <w:r>
        <w:rPr/>
        <w:t>electrodo.</w:t>
      </w:r>
    </w:p>
    <w:p>
      <w:pPr>
        <w:pStyle w:val="BodyText"/>
      </w:pPr>
    </w:p>
    <w:p>
      <w:pPr>
        <w:pStyle w:val="BodyText"/>
        <w:spacing w:before="7"/>
      </w:pPr>
    </w:p>
    <w:p>
      <w:pPr>
        <w:pStyle w:val="BodyText"/>
        <w:spacing w:line="480" w:lineRule="auto" w:before="1"/>
        <w:ind w:left="100" w:right="121" w:firstLine="68"/>
        <w:jc w:val="both"/>
      </w:pPr>
      <w:r>
        <w:rPr/>
        <w:t>Esto es posible </w:t>
      </w:r>
      <w:r>
        <w:rPr>
          <w:spacing w:val="-3"/>
        </w:rPr>
        <w:t>ya </w:t>
      </w:r>
      <w:r>
        <w:rPr/>
        <w:t>que los iones metálicos en solución son extraídos electroquímicamente y se produce una preconcentración de la muestra en el electrodo. Para facilitar este proceso se puede utilizar un electrodo de film de mercurio o un electro colgante de mercurio, ya que muchos analitos en su forma metálica son solubles en mercurio formando una amalgama, que en este caso de estudio</w:t>
      </w:r>
      <w:r>
        <w:rPr>
          <w:spacing w:val="-8"/>
        </w:rPr>
        <w:t> </w:t>
      </w:r>
      <w:r>
        <w:rPr/>
        <w:t>se</w:t>
      </w:r>
      <w:r>
        <w:rPr>
          <w:spacing w:val="-8"/>
        </w:rPr>
        <w:t> </w:t>
      </w:r>
      <w:r>
        <w:rPr/>
        <w:t>sustituirá</w:t>
      </w:r>
      <w:r>
        <w:rPr>
          <w:spacing w:val="-8"/>
        </w:rPr>
        <w:t> </w:t>
      </w:r>
      <w:r>
        <w:rPr/>
        <w:t>por</w:t>
      </w:r>
      <w:r>
        <w:rPr>
          <w:spacing w:val="-6"/>
        </w:rPr>
        <w:t> </w:t>
      </w:r>
      <w:r>
        <w:rPr/>
        <w:t>un</w:t>
      </w:r>
      <w:r>
        <w:rPr>
          <w:spacing w:val="-4"/>
        </w:rPr>
        <w:t> </w:t>
      </w:r>
      <w:r>
        <w:rPr/>
        <w:t>electro</w:t>
      </w:r>
      <w:r>
        <w:rPr>
          <w:spacing w:val="-8"/>
        </w:rPr>
        <w:t> </w:t>
      </w:r>
      <w:r>
        <w:rPr/>
        <w:t>de</w:t>
      </w:r>
      <w:r>
        <w:rPr>
          <w:spacing w:val="-4"/>
        </w:rPr>
        <w:t> </w:t>
      </w:r>
      <w:r>
        <w:rPr/>
        <w:t>pasta</w:t>
      </w:r>
      <w:r>
        <w:rPr>
          <w:spacing w:val="-8"/>
        </w:rPr>
        <w:t> </w:t>
      </w:r>
      <w:r>
        <w:rPr/>
        <w:t>de</w:t>
      </w:r>
      <w:r>
        <w:rPr>
          <w:spacing w:val="-8"/>
        </w:rPr>
        <w:t> </w:t>
      </w:r>
      <w:r>
        <w:rPr/>
        <w:t>carbono</w:t>
      </w:r>
      <w:r>
        <w:rPr>
          <w:spacing w:val="-4"/>
        </w:rPr>
        <w:t> </w:t>
      </w:r>
      <w:r>
        <w:rPr/>
        <w:t>modificado</w:t>
      </w:r>
      <w:r>
        <w:rPr>
          <w:spacing w:val="-8"/>
        </w:rPr>
        <w:t> </w:t>
      </w:r>
      <w:r>
        <w:rPr/>
        <w:t>para</w:t>
      </w:r>
      <w:r>
        <w:rPr>
          <w:spacing w:val="-8"/>
        </w:rPr>
        <w:t> </w:t>
      </w:r>
      <w:r>
        <w:rPr/>
        <w:t>hacer</w:t>
      </w:r>
      <w:r>
        <w:rPr>
          <w:spacing w:val="-6"/>
        </w:rPr>
        <w:t> </w:t>
      </w:r>
      <w:r>
        <w:rPr/>
        <w:t>más verde el</w:t>
      </w:r>
      <w:r>
        <w:rPr>
          <w:spacing w:val="-11"/>
        </w:rPr>
        <w:t> </w:t>
      </w:r>
      <w:r>
        <w:rPr/>
        <w:t>proceso.</w:t>
      </w:r>
    </w:p>
    <w:p>
      <w:pPr>
        <w:pStyle w:val="BodyText"/>
        <w:spacing w:line="480" w:lineRule="auto" w:before="8"/>
        <w:ind w:left="100" w:right="118"/>
        <w:jc w:val="both"/>
      </w:pPr>
      <w:r>
        <w:rPr/>
        <w:t>Luego de que se ha terminado la preconcentración de la muestra, viene un tiempo corto donde se detiene la agitación, esta es la etapa de reposo y segunda etapa,</w:t>
      </w:r>
      <w:r>
        <w:rPr>
          <w:spacing w:val="-41"/>
        </w:rPr>
        <w:t> </w:t>
      </w:r>
      <w:r>
        <w:rPr/>
        <w:t>la que permite que el proceso electroquímico posterior sea controlado por procesos difusionales.</w:t>
      </w:r>
      <w:r>
        <w:rPr>
          <w:spacing w:val="-4"/>
        </w:rPr>
        <w:t> </w:t>
      </w:r>
      <w:r>
        <w:rPr/>
        <w:t>Una</w:t>
      </w:r>
      <w:r>
        <w:rPr>
          <w:spacing w:val="-8"/>
        </w:rPr>
        <w:t> </w:t>
      </w:r>
      <w:r>
        <w:rPr/>
        <w:t>vez</w:t>
      </w:r>
      <w:r>
        <w:rPr>
          <w:spacing w:val="-10"/>
        </w:rPr>
        <w:t> </w:t>
      </w:r>
      <w:r>
        <w:rPr/>
        <w:t>que</w:t>
      </w:r>
      <w:r>
        <w:rPr>
          <w:spacing w:val="-8"/>
        </w:rPr>
        <w:t> </w:t>
      </w:r>
      <w:r>
        <w:rPr/>
        <w:t>se</w:t>
      </w:r>
      <w:r>
        <w:rPr>
          <w:spacing w:val="-8"/>
        </w:rPr>
        <w:t> </w:t>
      </w:r>
      <w:r>
        <w:rPr/>
        <w:t>ha</w:t>
      </w:r>
      <w:r>
        <w:rPr>
          <w:spacing w:val="-8"/>
        </w:rPr>
        <w:t> </w:t>
      </w:r>
      <w:r>
        <w:rPr/>
        <w:t>terminado</w:t>
      </w:r>
      <w:r>
        <w:rPr>
          <w:spacing w:val="-2"/>
        </w:rPr>
        <w:t> </w:t>
      </w:r>
      <w:r>
        <w:rPr/>
        <w:t>este</w:t>
      </w:r>
      <w:r>
        <w:rPr>
          <w:spacing w:val="-8"/>
        </w:rPr>
        <w:t> </w:t>
      </w:r>
      <w:r>
        <w:rPr/>
        <w:t>lapso</w:t>
      </w:r>
      <w:r>
        <w:rPr>
          <w:spacing w:val="-8"/>
        </w:rPr>
        <w:t> </w:t>
      </w:r>
      <w:r>
        <w:rPr/>
        <w:t>de</w:t>
      </w:r>
      <w:r>
        <w:rPr>
          <w:spacing w:val="-8"/>
        </w:rPr>
        <w:t> </w:t>
      </w:r>
      <w:r>
        <w:rPr/>
        <w:t>tiempo,</w:t>
      </w:r>
      <w:r>
        <w:rPr>
          <w:spacing w:val="-4"/>
        </w:rPr>
        <w:t> </w:t>
      </w:r>
      <w:r>
        <w:rPr/>
        <w:t>se</w:t>
      </w:r>
      <w:r>
        <w:rPr>
          <w:spacing w:val="-8"/>
        </w:rPr>
        <w:t> </w:t>
      </w:r>
      <w:r>
        <w:rPr/>
        <w:t>inicia</w:t>
      </w:r>
      <w:r>
        <w:rPr>
          <w:spacing w:val="-8"/>
        </w:rPr>
        <w:t> </w:t>
      </w:r>
      <w:r>
        <w:rPr/>
        <w:t>la</w:t>
      </w:r>
      <w:r>
        <w:rPr>
          <w:spacing w:val="-4"/>
        </w:rPr>
        <w:t> </w:t>
      </w:r>
      <w:r>
        <w:rPr/>
        <w:t>tercera etapa donde se realiza un barrido lineal de potencial en alguno de los sentidos (en este caso, en el sentido anódico, de ahí el nombre de esta técnica), con esto los iones metálicos</w:t>
      </w:r>
      <w:r>
        <w:rPr>
          <w:spacing w:val="-4"/>
        </w:rPr>
        <w:t> </w:t>
      </w:r>
      <w:r>
        <w:rPr/>
        <w:t>que</w:t>
      </w:r>
      <w:r>
        <w:rPr>
          <w:spacing w:val="-6"/>
        </w:rPr>
        <w:t> </w:t>
      </w:r>
      <w:r>
        <w:rPr/>
        <w:t>habían</w:t>
      </w:r>
      <w:r>
        <w:rPr>
          <w:spacing w:val="-6"/>
        </w:rPr>
        <w:t> </w:t>
      </w:r>
      <w:r>
        <w:rPr/>
        <w:t>sido</w:t>
      </w:r>
      <w:r>
        <w:rPr>
          <w:spacing w:val="-6"/>
        </w:rPr>
        <w:t> </w:t>
      </w:r>
      <w:r>
        <w:rPr/>
        <w:t>reducidos</w:t>
      </w:r>
      <w:r>
        <w:rPr>
          <w:spacing w:val="-4"/>
        </w:rPr>
        <w:t> </w:t>
      </w:r>
      <w:r>
        <w:rPr/>
        <w:t>en</w:t>
      </w:r>
      <w:r>
        <w:rPr>
          <w:spacing w:val="-6"/>
        </w:rPr>
        <w:t> </w:t>
      </w:r>
      <w:r>
        <w:rPr/>
        <w:t>el</w:t>
      </w:r>
      <w:r>
        <w:rPr>
          <w:spacing w:val="-6"/>
        </w:rPr>
        <w:t> </w:t>
      </w:r>
      <w:r>
        <w:rPr/>
        <w:t>electrodo</w:t>
      </w:r>
      <w:r>
        <w:rPr>
          <w:spacing w:val="-6"/>
        </w:rPr>
        <w:t> </w:t>
      </w:r>
      <w:r>
        <w:rPr/>
        <w:t>de</w:t>
      </w:r>
      <w:r>
        <w:rPr>
          <w:spacing w:val="-6"/>
        </w:rPr>
        <w:t> </w:t>
      </w:r>
      <w:r>
        <w:rPr/>
        <w:t>mercurio</w:t>
      </w:r>
      <w:r>
        <w:rPr>
          <w:spacing w:val="-6"/>
        </w:rPr>
        <w:t> </w:t>
      </w:r>
      <w:r>
        <w:rPr/>
        <w:t>vuelven</w:t>
      </w:r>
      <w:r>
        <w:rPr>
          <w:spacing w:val="-6"/>
        </w:rPr>
        <w:t> </w:t>
      </w:r>
      <w:r>
        <w:rPr/>
        <w:t>a</w:t>
      </w:r>
      <w:r>
        <w:rPr>
          <w:spacing w:val="-6"/>
        </w:rPr>
        <w:t> </w:t>
      </w:r>
      <w:r>
        <w:rPr/>
        <w:t>la solución en su forma</w:t>
      </w:r>
      <w:r>
        <w:rPr>
          <w:spacing w:val="-14"/>
        </w:rPr>
        <w:t> </w:t>
      </w:r>
      <w:r>
        <w:rPr/>
        <w:t>anterior.</w:t>
      </w:r>
    </w:p>
    <w:p>
      <w:pPr>
        <w:pStyle w:val="BodyText"/>
        <w:spacing w:line="480" w:lineRule="auto" w:before="8"/>
        <w:ind w:left="100" w:right="122"/>
        <w:jc w:val="both"/>
      </w:pPr>
      <w:r>
        <w:rPr/>
        <w:t>En las curvas de voltamperometría de redisolución anódica es posible apreciar</w:t>
      </w:r>
      <w:r>
        <w:rPr>
          <w:spacing w:val="-42"/>
        </w:rPr>
        <w:t> </w:t>
      </w:r>
      <w:r>
        <w:rPr/>
        <w:t>que la corriente de pico alcanzada es proporcional a la concentración del analito estudiado al igual que la velocidad de barrido aplicada. En esta técnica para</w:t>
      </w:r>
      <w:r>
        <w:rPr>
          <w:spacing w:val="16"/>
        </w:rPr>
        <w:t> </w:t>
      </w:r>
      <w:r>
        <w:rPr/>
        <w:t>lograr</w:t>
      </w:r>
    </w:p>
    <w:p>
      <w:pPr>
        <w:spacing w:after="0" w:line="480" w:lineRule="auto"/>
        <w:jc w:val="both"/>
        <w:sectPr>
          <w:pgSz w:w="12240" w:h="15840"/>
          <w:pgMar w:header="0" w:footer="998" w:top="1360" w:bottom="1180" w:left="1600" w:right="1580"/>
        </w:sectPr>
      </w:pPr>
    </w:p>
    <w:p>
      <w:pPr>
        <w:pStyle w:val="BodyText"/>
        <w:spacing w:line="480" w:lineRule="auto" w:before="51"/>
        <w:ind w:left="100" w:right="124"/>
        <w:jc w:val="both"/>
      </w:pPr>
      <w:r>
        <w:rPr/>
        <w:pict>
          <v:group style="position:absolute;margin-left:209.199997pt;margin-top:59.375843pt;width:210.4pt;height:181.4pt;mso-position-horizontal-relative:page;mso-position-vertical-relative:paragraph;z-index:1624;mso-wrap-distance-left:0;mso-wrap-distance-right:0" coordorigin="4184,1188" coordsize="4208,3628">
            <v:shape style="position:absolute;left:4228;top:1232;width:4120;height:3540" type="#_x0000_t75" stroked="false">
              <v:imagedata r:id="rId31" o:title=""/>
            </v:shape>
            <v:rect style="position:absolute;left:4206;top:1210;width:4164;height:3584" filled="false" stroked="true" strokeweight="2.2pt" strokecolor="#000000"/>
            <w10:wrap type="topAndBottom"/>
          </v:group>
        </w:pict>
      </w:r>
      <w:r>
        <w:rPr/>
        <w:t>resultados analíticos es posible utilizar tanto curvas de calibración como el método de adición estándar</w:t>
      </w:r>
    </w:p>
    <w:p>
      <w:pPr>
        <w:pStyle w:val="BodyText"/>
      </w:pPr>
    </w:p>
    <w:p>
      <w:pPr>
        <w:pStyle w:val="BodyText"/>
        <w:spacing w:line="480" w:lineRule="auto" w:before="147"/>
        <w:ind w:left="23" w:right="48"/>
        <w:jc w:val="center"/>
      </w:pPr>
      <w:r>
        <w:rPr/>
        <w:t>Figura 9: Procesos que se involucran en la voltamperometría de redisolución anódica.</w:t>
      </w:r>
    </w:p>
    <w:p>
      <w:pPr>
        <w:pStyle w:val="Heading1"/>
        <w:numPr>
          <w:ilvl w:val="1"/>
          <w:numId w:val="12"/>
        </w:numPr>
        <w:tabs>
          <w:tab w:pos="665" w:val="left" w:leader="none"/>
        </w:tabs>
        <w:spacing w:line="480" w:lineRule="auto" w:before="204" w:after="0"/>
        <w:ind w:left="100" w:right="118" w:firstLine="0"/>
        <w:jc w:val="both"/>
      </w:pPr>
      <w:r>
        <w:rPr/>
        <w:t>Métodos para la determinación de plomo (II) utilizando electrodos de carbono</w:t>
      </w:r>
      <w:r>
        <w:rPr>
          <w:spacing w:val="-6"/>
        </w:rPr>
        <w:t> </w:t>
      </w:r>
      <w:r>
        <w:rPr/>
        <w:t>modificados</w:t>
      </w:r>
    </w:p>
    <w:p>
      <w:pPr>
        <w:pStyle w:val="Heading2"/>
        <w:numPr>
          <w:ilvl w:val="2"/>
          <w:numId w:val="12"/>
        </w:numPr>
        <w:tabs>
          <w:tab w:pos="708" w:val="left" w:leader="none"/>
        </w:tabs>
        <w:spacing w:line="480" w:lineRule="auto" w:before="212" w:after="0"/>
        <w:ind w:left="100" w:right="116" w:firstLine="0"/>
        <w:jc w:val="both"/>
      </w:pPr>
      <w:r>
        <w:rPr>
          <w:i/>
        </w:rPr>
        <w:t>Determinación de iones Pb(II) por electrodo de carbono modificado con </w:t>
      </w:r>
      <w:r>
        <w:rPr/>
        <w:t>nanotubos de carbono y</w:t>
      </w:r>
      <w:r>
        <w:rPr>
          <w:spacing w:val="-14"/>
        </w:rPr>
        <w:t> </w:t>
      </w:r>
      <w:r>
        <w:rPr/>
        <w:t>nanosílice.</w:t>
      </w:r>
    </w:p>
    <w:p>
      <w:pPr>
        <w:pStyle w:val="BodyText"/>
        <w:spacing w:line="480" w:lineRule="auto" w:before="208"/>
        <w:ind w:left="100" w:right="119"/>
        <w:jc w:val="both"/>
      </w:pPr>
      <w:r>
        <w:rPr/>
        <w:t>Hoy en día, los nanotubos de carbono (CNT) se han utilizado en la modificación de electrodos de pasta de carbono, teniendo propiedades fisicoquímicas muy interesante,</w:t>
      </w:r>
      <w:r>
        <w:rPr>
          <w:spacing w:val="-6"/>
        </w:rPr>
        <w:t> </w:t>
      </w:r>
      <w:r>
        <w:rPr/>
        <w:t>como</w:t>
      </w:r>
      <w:r>
        <w:rPr>
          <w:spacing w:val="-9"/>
        </w:rPr>
        <w:t> </w:t>
      </w:r>
      <w:r>
        <w:rPr/>
        <w:t>la</w:t>
      </w:r>
      <w:r>
        <w:rPr>
          <w:spacing w:val="-9"/>
        </w:rPr>
        <w:t> </w:t>
      </w:r>
      <w:r>
        <w:rPr/>
        <w:t>estructura</w:t>
      </w:r>
      <w:r>
        <w:rPr>
          <w:spacing w:val="-5"/>
        </w:rPr>
        <w:t> </w:t>
      </w:r>
      <w:r>
        <w:rPr/>
        <w:t>ordenada</w:t>
      </w:r>
      <w:r>
        <w:rPr>
          <w:spacing w:val="-9"/>
        </w:rPr>
        <w:t> </w:t>
      </w:r>
      <w:r>
        <w:rPr/>
        <w:t>con</w:t>
      </w:r>
      <w:r>
        <w:rPr>
          <w:spacing w:val="-9"/>
        </w:rPr>
        <w:t> </w:t>
      </w:r>
      <w:r>
        <w:rPr/>
        <w:t>aspecto</w:t>
      </w:r>
      <w:r>
        <w:rPr>
          <w:spacing w:val="-9"/>
        </w:rPr>
        <w:t> </w:t>
      </w:r>
      <w:r>
        <w:rPr/>
        <w:t>de</w:t>
      </w:r>
      <w:r>
        <w:rPr>
          <w:spacing w:val="-5"/>
        </w:rPr>
        <w:t> </w:t>
      </w:r>
      <w:r>
        <w:rPr/>
        <w:t>alta</w:t>
      </w:r>
      <w:r>
        <w:rPr>
          <w:spacing w:val="-3"/>
        </w:rPr>
        <w:t> </w:t>
      </w:r>
      <w:r>
        <w:rPr/>
        <w:t>relación,</w:t>
      </w:r>
      <w:r>
        <w:rPr>
          <w:spacing w:val="-6"/>
        </w:rPr>
        <w:t> </w:t>
      </w:r>
      <w:r>
        <w:rPr/>
        <w:t>ultra</w:t>
      </w:r>
      <w:r>
        <w:rPr>
          <w:spacing w:val="-3"/>
        </w:rPr>
        <w:t> </w:t>
      </w:r>
      <w:r>
        <w:rPr/>
        <w:t>ligeros, alta resistencia mecánica, alta conductividad eléctrica y térmica, comportamiento metálico o semi-metálico y alta superficie específica. (Huang,</w:t>
      </w:r>
      <w:r>
        <w:rPr>
          <w:i/>
        </w:rPr>
        <w:t>et al</w:t>
      </w:r>
      <w:r>
        <w:rPr/>
        <w:t>,</w:t>
      </w:r>
      <w:r>
        <w:rPr>
          <w:spacing w:val="-33"/>
        </w:rPr>
        <w:t> </w:t>
      </w:r>
      <w:r>
        <w:rPr/>
        <w:t>2008)</w:t>
      </w:r>
    </w:p>
    <w:p>
      <w:pPr>
        <w:pStyle w:val="BodyText"/>
        <w:spacing w:line="480" w:lineRule="auto" w:before="212"/>
        <w:ind w:left="100" w:right="119"/>
        <w:jc w:val="both"/>
      </w:pPr>
      <w:r>
        <w:rPr/>
        <w:t>La facilidad de transferencia de electrones entre las especies electroactivas y los electrodos ofrece una gran promesa para la fabricación de sensores y biosensores</w:t>
      </w:r>
    </w:p>
    <w:p>
      <w:pPr>
        <w:spacing w:after="0" w:line="480" w:lineRule="auto"/>
        <w:jc w:val="both"/>
        <w:sectPr>
          <w:pgSz w:w="12240" w:h="15840"/>
          <w:pgMar w:header="0" w:footer="998" w:top="1360" w:bottom="1180" w:left="1600" w:right="1580"/>
        </w:sectPr>
      </w:pPr>
    </w:p>
    <w:p>
      <w:pPr>
        <w:pStyle w:val="BodyText"/>
        <w:spacing w:line="480" w:lineRule="auto" w:before="51"/>
        <w:ind w:left="100" w:right="99"/>
        <w:jc w:val="both"/>
      </w:pPr>
      <w:r>
        <w:rPr/>
        <w:t>electroquímicos. La combinación de estas características hacen de los CNT materiales únicos con el potencial para diversas aplicaciones. Igualmente, los materiales a base de sílice son de interés para un número de aplicaciones </w:t>
      </w:r>
      <w:r>
        <w:rPr>
          <w:spacing w:val="-3"/>
        </w:rPr>
        <w:t>ya </w:t>
      </w:r>
      <w:r>
        <w:rPr/>
        <w:t>que, son</w:t>
      </w:r>
      <w:r>
        <w:rPr>
          <w:spacing w:val="-10"/>
        </w:rPr>
        <w:t> </w:t>
      </w:r>
      <w:r>
        <w:rPr/>
        <w:t>sólidos</w:t>
      </w:r>
      <w:r>
        <w:rPr>
          <w:spacing w:val="-9"/>
        </w:rPr>
        <w:t> </w:t>
      </w:r>
      <w:r>
        <w:rPr/>
        <w:t>que</w:t>
      </w:r>
      <w:r>
        <w:rPr>
          <w:spacing w:val="-10"/>
        </w:rPr>
        <w:t> </w:t>
      </w:r>
      <w:r>
        <w:rPr/>
        <w:t>muestran</w:t>
      </w:r>
      <w:r>
        <w:rPr>
          <w:spacing w:val="-9"/>
        </w:rPr>
        <w:t> </w:t>
      </w:r>
      <w:r>
        <w:rPr/>
        <w:t>una</w:t>
      </w:r>
      <w:r>
        <w:rPr>
          <w:spacing w:val="-10"/>
        </w:rPr>
        <w:t> </w:t>
      </w:r>
      <w:r>
        <w:rPr/>
        <w:t>elevada</w:t>
      </w:r>
      <w:r>
        <w:rPr>
          <w:spacing w:val="-6"/>
        </w:rPr>
        <w:t> </w:t>
      </w:r>
      <w:r>
        <w:rPr/>
        <w:t>área</w:t>
      </w:r>
      <w:r>
        <w:rPr>
          <w:spacing w:val="-10"/>
        </w:rPr>
        <w:t> </w:t>
      </w:r>
      <w:r>
        <w:rPr/>
        <w:t>superficie</w:t>
      </w:r>
      <w:r>
        <w:rPr>
          <w:spacing w:val="-10"/>
        </w:rPr>
        <w:t> </w:t>
      </w:r>
      <w:r>
        <w:rPr/>
        <w:t>específica</w:t>
      </w:r>
      <w:r>
        <w:rPr>
          <w:spacing w:val="-9"/>
        </w:rPr>
        <w:t> </w:t>
      </w:r>
      <w:r>
        <w:rPr/>
        <w:t>(200-1500</w:t>
      </w:r>
      <w:r>
        <w:rPr>
          <w:spacing w:val="-7"/>
        </w:rPr>
        <w:t> </w:t>
      </w:r>
      <w:r>
        <w:rPr/>
        <w:t>m</w:t>
      </w:r>
      <w:r>
        <w:rPr>
          <w:position w:val="8"/>
          <w:sz w:val="16"/>
        </w:rPr>
        <w:t>2</w:t>
      </w:r>
      <w:r>
        <w:rPr>
          <w:spacing w:val="12"/>
          <w:position w:val="8"/>
          <w:sz w:val="16"/>
        </w:rPr>
        <w:t> </w:t>
      </w:r>
      <w:r>
        <w:rPr/>
        <w:t>g</w:t>
      </w:r>
      <w:r>
        <w:rPr>
          <w:position w:val="8"/>
          <w:sz w:val="16"/>
        </w:rPr>
        <w:t>-1</w:t>
      </w:r>
      <w:r>
        <w:rPr/>
        <w:t>), una</w:t>
      </w:r>
      <w:r>
        <w:rPr>
          <w:spacing w:val="-19"/>
        </w:rPr>
        <w:t> </w:t>
      </w:r>
      <w:r>
        <w:rPr/>
        <w:t>estructura</w:t>
      </w:r>
      <w:r>
        <w:rPr>
          <w:spacing w:val="-22"/>
        </w:rPr>
        <w:t> </w:t>
      </w:r>
      <w:r>
        <w:rPr/>
        <w:t>tridimensional</w:t>
      </w:r>
      <w:r>
        <w:rPr>
          <w:spacing w:val="-18"/>
        </w:rPr>
        <w:t> </w:t>
      </w:r>
      <w:r>
        <w:rPr/>
        <w:t>hecha</w:t>
      </w:r>
      <w:r>
        <w:rPr>
          <w:spacing w:val="-22"/>
        </w:rPr>
        <w:t> </w:t>
      </w:r>
      <w:r>
        <w:rPr/>
        <w:t>de</w:t>
      </w:r>
      <w:r>
        <w:rPr>
          <w:spacing w:val="-19"/>
        </w:rPr>
        <w:t> </w:t>
      </w:r>
      <w:r>
        <w:rPr/>
        <w:t>espacios</w:t>
      </w:r>
      <w:r>
        <w:rPr>
          <w:spacing w:val="-20"/>
        </w:rPr>
        <w:t> </w:t>
      </w:r>
      <w:r>
        <w:rPr/>
        <w:t>abiertos</w:t>
      </w:r>
      <w:r>
        <w:rPr>
          <w:spacing w:val="-17"/>
        </w:rPr>
        <w:t> </w:t>
      </w:r>
      <w:r>
        <w:rPr/>
        <w:t>altamente</w:t>
      </w:r>
      <w:r>
        <w:rPr>
          <w:spacing w:val="-19"/>
        </w:rPr>
        <w:t> </w:t>
      </w:r>
      <w:r>
        <w:rPr/>
        <w:t>interconectados entre</w:t>
      </w:r>
      <w:r>
        <w:rPr>
          <w:spacing w:val="-5"/>
        </w:rPr>
        <w:t> </w:t>
      </w:r>
      <w:r>
        <w:rPr/>
        <w:t>sí.</w:t>
      </w:r>
    </w:p>
    <w:p>
      <w:pPr>
        <w:pStyle w:val="BodyText"/>
        <w:spacing w:line="480" w:lineRule="auto" w:before="208"/>
        <w:ind w:left="100" w:right="98"/>
        <w:jc w:val="both"/>
      </w:pPr>
      <w:r>
        <w:rPr/>
        <w:t>Por otro lado, algunos compuestos orgánicos e inorgánicos con alta reactividad pueden modificar la superficie de la sílice. En este estudio el electrodo de pasta de carbono</w:t>
      </w:r>
      <w:r>
        <w:rPr>
          <w:spacing w:val="-6"/>
        </w:rPr>
        <w:t> </w:t>
      </w:r>
      <w:r>
        <w:rPr/>
        <w:t>se</w:t>
      </w:r>
      <w:r>
        <w:rPr>
          <w:spacing w:val="-6"/>
        </w:rPr>
        <w:t> </w:t>
      </w:r>
      <w:r>
        <w:rPr/>
        <w:t>modificó</w:t>
      </w:r>
      <w:r>
        <w:rPr>
          <w:spacing w:val="-6"/>
        </w:rPr>
        <w:t> </w:t>
      </w:r>
      <w:r>
        <w:rPr/>
        <w:t>con</w:t>
      </w:r>
      <w:r>
        <w:rPr>
          <w:spacing w:val="-6"/>
        </w:rPr>
        <w:t> </w:t>
      </w:r>
      <w:r>
        <w:rPr/>
        <w:t>tetrametil-disulfuro</w:t>
      </w:r>
      <w:r>
        <w:rPr>
          <w:spacing w:val="-6"/>
        </w:rPr>
        <w:t> </w:t>
      </w:r>
      <w:r>
        <w:rPr/>
        <w:t>ionóforo,</w:t>
      </w:r>
      <w:r>
        <w:rPr>
          <w:spacing w:val="-5"/>
        </w:rPr>
        <w:t> </w:t>
      </w:r>
      <w:r>
        <w:rPr/>
        <w:t>con</w:t>
      </w:r>
      <w:r>
        <w:rPr>
          <w:spacing w:val="-6"/>
        </w:rPr>
        <w:t> </w:t>
      </w:r>
      <w:r>
        <w:rPr/>
        <w:t>el</w:t>
      </w:r>
      <w:r>
        <w:rPr>
          <w:spacing w:val="-3"/>
        </w:rPr>
        <w:t> </w:t>
      </w:r>
      <w:r>
        <w:rPr/>
        <w:t>fin</w:t>
      </w:r>
      <w:r>
        <w:rPr>
          <w:spacing w:val="-6"/>
        </w:rPr>
        <w:t> </w:t>
      </w:r>
      <w:r>
        <w:rPr/>
        <w:t>de</w:t>
      </w:r>
      <w:r>
        <w:rPr>
          <w:spacing w:val="-6"/>
        </w:rPr>
        <w:t> </w:t>
      </w:r>
      <w:r>
        <w:rPr/>
        <w:t>determinar</w:t>
      </w:r>
      <w:r>
        <w:rPr>
          <w:spacing w:val="-3"/>
        </w:rPr>
        <w:t> </w:t>
      </w:r>
      <w:r>
        <w:rPr/>
        <w:t>iones Pb(II).</w:t>
      </w:r>
    </w:p>
    <w:p>
      <w:pPr>
        <w:pStyle w:val="BodyText"/>
        <w:spacing w:line="480" w:lineRule="auto" w:before="208"/>
        <w:ind w:left="100" w:right="101"/>
        <w:jc w:val="both"/>
      </w:pPr>
      <w:r>
        <w:rPr/>
        <w:t>Los resultados de este estudio mostraron que el método potenciométrico con electrodo modificado de pasta de carbono ofrece una alternativa atractiva para la determinación de Pb(II) iónico. El electrodo exhibió respuesta lineal en un amplio rango de concentraciones con una Nernstiana pendiente, tiempo de respuesta rápido, selectivo para conducir iones, fácil de preparar y con buena estabilidad a largo (más de 2 meses).</w:t>
      </w:r>
    </w:p>
    <w:p>
      <w:pPr>
        <w:pStyle w:val="BodyText"/>
        <w:spacing w:line="477" w:lineRule="auto" w:before="208"/>
        <w:ind w:left="100" w:right="100"/>
        <w:jc w:val="both"/>
      </w:pPr>
      <w:r>
        <w:rPr/>
        <w:t>El electrodo propuesto puedo aplicarse con éxito para la determinación de una concentración traza de iones de Pb(II) en muestras reales que van en el rango de 10</w:t>
      </w:r>
      <w:r>
        <w:rPr>
          <w:position w:val="8"/>
          <w:sz w:val="16"/>
        </w:rPr>
        <w:t>-7 </w:t>
      </w:r>
      <w:r>
        <w:rPr/>
        <w:t>– 10</w:t>
      </w:r>
      <w:r>
        <w:rPr>
          <w:position w:val="8"/>
          <w:sz w:val="16"/>
        </w:rPr>
        <w:t>-2 </w:t>
      </w:r>
      <w:r>
        <w:rPr/>
        <w:t>mol L</w:t>
      </w:r>
      <w:r>
        <w:rPr>
          <w:position w:val="8"/>
          <w:sz w:val="16"/>
        </w:rPr>
        <w:t>-1</w:t>
      </w:r>
      <w:r>
        <w:rPr/>
        <w:t>, con un diámetro de 5 mm y aun valor de pH de 4-8. (Walcarius, 2009)</w:t>
      </w:r>
    </w:p>
    <w:p>
      <w:pPr>
        <w:spacing w:after="0" w:line="477" w:lineRule="auto"/>
        <w:jc w:val="both"/>
        <w:sectPr>
          <w:pgSz w:w="12240" w:h="15840"/>
          <w:pgMar w:header="0" w:footer="998" w:top="1360" w:bottom="1180" w:left="1600" w:right="1600"/>
        </w:sectPr>
      </w:pPr>
    </w:p>
    <w:p>
      <w:pPr>
        <w:pStyle w:val="BodyText"/>
        <w:spacing w:before="47"/>
        <w:ind w:left="23" w:right="43"/>
        <w:jc w:val="center"/>
        <w:rPr>
          <w:i/>
        </w:rPr>
      </w:pPr>
      <w:r>
        <w:rPr/>
        <w:t>Tabla 6: Determinación de Pb(II) en muestras de té negro (</w:t>
      </w:r>
      <w:r>
        <w:rPr>
          <w:color w:val="221F1F"/>
        </w:rPr>
        <w:t>Mohammad, </w:t>
      </w:r>
      <w:r>
        <w:rPr>
          <w:i/>
          <w:color w:val="221F1F"/>
        </w:rPr>
        <w:t>et al,</w:t>
      </w:r>
    </w:p>
    <w:p>
      <w:pPr>
        <w:pStyle w:val="BodyText"/>
        <w:spacing w:before="4"/>
        <w:rPr>
          <w:i/>
        </w:rPr>
      </w:pPr>
    </w:p>
    <w:p>
      <w:pPr>
        <w:pStyle w:val="BodyText"/>
        <w:ind w:left="23" w:right="50"/>
        <w:jc w:val="center"/>
      </w:pPr>
      <w:r>
        <w:rPr>
          <w:color w:val="221F1F"/>
        </w:rPr>
        <w:t>2010).</w:t>
      </w:r>
    </w:p>
    <w:p>
      <w:pPr>
        <w:pStyle w:val="BodyText"/>
        <w:spacing w:before="5"/>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37"/>
        <w:gridCol w:w="2945"/>
        <w:gridCol w:w="2937"/>
      </w:tblGrid>
      <w:tr>
        <w:trPr>
          <w:trHeight w:val="472" w:hRule="exact"/>
        </w:trPr>
        <w:tc>
          <w:tcPr>
            <w:tcW w:w="2937" w:type="dxa"/>
            <w:tcBorders>
              <w:bottom w:val="single" w:sz="3" w:space="0" w:color="000000"/>
              <w:right w:val="single" w:sz="3" w:space="0" w:color="000000"/>
            </w:tcBorders>
          </w:tcPr>
          <w:p>
            <w:pPr/>
          </w:p>
        </w:tc>
        <w:tc>
          <w:tcPr>
            <w:tcW w:w="5882" w:type="dxa"/>
            <w:gridSpan w:val="2"/>
            <w:tcBorders>
              <w:top w:val="single" w:sz="3" w:space="0" w:color="000000"/>
              <w:left w:val="single" w:sz="3" w:space="0" w:color="000000"/>
              <w:bottom w:val="single" w:sz="3" w:space="0" w:color="000000"/>
              <w:right w:val="single" w:sz="3" w:space="0" w:color="000000"/>
            </w:tcBorders>
          </w:tcPr>
          <w:p>
            <w:pPr>
              <w:pStyle w:val="TableParagraph"/>
              <w:spacing w:line="226" w:lineRule="exact"/>
              <w:ind w:left="1232"/>
              <w:jc w:val="left"/>
              <w:rPr>
                <w:b/>
                <w:sz w:val="20"/>
              </w:rPr>
            </w:pPr>
            <w:r>
              <w:rPr>
                <w:b/>
                <w:sz w:val="20"/>
              </w:rPr>
              <w:t>CONCENTRACIÓN DE Pb</w:t>
            </w:r>
            <w:r>
              <w:rPr>
                <w:b/>
                <w:position w:val="8"/>
                <w:sz w:val="13"/>
              </w:rPr>
              <w:t>2+ </w:t>
            </w:r>
            <w:r>
              <w:rPr>
                <w:b/>
                <w:sz w:val="20"/>
              </w:rPr>
              <w:t>(mol L</w:t>
            </w:r>
            <w:r>
              <w:rPr>
                <w:b/>
                <w:position w:val="8"/>
                <w:sz w:val="13"/>
              </w:rPr>
              <w:t>-1</w:t>
            </w:r>
            <w:r>
              <w:rPr>
                <w:b/>
                <w:sz w:val="20"/>
              </w:rPr>
              <w:t>)</w:t>
            </w:r>
          </w:p>
        </w:tc>
      </w:tr>
      <w:tr>
        <w:trPr>
          <w:trHeight w:val="468" w:hRule="exact"/>
        </w:trPr>
        <w:tc>
          <w:tcPr>
            <w:tcW w:w="2937" w:type="dxa"/>
            <w:tcBorders>
              <w:top w:val="single" w:sz="3" w:space="0" w:color="000000"/>
              <w:left w:val="single" w:sz="3" w:space="0" w:color="000000"/>
              <w:bottom w:val="single" w:sz="3" w:space="0" w:color="000000"/>
              <w:right w:val="single" w:sz="3" w:space="0" w:color="000000"/>
            </w:tcBorders>
          </w:tcPr>
          <w:p>
            <w:pPr>
              <w:pStyle w:val="TableParagraph"/>
              <w:spacing w:line="223" w:lineRule="exact"/>
              <w:ind w:left="868" w:right="864"/>
              <w:rPr>
                <w:b/>
                <w:sz w:val="20"/>
              </w:rPr>
            </w:pPr>
            <w:r>
              <w:rPr>
                <w:b/>
                <w:sz w:val="20"/>
              </w:rPr>
              <w:t>MUESTRA</w:t>
            </w:r>
          </w:p>
        </w:tc>
        <w:tc>
          <w:tcPr>
            <w:tcW w:w="2945" w:type="dxa"/>
            <w:tcBorders>
              <w:top w:val="single" w:sz="3" w:space="0" w:color="000000"/>
              <w:left w:val="single" w:sz="3" w:space="0" w:color="000000"/>
              <w:bottom w:val="single" w:sz="3" w:space="0" w:color="000000"/>
              <w:right w:val="single" w:sz="3" w:space="0" w:color="000000"/>
            </w:tcBorders>
          </w:tcPr>
          <w:p>
            <w:pPr>
              <w:pStyle w:val="TableParagraph"/>
              <w:spacing w:line="223" w:lineRule="exact"/>
              <w:ind w:left="269" w:right="267"/>
              <w:rPr>
                <w:b/>
                <w:sz w:val="20"/>
              </w:rPr>
            </w:pPr>
            <w:r>
              <w:rPr>
                <w:b/>
                <w:sz w:val="20"/>
              </w:rPr>
              <w:t>EPC Modificado (mol L</w:t>
            </w:r>
            <w:r>
              <w:rPr>
                <w:b/>
                <w:position w:val="8"/>
                <w:sz w:val="13"/>
              </w:rPr>
              <w:t>-1</w:t>
            </w:r>
            <w:r>
              <w:rPr>
                <w:b/>
                <w:sz w:val="20"/>
              </w:rPr>
              <w:t>)</w:t>
            </w:r>
          </w:p>
        </w:tc>
        <w:tc>
          <w:tcPr>
            <w:tcW w:w="2937" w:type="dxa"/>
            <w:tcBorders>
              <w:top w:val="single" w:sz="3" w:space="0" w:color="000000"/>
              <w:left w:val="single" w:sz="3" w:space="0" w:color="000000"/>
              <w:bottom w:val="single" w:sz="3" w:space="0" w:color="000000"/>
              <w:right w:val="single" w:sz="3" w:space="0" w:color="000000"/>
            </w:tcBorders>
          </w:tcPr>
          <w:p>
            <w:pPr>
              <w:pStyle w:val="TableParagraph"/>
              <w:spacing w:line="223" w:lineRule="exact"/>
              <w:ind w:left="885" w:right="888"/>
              <w:rPr>
                <w:b/>
                <w:sz w:val="20"/>
              </w:rPr>
            </w:pPr>
            <w:r>
              <w:rPr>
                <w:b/>
                <w:sz w:val="20"/>
              </w:rPr>
              <w:t>IPC(mol L</w:t>
            </w:r>
            <w:r>
              <w:rPr>
                <w:b/>
                <w:position w:val="8"/>
                <w:sz w:val="13"/>
              </w:rPr>
              <w:t>-1</w:t>
            </w:r>
            <w:r>
              <w:rPr>
                <w:b/>
                <w:sz w:val="20"/>
              </w:rPr>
              <w:t>)</w:t>
            </w:r>
          </w:p>
        </w:tc>
      </w:tr>
      <w:tr>
        <w:trPr>
          <w:trHeight w:val="472" w:hRule="exact"/>
        </w:trPr>
        <w:tc>
          <w:tcPr>
            <w:tcW w:w="2937" w:type="dxa"/>
            <w:tcBorders>
              <w:top w:val="single" w:sz="3" w:space="0" w:color="000000"/>
              <w:left w:val="single" w:sz="3" w:space="0" w:color="000000"/>
              <w:bottom w:val="single" w:sz="3" w:space="0" w:color="000000"/>
              <w:right w:val="single" w:sz="3" w:space="0" w:color="000000"/>
            </w:tcBorders>
          </w:tcPr>
          <w:p>
            <w:pPr>
              <w:pStyle w:val="TableParagraph"/>
              <w:ind w:left="868" w:right="863"/>
              <w:rPr>
                <w:sz w:val="20"/>
              </w:rPr>
            </w:pPr>
            <w:r>
              <w:rPr>
                <w:sz w:val="20"/>
              </w:rPr>
              <w:t>Té negro (1)</w:t>
            </w:r>
          </w:p>
        </w:tc>
        <w:tc>
          <w:tcPr>
            <w:tcW w:w="2945" w:type="dxa"/>
            <w:tcBorders>
              <w:top w:val="single" w:sz="3" w:space="0" w:color="000000"/>
              <w:left w:val="single" w:sz="3" w:space="0" w:color="000000"/>
              <w:bottom w:val="single" w:sz="3" w:space="0" w:color="000000"/>
              <w:right w:val="single" w:sz="3" w:space="0" w:color="000000"/>
            </w:tcBorders>
          </w:tcPr>
          <w:p>
            <w:pPr>
              <w:pStyle w:val="TableParagraph"/>
              <w:ind w:left="269" w:right="267"/>
              <w:rPr>
                <w:sz w:val="20"/>
              </w:rPr>
            </w:pPr>
            <w:r>
              <w:rPr>
                <w:sz w:val="20"/>
              </w:rPr>
              <w:t>0.91±0.22</w:t>
            </w:r>
          </w:p>
        </w:tc>
        <w:tc>
          <w:tcPr>
            <w:tcW w:w="2937" w:type="dxa"/>
            <w:tcBorders>
              <w:top w:val="single" w:sz="3" w:space="0" w:color="000000"/>
              <w:left w:val="single" w:sz="3" w:space="0" w:color="000000"/>
              <w:bottom w:val="single" w:sz="3" w:space="0" w:color="000000"/>
              <w:right w:val="single" w:sz="3" w:space="0" w:color="000000"/>
            </w:tcBorders>
          </w:tcPr>
          <w:p>
            <w:pPr>
              <w:pStyle w:val="TableParagraph"/>
              <w:ind w:left="885" w:right="883"/>
              <w:rPr>
                <w:sz w:val="20"/>
              </w:rPr>
            </w:pPr>
            <w:r>
              <w:rPr>
                <w:sz w:val="20"/>
              </w:rPr>
              <w:t>0.80±0.12</w:t>
            </w:r>
          </w:p>
        </w:tc>
      </w:tr>
      <w:tr>
        <w:trPr>
          <w:trHeight w:val="468" w:hRule="exact"/>
        </w:trPr>
        <w:tc>
          <w:tcPr>
            <w:tcW w:w="2937" w:type="dxa"/>
            <w:tcBorders>
              <w:top w:val="single" w:sz="3" w:space="0" w:color="000000"/>
              <w:left w:val="single" w:sz="3" w:space="0" w:color="000000"/>
              <w:bottom w:val="single" w:sz="3" w:space="0" w:color="000000"/>
              <w:right w:val="single" w:sz="3" w:space="0" w:color="000000"/>
            </w:tcBorders>
          </w:tcPr>
          <w:p>
            <w:pPr>
              <w:pStyle w:val="TableParagraph"/>
              <w:spacing w:line="226" w:lineRule="exact"/>
              <w:ind w:left="868" w:right="864"/>
              <w:rPr>
                <w:sz w:val="20"/>
              </w:rPr>
            </w:pPr>
            <w:r>
              <w:rPr>
                <w:sz w:val="20"/>
              </w:rPr>
              <w:t>Té negro ( 2)</w:t>
            </w:r>
          </w:p>
        </w:tc>
        <w:tc>
          <w:tcPr>
            <w:tcW w:w="2945" w:type="dxa"/>
            <w:tcBorders>
              <w:top w:val="single" w:sz="3" w:space="0" w:color="000000"/>
              <w:left w:val="single" w:sz="3" w:space="0" w:color="000000"/>
              <w:bottom w:val="single" w:sz="3" w:space="0" w:color="000000"/>
              <w:right w:val="single" w:sz="3" w:space="0" w:color="000000"/>
            </w:tcBorders>
          </w:tcPr>
          <w:p>
            <w:pPr>
              <w:pStyle w:val="TableParagraph"/>
              <w:spacing w:line="226" w:lineRule="exact"/>
              <w:ind w:left="269" w:right="266"/>
              <w:rPr>
                <w:sz w:val="20"/>
              </w:rPr>
            </w:pPr>
            <w:r>
              <w:rPr>
                <w:sz w:val="20"/>
              </w:rPr>
              <w:t>1.23±0.43</w:t>
            </w:r>
          </w:p>
        </w:tc>
        <w:tc>
          <w:tcPr>
            <w:tcW w:w="2937" w:type="dxa"/>
            <w:tcBorders>
              <w:top w:val="single" w:sz="3" w:space="0" w:color="000000"/>
              <w:left w:val="single" w:sz="3" w:space="0" w:color="000000"/>
              <w:bottom w:val="single" w:sz="3" w:space="0" w:color="000000"/>
              <w:right w:val="single" w:sz="3" w:space="0" w:color="000000"/>
            </w:tcBorders>
          </w:tcPr>
          <w:p>
            <w:pPr>
              <w:pStyle w:val="TableParagraph"/>
              <w:spacing w:line="226" w:lineRule="exact"/>
              <w:ind w:left="885" w:right="883"/>
              <w:rPr>
                <w:sz w:val="20"/>
              </w:rPr>
            </w:pPr>
            <w:r>
              <w:rPr>
                <w:sz w:val="20"/>
              </w:rPr>
              <w:t>0.85±0.35</w:t>
            </w:r>
          </w:p>
        </w:tc>
      </w:tr>
      <w:tr>
        <w:trPr>
          <w:trHeight w:val="468" w:hRule="exact"/>
        </w:trPr>
        <w:tc>
          <w:tcPr>
            <w:tcW w:w="2937" w:type="dxa"/>
            <w:tcBorders>
              <w:top w:val="single" w:sz="3" w:space="0" w:color="000000"/>
              <w:left w:val="single" w:sz="3" w:space="0" w:color="000000"/>
              <w:bottom w:val="single" w:sz="3" w:space="0" w:color="000000"/>
              <w:right w:val="single" w:sz="3" w:space="0" w:color="000000"/>
            </w:tcBorders>
          </w:tcPr>
          <w:p>
            <w:pPr>
              <w:pStyle w:val="TableParagraph"/>
              <w:ind w:left="868" w:right="863"/>
              <w:rPr>
                <w:sz w:val="20"/>
              </w:rPr>
            </w:pPr>
            <w:r>
              <w:rPr>
                <w:sz w:val="20"/>
              </w:rPr>
              <w:t>Té negro (3)</w:t>
            </w:r>
          </w:p>
        </w:tc>
        <w:tc>
          <w:tcPr>
            <w:tcW w:w="2945" w:type="dxa"/>
            <w:tcBorders>
              <w:top w:val="single" w:sz="3" w:space="0" w:color="000000"/>
              <w:left w:val="single" w:sz="3" w:space="0" w:color="000000"/>
              <w:bottom w:val="single" w:sz="3" w:space="0" w:color="000000"/>
              <w:right w:val="single" w:sz="3" w:space="0" w:color="000000"/>
            </w:tcBorders>
          </w:tcPr>
          <w:p>
            <w:pPr>
              <w:pStyle w:val="TableParagraph"/>
              <w:ind w:left="269" w:right="266"/>
              <w:rPr>
                <w:sz w:val="20"/>
              </w:rPr>
            </w:pPr>
            <w:r>
              <w:rPr>
                <w:sz w:val="20"/>
              </w:rPr>
              <w:t>1.23±0.43</w:t>
            </w:r>
          </w:p>
        </w:tc>
        <w:tc>
          <w:tcPr>
            <w:tcW w:w="2937" w:type="dxa"/>
            <w:tcBorders>
              <w:top w:val="single" w:sz="3" w:space="0" w:color="000000"/>
              <w:left w:val="single" w:sz="3" w:space="0" w:color="000000"/>
              <w:bottom w:val="single" w:sz="3" w:space="0" w:color="000000"/>
              <w:right w:val="single" w:sz="3" w:space="0" w:color="000000"/>
            </w:tcBorders>
          </w:tcPr>
          <w:p>
            <w:pPr>
              <w:pStyle w:val="TableParagraph"/>
              <w:ind w:left="885" w:right="883"/>
              <w:rPr>
                <w:sz w:val="20"/>
              </w:rPr>
            </w:pPr>
            <w:r>
              <w:rPr>
                <w:sz w:val="20"/>
              </w:rPr>
              <w:t>0.85±0.35</w:t>
            </w:r>
          </w:p>
        </w:tc>
      </w:tr>
    </w:tbl>
    <w:p>
      <w:pPr>
        <w:pStyle w:val="BodyText"/>
        <w:rPr>
          <w:sz w:val="20"/>
        </w:rPr>
      </w:pPr>
    </w:p>
    <w:p>
      <w:pPr>
        <w:pStyle w:val="BodyText"/>
        <w:rPr>
          <w:sz w:val="20"/>
        </w:rPr>
      </w:pPr>
    </w:p>
    <w:p>
      <w:pPr>
        <w:pStyle w:val="BodyText"/>
        <w:spacing w:before="3"/>
        <w:rPr>
          <w:sz w:val="19"/>
        </w:rPr>
      </w:pPr>
    </w:p>
    <w:p>
      <w:pPr>
        <w:pStyle w:val="Heading2"/>
        <w:numPr>
          <w:ilvl w:val="2"/>
          <w:numId w:val="12"/>
        </w:numPr>
        <w:tabs>
          <w:tab w:pos="736" w:val="left" w:leader="none"/>
        </w:tabs>
        <w:spacing w:line="480" w:lineRule="auto" w:before="70" w:after="0"/>
        <w:ind w:left="100" w:right="127" w:firstLine="0"/>
        <w:jc w:val="both"/>
      </w:pPr>
      <w:r>
        <w:rPr>
          <w:i/>
        </w:rPr>
        <w:t>Caracterización de un electrodo de pasta de carbono modificado con </w:t>
      </w:r>
      <w:r>
        <w:rPr/>
        <w:t>tripolifosfato modificado con arcilla caolinita para la detección de</w:t>
      </w:r>
      <w:r>
        <w:rPr>
          <w:spacing w:val="-25"/>
        </w:rPr>
        <w:t> </w:t>
      </w:r>
      <w:r>
        <w:rPr/>
        <w:t>plomo</w:t>
      </w:r>
    </w:p>
    <w:p>
      <w:pPr>
        <w:pStyle w:val="BodyText"/>
        <w:spacing w:line="480" w:lineRule="auto" w:before="207"/>
        <w:ind w:left="100" w:right="117"/>
        <w:jc w:val="both"/>
      </w:pPr>
      <w:r>
        <w:rPr/>
        <w:t>Los electrodos modificados químicamente (CMES), con superficies diseñadas</w:t>
      </w:r>
      <w:r>
        <w:rPr>
          <w:spacing w:val="-34"/>
        </w:rPr>
        <w:t> </w:t>
      </w:r>
      <w:r>
        <w:rPr/>
        <w:t>para reaccionar y unirse a analitos, son una gran promesa para considerarlos como sensores</w:t>
      </w:r>
      <w:r>
        <w:rPr>
          <w:spacing w:val="-16"/>
        </w:rPr>
        <w:t> </w:t>
      </w:r>
      <w:r>
        <w:rPr/>
        <w:t>químicos.</w:t>
      </w:r>
      <w:r>
        <w:rPr>
          <w:spacing w:val="-19"/>
        </w:rPr>
        <w:t> </w:t>
      </w:r>
      <w:r>
        <w:rPr/>
        <w:t>Los</w:t>
      </w:r>
      <w:r>
        <w:rPr>
          <w:spacing w:val="-16"/>
        </w:rPr>
        <w:t> </w:t>
      </w:r>
      <w:r>
        <w:rPr/>
        <w:t>electrodos</w:t>
      </w:r>
      <w:r>
        <w:rPr>
          <w:spacing w:val="-16"/>
        </w:rPr>
        <w:t> </w:t>
      </w:r>
      <w:r>
        <w:rPr/>
        <w:t>modificados</w:t>
      </w:r>
      <w:r>
        <w:rPr>
          <w:spacing w:val="-20"/>
        </w:rPr>
        <w:t> </w:t>
      </w:r>
      <w:r>
        <w:rPr/>
        <w:t>por</w:t>
      </w:r>
      <w:r>
        <w:rPr>
          <w:spacing w:val="-20"/>
        </w:rPr>
        <w:t> </w:t>
      </w:r>
      <w:r>
        <w:rPr/>
        <w:t>películas</w:t>
      </w:r>
      <w:r>
        <w:rPr>
          <w:spacing w:val="-20"/>
        </w:rPr>
        <w:t> </w:t>
      </w:r>
      <w:r>
        <w:rPr/>
        <w:t>de</w:t>
      </w:r>
      <w:r>
        <w:rPr>
          <w:spacing w:val="-18"/>
        </w:rPr>
        <w:t> </w:t>
      </w:r>
      <w:r>
        <w:rPr/>
        <w:t>materiales</w:t>
      </w:r>
      <w:r>
        <w:rPr>
          <w:spacing w:val="-16"/>
        </w:rPr>
        <w:t> </w:t>
      </w:r>
      <w:r>
        <w:rPr/>
        <w:t>porosos, tales como arcillas, han sido una área de investigación muy activa, a pesar de su baja conductividad eléctrica, algunas propiedades de las arcillas tales como su capacidad de intercambio iónico y su buen apoyo catalítico son muy importantes al momento de realizar este tipo de estudios.(</w:t>
      </w:r>
      <w:r>
        <w:rPr>
          <w:color w:val="221F1F"/>
        </w:rPr>
        <w:t>Junxiang,</w:t>
      </w:r>
      <w:r>
        <w:rPr>
          <w:i/>
          <w:color w:val="221F1F"/>
        </w:rPr>
        <w:t>et al</w:t>
      </w:r>
      <w:r>
        <w:rPr>
          <w:color w:val="221F1F"/>
        </w:rPr>
        <w:t>,</w:t>
      </w:r>
      <w:r>
        <w:rPr>
          <w:color w:val="221F1F"/>
          <w:spacing w:val="-28"/>
        </w:rPr>
        <w:t> </w:t>
      </w:r>
      <w:r>
        <w:rPr>
          <w:color w:val="221F1F"/>
        </w:rPr>
        <w:t>2011)</w:t>
      </w:r>
    </w:p>
    <w:p>
      <w:pPr>
        <w:pStyle w:val="BodyText"/>
        <w:spacing w:line="480" w:lineRule="auto" w:before="211"/>
        <w:ind w:left="100" w:right="117"/>
        <w:jc w:val="both"/>
      </w:pPr>
      <w:r>
        <w:rPr/>
        <w:t>Estudiaron la aplicación de una caolinita modificada como modificador de un electrodo</w:t>
      </w:r>
      <w:r>
        <w:rPr>
          <w:spacing w:val="-9"/>
        </w:rPr>
        <w:t> </w:t>
      </w:r>
      <w:r>
        <w:rPr/>
        <w:t>de</w:t>
      </w:r>
      <w:r>
        <w:rPr>
          <w:spacing w:val="-9"/>
        </w:rPr>
        <w:t> </w:t>
      </w:r>
      <w:r>
        <w:rPr/>
        <w:t>pasta</w:t>
      </w:r>
      <w:r>
        <w:rPr>
          <w:spacing w:val="-9"/>
        </w:rPr>
        <w:t> </w:t>
      </w:r>
      <w:r>
        <w:rPr/>
        <w:t>de</w:t>
      </w:r>
      <w:r>
        <w:rPr>
          <w:spacing w:val="-9"/>
        </w:rPr>
        <w:t> </w:t>
      </w:r>
      <w:r>
        <w:rPr/>
        <w:t>carbono</w:t>
      </w:r>
      <w:r>
        <w:rPr>
          <w:spacing w:val="-9"/>
        </w:rPr>
        <w:t> </w:t>
      </w:r>
      <w:r>
        <w:rPr/>
        <w:t>para</w:t>
      </w:r>
      <w:r>
        <w:rPr>
          <w:spacing w:val="-9"/>
        </w:rPr>
        <w:t> </w:t>
      </w:r>
      <w:r>
        <w:rPr/>
        <w:t>la</w:t>
      </w:r>
      <w:r>
        <w:rPr>
          <w:spacing w:val="-9"/>
        </w:rPr>
        <w:t> </w:t>
      </w:r>
      <w:r>
        <w:rPr/>
        <w:t>determinación</w:t>
      </w:r>
      <w:r>
        <w:rPr>
          <w:spacing w:val="-9"/>
        </w:rPr>
        <w:t> </w:t>
      </w:r>
      <w:r>
        <w:rPr/>
        <w:t>de</w:t>
      </w:r>
      <w:r>
        <w:rPr>
          <w:spacing w:val="-9"/>
        </w:rPr>
        <w:t> </w:t>
      </w:r>
      <w:r>
        <w:rPr/>
        <w:t>plomo.</w:t>
      </w:r>
      <w:r>
        <w:rPr>
          <w:spacing w:val="-6"/>
        </w:rPr>
        <w:t> </w:t>
      </w:r>
      <w:r>
        <w:rPr/>
        <w:t>Para</w:t>
      </w:r>
      <w:r>
        <w:rPr>
          <w:spacing w:val="-5"/>
        </w:rPr>
        <w:t> </w:t>
      </w:r>
      <w:r>
        <w:rPr/>
        <w:t>este</w:t>
      </w:r>
      <w:r>
        <w:rPr>
          <w:spacing w:val="-9"/>
        </w:rPr>
        <w:t> </w:t>
      </w:r>
      <w:r>
        <w:rPr/>
        <w:t>propósito la arcilla caolinita se modificó con tripolifosfato (TPP) por el método de impregnación. Su relevancia radica en su alto poder para formar complejos, propiedad característica de los polifosfatos con respecto a los iones de metales pesados.</w:t>
      </w:r>
    </w:p>
    <w:p>
      <w:pPr>
        <w:spacing w:after="0" w:line="480" w:lineRule="auto"/>
        <w:jc w:val="both"/>
        <w:sectPr>
          <w:footerReference w:type="default" r:id="rId32"/>
          <w:pgSz w:w="12240" w:h="15840"/>
          <w:pgMar w:footer="998" w:header="0" w:top="1360" w:bottom="1180" w:left="1600" w:right="1580"/>
        </w:sectPr>
      </w:pPr>
    </w:p>
    <w:p>
      <w:pPr>
        <w:pStyle w:val="BodyText"/>
        <w:spacing w:line="480" w:lineRule="auto" w:before="51"/>
        <w:ind w:left="140" w:right="117"/>
        <w:jc w:val="both"/>
      </w:pPr>
      <w:r>
        <w:rPr/>
        <w:t>Por lo tanto se puede esperar que la caolinita modificada por polifosfatos exhiba selectividad con respecto a los iones de metales pesados. La determinación de plomo</w:t>
      </w:r>
      <w:r>
        <w:rPr>
          <w:spacing w:val="-13"/>
        </w:rPr>
        <w:t> </w:t>
      </w:r>
      <w:r>
        <w:rPr/>
        <w:t>utilizando</w:t>
      </w:r>
      <w:r>
        <w:rPr>
          <w:spacing w:val="-13"/>
        </w:rPr>
        <w:t> </w:t>
      </w:r>
      <w:r>
        <w:rPr/>
        <w:t>un</w:t>
      </w:r>
      <w:r>
        <w:rPr>
          <w:spacing w:val="-13"/>
        </w:rPr>
        <w:t> </w:t>
      </w:r>
      <w:r>
        <w:rPr/>
        <w:t>electrodo</w:t>
      </w:r>
      <w:r>
        <w:rPr>
          <w:spacing w:val="-13"/>
        </w:rPr>
        <w:t> </w:t>
      </w:r>
      <w:r>
        <w:rPr/>
        <w:t>de</w:t>
      </w:r>
      <w:r>
        <w:rPr>
          <w:spacing w:val="-13"/>
        </w:rPr>
        <w:t> </w:t>
      </w:r>
      <w:r>
        <w:rPr/>
        <w:t>carbono</w:t>
      </w:r>
      <w:r>
        <w:rPr>
          <w:spacing w:val="-13"/>
        </w:rPr>
        <w:t> </w:t>
      </w:r>
      <w:r>
        <w:rPr/>
        <w:t>de</w:t>
      </w:r>
      <w:r>
        <w:rPr>
          <w:spacing w:val="-10"/>
        </w:rPr>
        <w:t> </w:t>
      </w:r>
      <w:r>
        <w:rPr/>
        <w:t>pasta</w:t>
      </w:r>
      <w:r>
        <w:rPr>
          <w:spacing w:val="-9"/>
        </w:rPr>
        <w:t> </w:t>
      </w:r>
      <w:r>
        <w:rPr/>
        <w:t>modificado</w:t>
      </w:r>
      <w:r>
        <w:rPr>
          <w:spacing w:val="-13"/>
        </w:rPr>
        <w:t> </w:t>
      </w:r>
      <w:r>
        <w:rPr/>
        <w:t>con</w:t>
      </w:r>
      <w:r>
        <w:rPr>
          <w:spacing w:val="-13"/>
        </w:rPr>
        <w:t> </w:t>
      </w:r>
      <w:r>
        <w:rPr/>
        <w:t>TPP</w:t>
      </w:r>
      <w:r>
        <w:rPr>
          <w:spacing w:val="-11"/>
        </w:rPr>
        <w:t> </w:t>
      </w:r>
      <w:r>
        <w:rPr/>
        <w:t>caolinita</w:t>
      </w:r>
      <w:r>
        <w:rPr>
          <w:spacing w:val="-10"/>
        </w:rPr>
        <w:t> </w:t>
      </w:r>
      <w:r>
        <w:rPr/>
        <w:t>fue mejor comparado con la determinación  con el electrodo de carbono sin</w:t>
      </w:r>
      <w:r>
        <w:rPr>
          <w:spacing w:val="-29"/>
        </w:rPr>
        <w:t> </w:t>
      </w:r>
      <w:r>
        <w:rPr/>
        <w:t>modificar.</w:t>
      </w:r>
    </w:p>
    <w:p>
      <w:pPr>
        <w:pStyle w:val="BodyText"/>
        <w:spacing w:line="477" w:lineRule="auto" w:before="203"/>
        <w:ind w:left="140" w:right="114"/>
        <w:jc w:val="both"/>
      </w:pPr>
      <w:r>
        <w:rPr/>
        <w:t>El rango cuantitativo para la detección fue 3x10</w:t>
      </w:r>
      <w:r>
        <w:rPr>
          <w:position w:val="8"/>
          <w:sz w:val="16"/>
        </w:rPr>
        <w:t>-7 </w:t>
      </w:r>
      <w:r>
        <w:rPr/>
        <w:t>mol L</w:t>
      </w:r>
      <w:r>
        <w:rPr>
          <w:position w:val="8"/>
          <w:sz w:val="16"/>
        </w:rPr>
        <w:t>-1 </w:t>
      </w:r>
      <w:r>
        <w:rPr/>
        <w:t>a 2x10</w:t>
      </w:r>
      <w:r>
        <w:rPr>
          <w:position w:val="8"/>
          <w:sz w:val="16"/>
        </w:rPr>
        <w:t>-5 </w:t>
      </w:r>
      <w:r>
        <w:rPr/>
        <w:t>mol L</w:t>
      </w:r>
      <w:r>
        <w:rPr>
          <w:position w:val="8"/>
          <w:sz w:val="16"/>
        </w:rPr>
        <w:t>-1 </w:t>
      </w:r>
      <w:r>
        <w:rPr/>
        <w:t>con un tiempo de preconcentración de 7 min, el electrodo tiene una área de superficie geométrica de 0.6 cm</w:t>
      </w:r>
      <w:r>
        <w:rPr>
          <w:position w:val="8"/>
          <w:sz w:val="16"/>
        </w:rPr>
        <w:t>2</w:t>
      </w:r>
      <w:r>
        <w:rPr/>
        <w:t>. La selectividad del electrodo de carbono modificado TPP- caolita fue muy buena en el análisis de iones de Pb(II), Cu(II), Cd(II) y Ag(I).</w:t>
      </w:r>
    </w:p>
    <w:p>
      <w:pPr>
        <w:pStyle w:val="BodyText"/>
        <w:spacing w:line="475" w:lineRule="auto" w:before="210"/>
        <w:ind w:left="2737" w:hanging="2534"/>
      </w:pPr>
      <w:r>
        <w:rPr/>
        <w:t>Tabla 7: Los resultados analíticos de plomo en muestras nacionales y estudios de recuperación.(Gómez,</w:t>
      </w:r>
      <w:r>
        <w:rPr>
          <w:i/>
        </w:rPr>
        <w:t>et al </w:t>
      </w:r>
      <w:r>
        <w:rPr/>
        <w:t>,2011).</w:t>
      </w:r>
    </w:p>
    <w:p>
      <w:pPr>
        <w:pStyle w:val="BodyText"/>
        <w:spacing w:before="4"/>
        <w:rPr>
          <w:sz w:val="19"/>
        </w:r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49"/>
        <w:gridCol w:w="2237"/>
        <w:gridCol w:w="2681"/>
        <w:gridCol w:w="1841"/>
      </w:tblGrid>
      <w:tr>
        <w:trPr>
          <w:trHeight w:val="932" w:hRule="exact"/>
        </w:trPr>
        <w:tc>
          <w:tcPr>
            <w:tcW w:w="2049" w:type="dxa"/>
          </w:tcPr>
          <w:p>
            <w:pPr>
              <w:pStyle w:val="TableParagraph"/>
              <w:spacing w:line="226" w:lineRule="exact"/>
              <w:ind w:left="92" w:right="94"/>
              <w:rPr>
                <w:b/>
                <w:sz w:val="20"/>
              </w:rPr>
            </w:pPr>
            <w:r>
              <w:rPr>
                <w:b/>
                <w:sz w:val="20"/>
              </w:rPr>
              <w:t>MUESTRA</w:t>
            </w:r>
          </w:p>
        </w:tc>
        <w:tc>
          <w:tcPr>
            <w:tcW w:w="2237" w:type="dxa"/>
          </w:tcPr>
          <w:p>
            <w:pPr>
              <w:pStyle w:val="TableParagraph"/>
              <w:spacing w:line="465" w:lineRule="auto"/>
              <w:ind w:left="752" w:right="111" w:hanging="621"/>
              <w:jc w:val="left"/>
              <w:rPr>
                <w:b/>
                <w:sz w:val="20"/>
              </w:rPr>
            </w:pPr>
            <w:r>
              <w:rPr>
                <w:b/>
                <w:sz w:val="20"/>
              </w:rPr>
              <w:t>PLOMO AGREGADO (mg L</w:t>
            </w:r>
            <w:r>
              <w:rPr>
                <w:b/>
                <w:position w:val="8"/>
                <w:sz w:val="13"/>
              </w:rPr>
              <w:t>-1</w:t>
            </w:r>
            <w:r>
              <w:rPr>
                <w:b/>
                <w:sz w:val="20"/>
              </w:rPr>
              <w:t>)</w:t>
            </w:r>
          </w:p>
        </w:tc>
        <w:tc>
          <w:tcPr>
            <w:tcW w:w="2681" w:type="dxa"/>
          </w:tcPr>
          <w:p>
            <w:pPr>
              <w:pStyle w:val="TableParagraph"/>
              <w:spacing w:line="465" w:lineRule="auto"/>
              <w:ind w:left="972" w:hanging="792"/>
              <w:jc w:val="left"/>
              <w:rPr>
                <w:b/>
                <w:sz w:val="20"/>
              </w:rPr>
            </w:pPr>
            <w:r>
              <w:rPr>
                <w:b/>
                <w:sz w:val="20"/>
              </w:rPr>
              <w:t>PLOMO CUANTIFICADO (mg L</w:t>
            </w:r>
            <w:r>
              <w:rPr>
                <w:b/>
                <w:position w:val="8"/>
                <w:sz w:val="13"/>
              </w:rPr>
              <w:t>-1</w:t>
            </w:r>
            <w:r>
              <w:rPr>
                <w:b/>
                <w:sz w:val="20"/>
              </w:rPr>
              <w:t>)</w:t>
            </w:r>
          </w:p>
        </w:tc>
        <w:tc>
          <w:tcPr>
            <w:tcW w:w="1841" w:type="dxa"/>
          </w:tcPr>
          <w:p>
            <w:pPr>
              <w:pStyle w:val="TableParagraph"/>
              <w:spacing w:line="226" w:lineRule="exact"/>
              <w:ind w:left="83" w:right="86"/>
              <w:rPr>
                <w:b/>
                <w:sz w:val="20"/>
              </w:rPr>
            </w:pPr>
            <w:r>
              <w:rPr>
                <w:b/>
                <w:sz w:val="20"/>
              </w:rPr>
              <w:t>RECUPERACIÓN</w:t>
            </w:r>
          </w:p>
          <w:p>
            <w:pPr>
              <w:pStyle w:val="TableParagraph"/>
              <w:jc w:val="left"/>
              <w:rPr>
                <w:sz w:val="20"/>
              </w:rPr>
            </w:pPr>
          </w:p>
          <w:p>
            <w:pPr>
              <w:pStyle w:val="TableParagraph"/>
              <w:ind w:left="1"/>
              <w:rPr>
                <w:b/>
                <w:sz w:val="20"/>
              </w:rPr>
            </w:pPr>
            <w:r>
              <w:rPr>
                <w:b/>
                <w:w w:val="99"/>
                <w:sz w:val="20"/>
              </w:rPr>
              <w:t>%</w:t>
            </w:r>
          </w:p>
        </w:tc>
      </w:tr>
      <w:tr>
        <w:trPr>
          <w:trHeight w:val="468" w:hRule="exact"/>
        </w:trPr>
        <w:tc>
          <w:tcPr>
            <w:tcW w:w="2049" w:type="dxa"/>
          </w:tcPr>
          <w:p>
            <w:pPr>
              <w:pStyle w:val="TableParagraph"/>
              <w:spacing w:line="226" w:lineRule="exact"/>
              <w:ind w:left="92" w:right="97"/>
              <w:rPr>
                <w:sz w:val="20"/>
              </w:rPr>
            </w:pPr>
            <w:r>
              <w:rPr>
                <w:sz w:val="20"/>
              </w:rPr>
              <w:t>AGUA DOMESTICA</w:t>
            </w:r>
          </w:p>
        </w:tc>
        <w:tc>
          <w:tcPr>
            <w:tcW w:w="2237" w:type="dxa"/>
          </w:tcPr>
          <w:p>
            <w:pPr>
              <w:pStyle w:val="TableParagraph"/>
              <w:spacing w:line="226" w:lineRule="exact"/>
              <w:ind w:right="859"/>
              <w:jc w:val="right"/>
              <w:rPr>
                <w:sz w:val="20"/>
              </w:rPr>
            </w:pPr>
            <w:r>
              <w:rPr>
                <w:sz w:val="20"/>
              </w:rPr>
              <w:t>0.010</w:t>
            </w:r>
          </w:p>
        </w:tc>
        <w:tc>
          <w:tcPr>
            <w:tcW w:w="2681" w:type="dxa"/>
          </w:tcPr>
          <w:p>
            <w:pPr>
              <w:pStyle w:val="TableParagraph"/>
              <w:spacing w:line="226" w:lineRule="exact"/>
              <w:ind w:left="1065" w:right="1066"/>
              <w:rPr>
                <w:sz w:val="20"/>
              </w:rPr>
            </w:pPr>
            <w:r>
              <w:rPr>
                <w:sz w:val="20"/>
              </w:rPr>
              <w:t>0.008</w:t>
            </w:r>
          </w:p>
        </w:tc>
        <w:tc>
          <w:tcPr>
            <w:tcW w:w="1841" w:type="dxa"/>
          </w:tcPr>
          <w:p>
            <w:pPr>
              <w:pStyle w:val="TableParagraph"/>
              <w:spacing w:line="226" w:lineRule="exact"/>
              <w:ind w:right="606"/>
              <w:jc w:val="right"/>
              <w:rPr>
                <w:sz w:val="20"/>
              </w:rPr>
            </w:pPr>
            <w:r>
              <w:rPr>
                <w:sz w:val="20"/>
              </w:rPr>
              <w:t>85.400</w:t>
            </w:r>
          </w:p>
        </w:tc>
      </w:tr>
      <w:tr>
        <w:trPr>
          <w:trHeight w:val="472" w:hRule="exact"/>
        </w:trPr>
        <w:tc>
          <w:tcPr>
            <w:tcW w:w="2049" w:type="dxa"/>
            <w:vMerge w:val="restart"/>
            <w:tcBorders>
              <w:left w:val="nil"/>
            </w:tcBorders>
          </w:tcPr>
          <w:p>
            <w:pPr/>
          </w:p>
        </w:tc>
        <w:tc>
          <w:tcPr>
            <w:tcW w:w="2237" w:type="dxa"/>
          </w:tcPr>
          <w:p>
            <w:pPr>
              <w:pStyle w:val="TableParagraph"/>
              <w:ind w:right="859"/>
              <w:jc w:val="right"/>
              <w:rPr>
                <w:sz w:val="20"/>
              </w:rPr>
            </w:pPr>
            <w:r>
              <w:rPr>
                <w:sz w:val="20"/>
              </w:rPr>
              <w:t>0.020</w:t>
            </w:r>
          </w:p>
        </w:tc>
        <w:tc>
          <w:tcPr>
            <w:tcW w:w="2681" w:type="dxa"/>
          </w:tcPr>
          <w:p>
            <w:pPr>
              <w:pStyle w:val="TableParagraph"/>
              <w:ind w:left="1065" w:right="1065"/>
              <w:rPr>
                <w:sz w:val="20"/>
              </w:rPr>
            </w:pPr>
            <w:r>
              <w:rPr>
                <w:sz w:val="20"/>
              </w:rPr>
              <w:t>0.020</w:t>
            </w:r>
          </w:p>
        </w:tc>
        <w:tc>
          <w:tcPr>
            <w:tcW w:w="1841" w:type="dxa"/>
          </w:tcPr>
          <w:p>
            <w:pPr>
              <w:pStyle w:val="TableParagraph"/>
              <w:ind w:right="550"/>
              <w:jc w:val="right"/>
              <w:rPr>
                <w:sz w:val="20"/>
              </w:rPr>
            </w:pPr>
            <w:r>
              <w:rPr>
                <w:sz w:val="20"/>
              </w:rPr>
              <w:t>102.500</w:t>
            </w:r>
          </w:p>
        </w:tc>
      </w:tr>
      <w:tr>
        <w:trPr>
          <w:trHeight w:val="469" w:hRule="exact"/>
        </w:trPr>
        <w:tc>
          <w:tcPr>
            <w:tcW w:w="2049" w:type="dxa"/>
            <w:vMerge/>
            <w:tcBorders>
              <w:left w:val="nil"/>
            </w:tcBorders>
          </w:tcPr>
          <w:p>
            <w:pPr/>
          </w:p>
        </w:tc>
        <w:tc>
          <w:tcPr>
            <w:tcW w:w="2237" w:type="dxa"/>
          </w:tcPr>
          <w:p>
            <w:pPr>
              <w:pStyle w:val="TableParagraph"/>
              <w:spacing w:line="227" w:lineRule="exact"/>
              <w:ind w:right="859"/>
              <w:jc w:val="right"/>
              <w:rPr>
                <w:sz w:val="20"/>
              </w:rPr>
            </w:pPr>
            <w:r>
              <w:rPr>
                <w:sz w:val="20"/>
              </w:rPr>
              <w:t>0.030</w:t>
            </w:r>
          </w:p>
        </w:tc>
        <w:tc>
          <w:tcPr>
            <w:tcW w:w="2681" w:type="dxa"/>
          </w:tcPr>
          <w:p>
            <w:pPr>
              <w:pStyle w:val="TableParagraph"/>
              <w:spacing w:line="227" w:lineRule="exact"/>
              <w:ind w:left="1065" w:right="1065"/>
              <w:rPr>
                <w:sz w:val="20"/>
              </w:rPr>
            </w:pPr>
            <w:r>
              <w:rPr>
                <w:sz w:val="20"/>
              </w:rPr>
              <w:t>0.030</w:t>
            </w:r>
          </w:p>
        </w:tc>
        <w:tc>
          <w:tcPr>
            <w:tcW w:w="1841" w:type="dxa"/>
          </w:tcPr>
          <w:p>
            <w:pPr>
              <w:pStyle w:val="TableParagraph"/>
              <w:spacing w:line="227" w:lineRule="exact"/>
              <w:ind w:right="550"/>
              <w:jc w:val="right"/>
              <w:rPr>
                <w:sz w:val="20"/>
              </w:rPr>
            </w:pPr>
            <w:r>
              <w:rPr>
                <w:sz w:val="20"/>
              </w:rPr>
              <w:t>102.600</w:t>
            </w:r>
          </w:p>
        </w:tc>
      </w:tr>
      <w:tr>
        <w:trPr>
          <w:trHeight w:val="472" w:hRule="exact"/>
        </w:trPr>
        <w:tc>
          <w:tcPr>
            <w:tcW w:w="2049" w:type="dxa"/>
            <w:vMerge/>
            <w:tcBorders>
              <w:left w:val="nil"/>
              <w:bottom w:val="nil"/>
            </w:tcBorders>
          </w:tcPr>
          <w:p>
            <w:pPr/>
          </w:p>
        </w:tc>
        <w:tc>
          <w:tcPr>
            <w:tcW w:w="2237" w:type="dxa"/>
          </w:tcPr>
          <w:p>
            <w:pPr>
              <w:pStyle w:val="TableParagraph"/>
              <w:ind w:right="859"/>
              <w:jc w:val="right"/>
              <w:rPr>
                <w:sz w:val="20"/>
              </w:rPr>
            </w:pPr>
            <w:r>
              <w:rPr>
                <w:sz w:val="20"/>
              </w:rPr>
              <w:t>0.040</w:t>
            </w:r>
          </w:p>
        </w:tc>
        <w:tc>
          <w:tcPr>
            <w:tcW w:w="2681" w:type="dxa"/>
          </w:tcPr>
          <w:p>
            <w:pPr>
              <w:pStyle w:val="TableParagraph"/>
              <w:ind w:left="1065" w:right="1066"/>
              <w:rPr>
                <w:sz w:val="20"/>
              </w:rPr>
            </w:pPr>
            <w:r>
              <w:rPr>
                <w:sz w:val="20"/>
              </w:rPr>
              <w:t>0.041</w:t>
            </w:r>
          </w:p>
        </w:tc>
        <w:tc>
          <w:tcPr>
            <w:tcW w:w="1841" w:type="dxa"/>
          </w:tcPr>
          <w:p>
            <w:pPr>
              <w:pStyle w:val="TableParagraph"/>
              <w:ind w:right="551"/>
              <w:jc w:val="right"/>
              <w:rPr>
                <w:sz w:val="20"/>
              </w:rPr>
            </w:pPr>
            <w:r>
              <w:rPr>
                <w:sz w:val="20"/>
              </w:rPr>
              <w:t>103.000</w:t>
            </w:r>
          </w:p>
        </w:tc>
      </w:tr>
    </w:tbl>
    <w:p>
      <w:pPr>
        <w:pStyle w:val="BodyText"/>
        <w:rPr>
          <w:sz w:val="20"/>
        </w:rPr>
      </w:pPr>
    </w:p>
    <w:p>
      <w:pPr>
        <w:pStyle w:val="BodyText"/>
        <w:rPr>
          <w:sz w:val="20"/>
        </w:rPr>
      </w:pPr>
    </w:p>
    <w:p>
      <w:pPr>
        <w:pStyle w:val="BodyText"/>
        <w:spacing w:before="10"/>
        <w:rPr>
          <w:sz w:val="18"/>
        </w:rPr>
      </w:pPr>
    </w:p>
    <w:p>
      <w:pPr>
        <w:pStyle w:val="Heading2"/>
        <w:numPr>
          <w:ilvl w:val="2"/>
          <w:numId w:val="12"/>
        </w:numPr>
        <w:tabs>
          <w:tab w:pos="776" w:val="left" w:leader="none"/>
        </w:tabs>
        <w:spacing w:line="480" w:lineRule="auto" w:before="70" w:after="0"/>
        <w:ind w:left="140" w:right="120" w:firstLine="0"/>
        <w:jc w:val="both"/>
      </w:pPr>
      <w:r>
        <w:rPr>
          <w:i/>
        </w:rPr>
        <w:t>Determinación de niveles de ultratraza de Pb(II) en muestras de agua </w:t>
      </w:r>
      <w:r>
        <w:rPr/>
        <w:t>utilizando</w:t>
      </w:r>
      <w:r>
        <w:rPr>
          <w:spacing w:val="-16"/>
        </w:rPr>
        <w:t> </w:t>
      </w:r>
      <w:r>
        <w:rPr/>
        <w:t>una</w:t>
      </w:r>
      <w:r>
        <w:rPr>
          <w:spacing w:val="-17"/>
        </w:rPr>
        <w:t> </w:t>
      </w:r>
      <w:r>
        <w:rPr/>
        <w:t>modificación</w:t>
      </w:r>
      <w:r>
        <w:rPr>
          <w:spacing w:val="-20"/>
        </w:rPr>
        <w:t> </w:t>
      </w:r>
      <w:r>
        <w:rPr/>
        <w:t>de</w:t>
      </w:r>
      <w:r>
        <w:rPr>
          <w:spacing w:val="-19"/>
        </w:rPr>
        <w:t> </w:t>
      </w:r>
      <w:r>
        <w:rPr/>
        <w:t>un</w:t>
      </w:r>
      <w:r>
        <w:rPr>
          <w:spacing w:val="-16"/>
        </w:rPr>
        <w:t> </w:t>
      </w:r>
      <w:r>
        <w:rPr/>
        <w:t>electrodo</w:t>
      </w:r>
      <w:r>
        <w:rPr>
          <w:spacing w:val="-16"/>
        </w:rPr>
        <w:t> </w:t>
      </w:r>
      <w:r>
        <w:rPr/>
        <w:t>de</w:t>
      </w:r>
      <w:r>
        <w:rPr>
          <w:spacing w:val="-19"/>
        </w:rPr>
        <w:t> </w:t>
      </w:r>
      <w:r>
        <w:rPr/>
        <w:t>pasta</w:t>
      </w:r>
      <w:r>
        <w:rPr>
          <w:spacing w:val="-19"/>
        </w:rPr>
        <w:t> </w:t>
      </w:r>
      <w:r>
        <w:rPr/>
        <w:t>de</w:t>
      </w:r>
      <w:r>
        <w:rPr>
          <w:spacing w:val="-19"/>
        </w:rPr>
        <w:t> </w:t>
      </w:r>
      <w:r>
        <w:rPr/>
        <w:t>carbono</w:t>
      </w:r>
      <w:r>
        <w:rPr>
          <w:spacing w:val="-16"/>
        </w:rPr>
        <w:t> </w:t>
      </w:r>
      <w:r>
        <w:rPr/>
        <w:t>sobre</w:t>
      </w:r>
      <w:r>
        <w:rPr>
          <w:spacing w:val="-19"/>
        </w:rPr>
        <w:t> </w:t>
      </w:r>
      <w:r>
        <w:rPr/>
        <w:t>la</w:t>
      </w:r>
      <w:r>
        <w:rPr>
          <w:spacing w:val="-19"/>
        </w:rPr>
        <w:t> </w:t>
      </w:r>
      <w:r>
        <w:rPr/>
        <w:t>base de un nuevo</w:t>
      </w:r>
      <w:r>
        <w:rPr>
          <w:spacing w:val="-4"/>
        </w:rPr>
        <w:t> </w:t>
      </w:r>
      <w:r>
        <w:rPr/>
        <w:t>podand.</w:t>
      </w:r>
    </w:p>
    <w:p>
      <w:pPr>
        <w:pStyle w:val="BodyText"/>
        <w:spacing w:line="480" w:lineRule="auto" w:before="208"/>
        <w:ind w:left="140" w:right="118"/>
        <w:jc w:val="both"/>
      </w:pPr>
      <w:r>
        <w:rPr/>
        <w:t>Diseñaron</w:t>
      </w:r>
      <w:r>
        <w:rPr>
          <w:spacing w:val="-17"/>
        </w:rPr>
        <w:t> </w:t>
      </w:r>
      <w:r>
        <w:rPr/>
        <w:t>un</w:t>
      </w:r>
      <w:r>
        <w:rPr>
          <w:spacing w:val="-18"/>
        </w:rPr>
        <w:t> </w:t>
      </w:r>
      <w:r>
        <w:rPr/>
        <w:t>electrodo</w:t>
      </w:r>
      <w:r>
        <w:rPr>
          <w:spacing w:val="-18"/>
        </w:rPr>
        <w:t> </w:t>
      </w:r>
      <w:r>
        <w:rPr/>
        <w:t>de</w:t>
      </w:r>
      <w:r>
        <w:rPr>
          <w:spacing w:val="-18"/>
        </w:rPr>
        <w:t> </w:t>
      </w:r>
      <w:r>
        <w:rPr/>
        <w:t>pasta</w:t>
      </w:r>
      <w:r>
        <w:rPr>
          <w:spacing w:val="-18"/>
        </w:rPr>
        <w:t> </w:t>
      </w:r>
      <w:r>
        <w:rPr/>
        <w:t>de</w:t>
      </w:r>
      <w:r>
        <w:rPr>
          <w:spacing w:val="-22"/>
        </w:rPr>
        <w:t> </w:t>
      </w:r>
      <w:r>
        <w:rPr/>
        <w:t>carbono</w:t>
      </w:r>
      <w:r>
        <w:rPr>
          <w:spacing w:val="-14"/>
        </w:rPr>
        <w:t> </w:t>
      </w:r>
      <w:r>
        <w:rPr/>
        <w:t>modificado</w:t>
      </w:r>
      <w:r>
        <w:rPr>
          <w:spacing w:val="-22"/>
        </w:rPr>
        <w:t> </w:t>
      </w:r>
      <w:r>
        <w:rPr/>
        <w:t>utilizando</w:t>
      </w:r>
      <w:r>
        <w:rPr>
          <w:spacing w:val="-13"/>
        </w:rPr>
        <w:t> </w:t>
      </w:r>
      <w:r>
        <w:rPr/>
        <w:t>Ftalato</w:t>
      </w:r>
      <w:r>
        <w:rPr>
          <w:spacing w:val="-18"/>
        </w:rPr>
        <w:t> </w:t>
      </w:r>
      <w:r>
        <w:rPr/>
        <w:t>de</w:t>
      </w:r>
      <w:r>
        <w:rPr>
          <w:spacing w:val="-18"/>
        </w:rPr>
        <w:t> </w:t>
      </w:r>
      <w:r>
        <w:rPr/>
        <w:t>dioctilo (DOP), como un aglutinante. El efecto de varios parámetros tales como la composición</w:t>
      </w:r>
      <w:r>
        <w:rPr>
          <w:spacing w:val="23"/>
        </w:rPr>
        <w:t> </w:t>
      </w:r>
      <w:r>
        <w:rPr/>
        <w:t>de</w:t>
      </w:r>
      <w:r>
        <w:rPr>
          <w:spacing w:val="20"/>
        </w:rPr>
        <w:t> </w:t>
      </w:r>
      <w:r>
        <w:rPr/>
        <w:t>la</w:t>
      </w:r>
      <w:r>
        <w:rPr>
          <w:spacing w:val="20"/>
        </w:rPr>
        <w:t> </w:t>
      </w:r>
      <w:r>
        <w:rPr/>
        <w:t>pasta,</w:t>
      </w:r>
      <w:r>
        <w:rPr>
          <w:spacing w:val="21"/>
        </w:rPr>
        <w:t> </w:t>
      </w:r>
      <w:r>
        <w:rPr/>
        <w:t>concentración</w:t>
      </w:r>
      <w:r>
        <w:rPr>
          <w:spacing w:val="20"/>
        </w:rPr>
        <w:t> </w:t>
      </w:r>
      <w:r>
        <w:rPr/>
        <w:t>de</w:t>
      </w:r>
      <w:r>
        <w:rPr>
          <w:spacing w:val="23"/>
        </w:rPr>
        <w:t> </w:t>
      </w:r>
      <w:r>
        <w:rPr/>
        <w:t>portadores,</w:t>
      </w:r>
      <w:r>
        <w:rPr>
          <w:spacing w:val="26"/>
        </w:rPr>
        <w:t> </w:t>
      </w:r>
      <w:r>
        <w:rPr/>
        <w:t>y</w:t>
      </w:r>
      <w:r>
        <w:rPr>
          <w:spacing w:val="17"/>
        </w:rPr>
        <w:t> </w:t>
      </w:r>
      <w:r>
        <w:rPr/>
        <w:t>el</w:t>
      </w:r>
      <w:r>
        <w:rPr>
          <w:spacing w:val="23"/>
        </w:rPr>
        <w:t> </w:t>
      </w:r>
      <w:r>
        <w:rPr/>
        <w:t>pH</w:t>
      </w:r>
      <w:r>
        <w:rPr>
          <w:spacing w:val="27"/>
        </w:rPr>
        <w:t> </w:t>
      </w:r>
      <w:r>
        <w:rPr/>
        <w:t>de</w:t>
      </w:r>
      <w:r>
        <w:rPr>
          <w:spacing w:val="20"/>
        </w:rPr>
        <w:t> </w:t>
      </w:r>
      <w:r>
        <w:rPr/>
        <w:t>las</w:t>
      </w:r>
      <w:r>
        <w:rPr>
          <w:spacing w:val="21"/>
        </w:rPr>
        <w:t> </w:t>
      </w:r>
      <w:r>
        <w:rPr/>
        <w:t>soluciones</w:t>
      </w:r>
    </w:p>
    <w:p>
      <w:pPr>
        <w:spacing w:after="0" w:line="480" w:lineRule="auto"/>
        <w:jc w:val="both"/>
        <w:sectPr>
          <w:footerReference w:type="default" r:id="rId33"/>
          <w:pgSz w:w="12240" w:h="15840"/>
          <w:pgMar w:footer="998" w:header="0" w:top="1360" w:bottom="1180" w:left="1560" w:right="1580"/>
          <w:pgNumType w:start="31"/>
        </w:sectPr>
      </w:pPr>
    </w:p>
    <w:p>
      <w:pPr>
        <w:pStyle w:val="BodyText"/>
        <w:spacing w:line="480" w:lineRule="auto" w:before="51"/>
        <w:ind w:left="100" w:right="121"/>
        <w:jc w:val="both"/>
      </w:pPr>
      <w:r>
        <w:rPr/>
        <w:t>problema fueron investigados, además que la pasta utilizada fue optimizada para obtener las características de respuesta y los coeficientes de selectividad. El límite de detección y selectividad del electrodo propuesto fue superior a los reportados para otras electrodos selectivos de iones Pb(II).</w:t>
      </w:r>
    </w:p>
    <w:p>
      <w:pPr>
        <w:pStyle w:val="BodyText"/>
        <w:spacing w:line="480" w:lineRule="auto" w:before="208"/>
        <w:ind w:left="100" w:right="118"/>
        <w:jc w:val="both"/>
      </w:pPr>
      <w:r>
        <w:rPr/>
        <w:t>Los</w:t>
      </w:r>
      <w:r>
        <w:rPr>
          <w:spacing w:val="-7"/>
        </w:rPr>
        <w:t> </w:t>
      </w:r>
      <w:r>
        <w:rPr/>
        <w:t>resultados</w:t>
      </w:r>
      <w:r>
        <w:rPr>
          <w:spacing w:val="-7"/>
        </w:rPr>
        <w:t> </w:t>
      </w:r>
      <w:r>
        <w:rPr/>
        <w:t>obtenidos</w:t>
      </w:r>
      <w:r>
        <w:rPr>
          <w:spacing w:val="-3"/>
        </w:rPr>
        <w:t> </w:t>
      </w:r>
      <w:r>
        <w:rPr/>
        <w:t>en</w:t>
      </w:r>
      <w:r>
        <w:rPr>
          <w:spacing w:val="-8"/>
        </w:rPr>
        <w:t> </w:t>
      </w:r>
      <w:r>
        <w:rPr/>
        <w:t>este</w:t>
      </w:r>
      <w:r>
        <w:rPr>
          <w:spacing w:val="-7"/>
        </w:rPr>
        <w:t> </w:t>
      </w:r>
      <w:r>
        <w:rPr/>
        <w:t>estudio</w:t>
      </w:r>
      <w:r>
        <w:rPr>
          <w:spacing w:val="-8"/>
        </w:rPr>
        <w:t> </w:t>
      </w:r>
      <w:r>
        <w:rPr/>
        <w:t>revelaron</w:t>
      </w:r>
      <w:r>
        <w:rPr>
          <w:spacing w:val="-5"/>
        </w:rPr>
        <w:t> </w:t>
      </w:r>
      <w:r>
        <w:rPr/>
        <w:t>que</w:t>
      </w:r>
      <w:r>
        <w:rPr>
          <w:spacing w:val="-8"/>
        </w:rPr>
        <w:t> </w:t>
      </w:r>
      <w:r>
        <w:rPr/>
        <w:t>un</w:t>
      </w:r>
      <w:r>
        <w:rPr>
          <w:spacing w:val="-1"/>
        </w:rPr>
        <w:t> </w:t>
      </w:r>
      <w:r>
        <w:rPr/>
        <w:t>método</w:t>
      </w:r>
      <w:r>
        <w:rPr>
          <w:spacing w:val="-8"/>
        </w:rPr>
        <w:t> </w:t>
      </w:r>
      <w:r>
        <w:rPr/>
        <w:t>potenciométrico con el uso de pasta de carbón electrodo modificado por 1,1 '-tiobis (naftaleno-2 ,1- diilo) bis (2-aminobenzoato) funciona como un sensor excelente de iones plomo de manera selectiva teniendo un intervalo de detección de 10x10</w:t>
      </w:r>
      <w:r>
        <w:rPr>
          <w:position w:val="8"/>
          <w:sz w:val="16"/>
        </w:rPr>
        <w:t>-9 </w:t>
      </w:r>
      <w:r>
        <w:rPr/>
        <w:t>a 1x10</w:t>
      </w:r>
      <w:r>
        <w:rPr>
          <w:position w:val="8"/>
          <w:sz w:val="16"/>
        </w:rPr>
        <w:t>-2 </w:t>
      </w:r>
      <w:r>
        <w:rPr/>
        <w:t>mol L</w:t>
      </w:r>
      <w:r>
        <w:rPr>
          <w:position w:val="8"/>
          <w:sz w:val="16"/>
        </w:rPr>
        <w:t>-1 </w:t>
      </w:r>
      <w:r>
        <w:rPr/>
        <w:t>a un valor de pH de 3.5-7, con un diámetro de 2.5 mm y se puede utilizar para la determinación de este ion en presencia de concentraciones de iones interferentes.(</w:t>
      </w:r>
      <w:r>
        <w:rPr>
          <w:color w:val="221F1F"/>
        </w:rPr>
        <w:t>Mohammad,</w:t>
      </w:r>
      <w:r>
        <w:rPr>
          <w:color w:val="221F1F"/>
          <w:spacing w:val="-15"/>
        </w:rPr>
        <w:t> </w:t>
      </w:r>
      <w:r>
        <w:rPr>
          <w:color w:val="221F1F"/>
        </w:rPr>
        <w:t>2011)</w:t>
      </w:r>
    </w:p>
    <w:p>
      <w:pPr>
        <w:pStyle w:val="BodyText"/>
        <w:spacing w:line="480" w:lineRule="auto" w:before="208"/>
        <w:ind w:left="100" w:right="116"/>
        <w:jc w:val="both"/>
      </w:pPr>
      <w:r>
        <w:rPr/>
        <w:t>Por</w:t>
      </w:r>
      <w:r>
        <w:rPr>
          <w:spacing w:val="-15"/>
        </w:rPr>
        <w:t> </w:t>
      </w:r>
      <w:r>
        <w:rPr/>
        <w:t>todo</w:t>
      </w:r>
      <w:r>
        <w:rPr>
          <w:spacing w:val="-13"/>
        </w:rPr>
        <w:t> </w:t>
      </w:r>
      <w:r>
        <w:rPr/>
        <w:t>lo</w:t>
      </w:r>
      <w:r>
        <w:rPr>
          <w:spacing w:val="-17"/>
        </w:rPr>
        <w:t> </w:t>
      </w:r>
      <w:r>
        <w:rPr/>
        <w:t>anteriormente</w:t>
      </w:r>
      <w:r>
        <w:rPr>
          <w:spacing w:val="-13"/>
        </w:rPr>
        <w:t> </w:t>
      </w:r>
      <w:r>
        <w:rPr/>
        <w:t>escrito,</w:t>
      </w:r>
      <w:r>
        <w:rPr>
          <w:spacing w:val="-14"/>
        </w:rPr>
        <w:t> </w:t>
      </w:r>
      <w:r>
        <w:rPr/>
        <w:t>este</w:t>
      </w:r>
      <w:r>
        <w:rPr>
          <w:spacing w:val="-13"/>
        </w:rPr>
        <w:t> </w:t>
      </w:r>
      <w:r>
        <w:rPr/>
        <w:t>proyecto</w:t>
      </w:r>
      <w:r>
        <w:rPr>
          <w:spacing w:val="-13"/>
        </w:rPr>
        <w:t> </w:t>
      </w:r>
      <w:r>
        <w:rPr/>
        <w:t>abordará</w:t>
      </w:r>
      <w:r>
        <w:rPr>
          <w:spacing w:val="-8"/>
        </w:rPr>
        <w:t> </w:t>
      </w:r>
      <w:r>
        <w:rPr/>
        <w:t>la</w:t>
      </w:r>
      <w:r>
        <w:rPr>
          <w:spacing w:val="-13"/>
        </w:rPr>
        <w:t> </w:t>
      </w:r>
      <w:r>
        <w:rPr/>
        <w:t>modificación</w:t>
      </w:r>
      <w:r>
        <w:rPr>
          <w:spacing w:val="-17"/>
        </w:rPr>
        <w:t> </w:t>
      </w:r>
      <w:r>
        <w:rPr/>
        <w:t>de</w:t>
      </w:r>
      <w:r>
        <w:rPr>
          <w:spacing w:val="-13"/>
        </w:rPr>
        <w:t> </w:t>
      </w:r>
      <w:r>
        <w:rPr/>
        <w:t>un</w:t>
      </w:r>
      <w:r>
        <w:rPr>
          <w:spacing w:val="-15"/>
        </w:rPr>
        <w:t> </w:t>
      </w:r>
      <w:r>
        <w:rPr/>
        <w:t>EPC con pimienta xantatada para proponer una técnica de bajo costo, rápida y efectiva de la determinación de plomo en solución, cuando se tiene concentraciones muy bajas. Para esta determinación se utilizará un electrodo de pasta modificado por residuos de pimienta modificados por xantación, donde la modificación de los residuos de pimienta se llevará a cabo por medio de la reacción de</w:t>
      </w:r>
      <w:r>
        <w:rPr>
          <w:spacing w:val="-27"/>
        </w:rPr>
        <w:t> </w:t>
      </w:r>
      <w:r>
        <w:rPr/>
        <w:t>Chugaev.</w:t>
      </w:r>
    </w:p>
    <w:p>
      <w:pPr>
        <w:pStyle w:val="BodyText"/>
        <w:spacing w:line="480" w:lineRule="auto" w:before="208"/>
        <w:ind w:left="100" w:right="117" w:firstLine="68"/>
        <w:jc w:val="both"/>
      </w:pPr>
      <w:r>
        <w:rPr/>
        <w:t>Esta reacción ha demostrado que </w:t>
      </w:r>
      <w:r>
        <w:rPr>
          <w:spacing w:val="2"/>
        </w:rPr>
        <w:t>al </w:t>
      </w:r>
      <w:r>
        <w:rPr/>
        <w:t>agregar un grupo tiol a la estructura de los residuos de pimienta, se tendrá mayor afinidad por el Pb(II), y por consiguiente se podrá eliminar este metal pesado. Igualmente, con este sistema también se comprobará</w:t>
      </w:r>
      <w:r>
        <w:rPr>
          <w:spacing w:val="-13"/>
        </w:rPr>
        <w:t> </w:t>
      </w:r>
      <w:r>
        <w:rPr/>
        <w:t>el</w:t>
      </w:r>
      <w:r>
        <w:rPr>
          <w:spacing w:val="-12"/>
        </w:rPr>
        <w:t> </w:t>
      </w:r>
      <w:r>
        <w:rPr/>
        <w:t>mecanismo</w:t>
      </w:r>
      <w:r>
        <w:rPr>
          <w:spacing w:val="-16"/>
        </w:rPr>
        <w:t> </w:t>
      </w:r>
      <w:r>
        <w:rPr/>
        <w:t>de</w:t>
      </w:r>
      <w:r>
        <w:rPr>
          <w:spacing w:val="-16"/>
        </w:rPr>
        <w:t> </w:t>
      </w:r>
      <w:r>
        <w:rPr/>
        <w:t>sorción</w:t>
      </w:r>
      <w:r>
        <w:rPr>
          <w:spacing w:val="-13"/>
        </w:rPr>
        <w:t> </w:t>
      </w:r>
      <w:r>
        <w:rPr/>
        <w:t>de</w:t>
      </w:r>
      <w:r>
        <w:rPr>
          <w:spacing w:val="-16"/>
        </w:rPr>
        <w:t> </w:t>
      </w:r>
      <w:r>
        <w:rPr/>
        <w:t>Pb(II)</w:t>
      </w:r>
      <w:r>
        <w:rPr>
          <w:spacing w:val="-15"/>
        </w:rPr>
        <w:t> </w:t>
      </w:r>
      <w:r>
        <w:rPr/>
        <w:t>en</w:t>
      </w:r>
      <w:r>
        <w:rPr>
          <w:spacing w:val="-16"/>
        </w:rPr>
        <w:t> </w:t>
      </w:r>
      <w:r>
        <w:rPr/>
        <w:t>residuos</w:t>
      </w:r>
      <w:r>
        <w:rPr>
          <w:spacing w:val="-11"/>
        </w:rPr>
        <w:t> </w:t>
      </w:r>
      <w:r>
        <w:rPr/>
        <w:t>de</w:t>
      </w:r>
      <w:r>
        <w:rPr>
          <w:spacing w:val="-13"/>
        </w:rPr>
        <w:t> </w:t>
      </w:r>
      <w:r>
        <w:rPr/>
        <w:t>pimienta</w:t>
      </w:r>
      <w:r>
        <w:rPr>
          <w:spacing w:val="-13"/>
        </w:rPr>
        <w:t> </w:t>
      </w:r>
      <w:r>
        <w:rPr/>
        <w:t>modificados por</w:t>
      </w:r>
      <w:r>
        <w:rPr>
          <w:spacing w:val="-12"/>
        </w:rPr>
        <w:t> </w:t>
      </w:r>
      <w:r>
        <w:rPr/>
        <w:t>xantación.</w:t>
      </w:r>
    </w:p>
    <w:p>
      <w:pPr>
        <w:spacing w:after="0" w:line="480" w:lineRule="auto"/>
        <w:jc w:val="both"/>
        <w:sectPr>
          <w:pgSz w:w="12240" w:h="15840"/>
          <w:pgMar w:header="0" w:footer="998" w:top="1360" w:bottom="1180" w:left="1600" w:right="1580"/>
        </w:sectPr>
      </w:pPr>
    </w:p>
    <w:p>
      <w:pPr>
        <w:pStyle w:val="Heading1"/>
        <w:numPr>
          <w:ilvl w:val="1"/>
          <w:numId w:val="14"/>
        </w:numPr>
        <w:tabs>
          <w:tab w:pos="569" w:val="left" w:leader="none"/>
        </w:tabs>
        <w:spacing w:line="240" w:lineRule="auto" w:before="47" w:after="0"/>
        <w:ind w:left="568" w:right="0" w:hanging="468"/>
        <w:jc w:val="both"/>
      </w:pPr>
      <w:bookmarkStart w:name="_TOC_250029" w:id="23"/>
      <w:r>
        <w:rPr/>
        <w:t>Modificación de los residuos de</w:t>
      </w:r>
      <w:r>
        <w:rPr>
          <w:spacing w:val="-13"/>
        </w:rPr>
        <w:t> </w:t>
      </w:r>
      <w:bookmarkEnd w:id="23"/>
      <w:r>
        <w:rPr/>
        <w:t>pimienta</w:t>
      </w:r>
    </w:p>
    <w:p>
      <w:pPr>
        <w:pStyle w:val="BodyText"/>
        <w:rPr>
          <w:b/>
        </w:rPr>
      </w:pPr>
    </w:p>
    <w:p>
      <w:pPr>
        <w:pStyle w:val="BodyText"/>
        <w:spacing w:line="480" w:lineRule="auto" w:before="204"/>
        <w:ind w:left="100" w:right="99"/>
        <w:jc w:val="both"/>
      </w:pPr>
      <w:r>
        <w:rPr/>
        <w:t>Entre los adsorbentes utilizados para eliminar metales pesados, los materiales con azufre, tienen una gran afinidad por los metales pesados. Algunos de los compuestos que contienen azufre son sulfuros, tioles, ditiocarbamatos, y xantatos ditiofosfatos. Los xantatos son fáciles de preparar con reactivos relativamente baratos, altamente insoluble y tienen un alto valor constante de estabilidad de los complejos metálicos formados. De acuerdo con HSAB (ácidos duros y blandos y bases) sistema de clasificación, el azufre puede ser considerado como un grupo ligando con afinidad por una serie de metales como el cadmio, cobre, plomo, mercurio, etc, que se clasifican como ácidos suaves. Los xantatos se forman por la reacción</w:t>
      </w:r>
      <w:r>
        <w:rPr>
          <w:spacing w:val="-12"/>
        </w:rPr>
        <w:t> </w:t>
      </w:r>
      <w:r>
        <w:rPr/>
        <w:t>de</w:t>
      </w:r>
      <w:r>
        <w:rPr>
          <w:spacing w:val="-12"/>
        </w:rPr>
        <w:t> </w:t>
      </w:r>
      <w:r>
        <w:rPr/>
        <w:t>un</w:t>
      </w:r>
      <w:r>
        <w:rPr>
          <w:spacing w:val="-12"/>
        </w:rPr>
        <w:t> </w:t>
      </w:r>
      <w:r>
        <w:rPr/>
        <w:t>sustrato</w:t>
      </w:r>
      <w:r>
        <w:rPr>
          <w:spacing w:val="-8"/>
        </w:rPr>
        <w:t> </w:t>
      </w:r>
      <w:r>
        <w:rPr/>
        <w:t>orgánico</w:t>
      </w:r>
      <w:r>
        <w:rPr>
          <w:spacing w:val="-8"/>
        </w:rPr>
        <w:t> </w:t>
      </w:r>
      <w:r>
        <w:rPr/>
        <w:t>que</w:t>
      </w:r>
      <w:r>
        <w:rPr>
          <w:spacing w:val="-8"/>
        </w:rPr>
        <w:t> </w:t>
      </w:r>
      <w:r>
        <w:rPr/>
        <w:t>contiene</w:t>
      </w:r>
      <w:r>
        <w:rPr>
          <w:spacing w:val="-12"/>
        </w:rPr>
        <w:t> </w:t>
      </w:r>
      <w:r>
        <w:rPr/>
        <w:t>hidroxilo</w:t>
      </w:r>
      <w:r>
        <w:rPr>
          <w:spacing w:val="-8"/>
        </w:rPr>
        <w:t> </w:t>
      </w:r>
      <w:r>
        <w:rPr/>
        <w:t>con</w:t>
      </w:r>
      <w:r>
        <w:rPr>
          <w:spacing w:val="-8"/>
        </w:rPr>
        <w:t> </w:t>
      </w:r>
      <w:r>
        <w:rPr/>
        <w:t>disulfuro</w:t>
      </w:r>
      <w:r>
        <w:rPr>
          <w:spacing w:val="-8"/>
        </w:rPr>
        <w:t> </w:t>
      </w:r>
      <w:r>
        <w:rPr/>
        <w:t>de</w:t>
      </w:r>
      <w:r>
        <w:rPr>
          <w:spacing w:val="-12"/>
        </w:rPr>
        <w:t> </w:t>
      </w:r>
      <w:r>
        <w:rPr/>
        <w:t>carbono</w:t>
      </w:r>
      <w:r>
        <w:rPr>
          <w:spacing w:val="-8"/>
        </w:rPr>
        <w:t> </w:t>
      </w:r>
      <w:r>
        <w:rPr/>
        <w:t>en condiciones</w:t>
      </w:r>
      <w:r>
        <w:rPr>
          <w:spacing w:val="-14"/>
        </w:rPr>
        <w:t> </w:t>
      </w:r>
      <w:r>
        <w:rPr/>
        <w:t>cáusticas.</w:t>
      </w:r>
    </w:p>
    <w:p>
      <w:pPr>
        <w:pStyle w:val="BodyText"/>
        <w:spacing w:line="480" w:lineRule="auto" w:before="208" w:after="19"/>
        <w:ind w:left="100" w:right="100"/>
        <w:jc w:val="both"/>
      </w:pPr>
      <w:r>
        <w:rPr/>
        <w:t>La xantación ha sido utilizada anteriormente en la celulosa y el aserrín, las algas pardas marinas, y la quitina aumentando cada vez la capacidad de adsorción en todos</w:t>
      </w:r>
      <w:r>
        <w:rPr>
          <w:spacing w:val="-5"/>
        </w:rPr>
        <w:t> </w:t>
      </w:r>
      <w:r>
        <w:rPr/>
        <w:t>los</w:t>
      </w:r>
      <w:r>
        <w:rPr>
          <w:spacing w:val="-5"/>
        </w:rPr>
        <w:t> </w:t>
      </w:r>
      <w:r>
        <w:rPr/>
        <w:t>casos.</w:t>
      </w:r>
      <w:r>
        <w:rPr>
          <w:spacing w:val="-4"/>
        </w:rPr>
        <w:t> </w:t>
      </w:r>
      <w:r>
        <w:rPr/>
        <w:t>Este</w:t>
      </w:r>
      <w:r>
        <w:rPr>
          <w:spacing w:val="-7"/>
        </w:rPr>
        <w:t> </w:t>
      </w:r>
      <w:r>
        <w:rPr/>
        <w:t>estudio</w:t>
      </w:r>
      <w:r>
        <w:rPr>
          <w:spacing w:val="-7"/>
        </w:rPr>
        <w:t> </w:t>
      </w:r>
      <w:r>
        <w:rPr/>
        <w:t>describe</w:t>
      </w:r>
      <w:r>
        <w:rPr>
          <w:spacing w:val="-3"/>
        </w:rPr>
        <w:t> </w:t>
      </w:r>
      <w:r>
        <w:rPr/>
        <w:t>la</w:t>
      </w:r>
      <w:r>
        <w:rPr>
          <w:spacing w:val="-3"/>
        </w:rPr>
        <w:t> </w:t>
      </w:r>
      <w:r>
        <w:rPr/>
        <w:t>modificación</w:t>
      </w:r>
      <w:r>
        <w:rPr>
          <w:spacing w:val="-3"/>
        </w:rPr>
        <w:t> </w:t>
      </w:r>
      <w:r>
        <w:rPr/>
        <w:t>de</w:t>
      </w:r>
      <w:r>
        <w:rPr>
          <w:spacing w:val="-7"/>
        </w:rPr>
        <w:t> </w:t>
      </w:r>
      <w:r>
        <w:rPr/>
        <w:t>la</w:t>
      </w:r>
      <w:r>
        <w:rPr>
          <w:spacing w:val="-7"/>
        </w:rPr>
        <w:t> </w:t>
      </w:r>
      <w:r>
        <w:rPr/>
        <w:t>cáscara</w:t>
      </w:r>
      <w:r>
        <w:rPr>
          <w:spacing w:val="-7"/>
        </w:rPr>
        <w:t> </w:t>
      </w:r>
      <w:r>
        <w:rPr/>
        <w:t>de</w:t>
      </w:r>
      <w:r>
        <w:rPr>
          <w:spacing w:val="-7"/>
        </w:rPr>
        <w:t> </w:t>
      </w:r>
      <w:r>
        <w:rPr/>
        <w:t>pimienta</w:t>
      </w:r>
      <w:r>
        <w:rPr>
          <w:spacing w:val="-7"/>
        </w:rPr>
        <w:t> </w:t>
      </w:r>
      <w:r>
        <w:rPr/>
        <w:t>de Jamaica desengrasado por reacción de xantación para mejorar la eficiencia de remoción de Pb</w:t>
      </w:r>
      <w:r>
        <w:rPr>
          <w:position w:val="8"/>
          <w:sz w:val="16"/>
        </w:rPr>
        <w:t>2+ </w:t>
      </w:r>
      <w:r>
        <w:rPr/>
        <w:t>en solución acuosa que tenga una reacción por la obtención de </w:t>
      </w:r>
      <w:r>
        <w:rPr>
          <w:position w:val="1"/>
        </w:rPr>
        <w:t>xantatos en condiciones de reacción simple con CS</w:t>
      </w:r>
      <w:r>
        <w:rPr>
          <w:sz w:val="16"/>
        </w:rPr>
        <w:t>2 </w:t>
      </w:r>
      <w:r>
        <w:rPr>
          <w:position w:val="1"/>
        </w:rPr>
        <w:t>(Sha Liang, et al,</w:t>
      </w:r>
      <w:r>
        <w:rPr>
          <w:spacing w:val="-13"/>
          <w:position w:val="1"/>
        </w:rPr>
        <w:t> </w:t>
      </w:r>
      <w:r>
        <w:rPr>
          <w:position w:val="1"/>
        </w:rPr>
        <w:t>2009).</w:t>
      </w:r>
    </w:p>
    <w:p>
      <w:pPr>
        <w:pStyle w:val="BodyText"/>
        <w:ind w:left="1844"/>
        <w:rPr>
          <w:sz w:val="20"/>
        </w:rPr>
      </w:pPr>
      <w:r>
        <w:rPr>
          <w:sz w:val="20"/>
        </w:rPr>
        <w:pict>
          <v:group style="width:267.8pt;height:85.2pt;mso-position-horizontal-relative:char;mso-position-vertical-relative:line" coordorigin="0,0" coordsize="5356,1704">
            <v:rect style="position:absolute;left:22;top:22;width:5312;height:1660" filled="false" stroked="true" strokeweight="2.2pt" strokecolor="#000000"/>
            <v:shape style="position:absolute;left:60;top:488;width:528;height:488" type="#_x0000_t75" stroked="false">
              <v:imagedata r:id="rId34" o:title=""/>
            </v:shape>
            <v:shape style="position:absolute;left:584;top:488;width:128;height:508" type="#_x0000_t75" stroked="false">
              <v:imagedata r:id="rId35" o:title=""/>
            </v:shape>
            <v:shape style="position:absolute;left:636;top:488;width:124;height:488" type="#_x0000_t75" stroked="false">
              <v:imagedata r:id="rId36" o:title=""/>
            </v:shape>
            <v:shape style="position:absolute;left:760;top:488;width:128;height:508" type="#_x0000_t75" stroked="false">
              <v:imagedata r:id="rId35" o:title=""/>
            </v:shape>
            <v:shape style="position:absolute;left:812;top:488;width:628;height:488" type="#_x0000_t75" stroked="false">
              <v:imagedata r:id="rId37" o:title=""/>
            </v:shape>
            <v:shape style="position:absolute;left:1436;top:488;width:128;height:508" type="#_x0000_t75" stroked="false">
              <v:imagedata r:id="rId35" o:title=""/>
            </v:shape>
            <v:shape style="position:absolute;left:1488;top:488;width:128;height:488" type="#_x0000_t75" stroked="false">
              <v:imagedata r:id="rId36" o:title=""/>
            </v:shape>
            <v:shape style="position:absolute;left:1612;top:488;width:128;height:508" type="#_x0000_t75" stroked="false">
              <v:imagedata r:id="rId35" o:title=""/>
            </v:shape>
            <v:shape style="position:absolute;left:1664;top:488;width:564;height:488" type="#_x0000_t75" stroked="false">
              <v:imagedata r:id="rId38" o:title=""/>
            </v:shape>
            <v:shape style="position:absolute;left:2676;top:580;width:176;height:92" coordorigin="2676,580" coordsize="176,92" path="m2676,580l2697,626,2676,672,2852,626,2676,580xe" filled="true" fillcolor="#000000" stroked="false">
              <v:path arrowok="t"/>
              <v:fill type="solid"/>
            </v:shape>
            <v:line style="position:absolute" from="2692,630" to="2318,631" stroked="true" strokeweight=".2002pt" strokecolor="#000000"/>
            <v:line style="position:absolute" from="2316,628" to="2696,628" stroked="true" strokeweight=".79999pt" strokecolor="#000000"/>
            <v:shape style="position:absolute;left:2876;top:832;width:120;height:436" type="#_x0000_t75" stroked="false">
              <v:imagedata r:id="rId39" o:title=""/>
            </v:shape>
            <v:line style="position:absolute" from="3000,849" to="3402,616" stroked="true" strokeweight=".8pt" strokecolor="#000000"/>
            <v:line style="position:absolute" from="3032,904" to="3434,672" stroked="true" strokeweight=".8pt" strokecolor="#000000"/>
            <v:shape style="position:absolute;left:3796;top:832;width:140;height:440" type="#_x0000_t75" stroked="false">
              <v:imagedata r:id="rId40" o:title=""/>
            </v:shape>
            <v:line style="position:absolute" from="3400,652" to="3779,874" stroked="true" strokeweight=".8pt" strokecolor="#000000"/>
            <v:line style="position:absolute" from="3948,878" to="4333,652" stroked="true" strokeweight=".8pt" strokecolor="#000000"/>
            <v:shape style="position:absolute;left:3344;top:20;width:348;height:436" type="#_x0000_t75" stroked="false">
              <v:imagedata r:id="rId41" o:title=""/>
            </v:shape>
            <v:line style="position:absolute" from="3400,654" to="3401,220" stroked="true" strokeweight=".8pt" strokecolor="#000000"/>
            <v:shape style="position:absolute;left:4364;top:436;width:148;height:488" type="#_x0000_t75" stroked="false">
              <v:imagedata r:id="rId42" o:title=""/>
            </v:shape>
            <v:shape style="position:absolute;left:4720;top:472;width:124;height:492" type="#_x0000_t75" stroked="false">
              <v:imagedata r:id="rId43" o:title=""/>
            </v:shape>
            <v:shape style="position:absolute;left:4840;top:472;width:128;height:512" type="#_x0000_t75" stroked="false">
              <v:imagedata r:id="rId44" o:title=""/>
            </v:shape>
            <v:shape style="position:absolute;left:4896;top:472;width:236;height:512" type="#_x0000_t75" stroked="false">
              <v:imagedata r:id="rId45" o:title=""/>
            </v:shape>
            <v:shape style="position:absolute;left:5132;top:472;width:160;height:492" type="#_x0000_t75" stroked="false">
              <v:imagedata r:id="rId46" o:title=""/>
            </v:shape>
            <v:shape style="position:absolute;left:2600;top:1116;width:368;height:508" type="#_x0000_t75" stroked="false">
              <v:imagedata r:id="rId47" o:title=""/>
            </v:shape>
            <v:shape style="position:absolute;left:2892;top:1116;width:132;height:508" type="#_x0000_t75" stroked="false">
              <v:imagedata r:id="rId48" o:title=""/>
            </v:shape>
            <v:shape style="position:absolute;left:2948;top:1116;width:128;height:508" type="#_x0000_t75" stroked="false">
              <v:imagedata r:id="rId35" o:title=""/>
            </v:shape>
            <v:shape style="position:absolute;left:3346;top:41;width:345;height:180" type="#_x0000_t202" filled="false" stroked="false">
              <v:textbox inset="0,0,0,0">
                <w:txbxContent>
                  <w:p>
                    <w:pPr>
                      <w:spacing w:line="180" w:lineRule="exact" w:before="0"/>
                      <w:ind w:left="0" w:right="-17" w:firstLine="0"/>
                      <w:jc w:val="left"/>
                      <w:rPr>
                        <w:sz w:val="18"/>
                      </w:rPr>
                    </w:pPr>
                    <w:r>
                      <w:rPr>
                        <w:spacing w:val="-3"/>
                        <w:sz w:val="18"/>
                      </w:rPr>
                      <w:t>SNa</w:t>
                    </w:r>
                  </w:p>
                </w:txbxContent>
              </v:textbox>
              <w10:wrap type="none"/>
            </v:shape>
            <v:shape style="position:absolute;left:61;top:514;width:2168;height:220" type="#_x0000_t202" filled="false" stroked="false">
              <v:textbox inset="0,0,0,0">
                <w:txbxContent>
                  <w:p>
                    <w:pPr>
                      <w:spacing w:line="220" w:lineRule="exact" w:before="0"/>
                      <w:ind w:left="0" w:right="-11" w:firstLine="0"/>
                      <w:jc w:val="left"/>
                      <w:rPr>
                        <w:rFonts w:ascii="Times New Roman"/>
                        <w:sz w:val="22"/>
                      </w:rPr>
                    </w:pPr>
                    <w:r>
                      <w:rPr>
                        <w:rFonts w:ascii="Times New Roman"/>
                        <w:spacing w:val="-3"/>
                        <w:sz w:val="22"/>
                      </w:rPr>
                      <w:t>R-OH </w:t>
                    </w:r>
                    <w:r>
                      <w:rPr>
                        <w:rFonts w:ascii="Times New Roman"/>
                        <w:sz w:val="22"/>
                      </w:rPr>
                      <w:t>+ </w:t>
                    </w:r>
                    <w:r>
                      <w:rPr>
                        <w:rFonts w:ascii="Times New Roman"/>
                        <w:spacing w:val="-4"/>
                        <w:sz w:val="22"/>
                      </w:rPr>
                      <w:t>S=C=S </w:t>
                    </w:r>
                    <w:r>
                      <w:rPr>
                        <w:rFonts w:ascii="Times New Roman"/>
                        <w:sz w:val="22"/>
                      </w:rPr>
                      <w:t>+</w:t>
                    </w:r>
                    <w:r>
                      <w:rPr>
                        <w:rFonts w:ascii="Times New Roman"/>
                        <w:spacing w:val="-10"/>
                        <w:sz w:val="22"/>
                      </w:rPr>
                      <w:t> </w:t>
                    </w:r>
                    <w:r>
                      <w:rPr>
                        <w:rFonts w:ascii="Times New Roman"/>
                        <w:spacing w:val="-3"/>
                        <w:sz w:val="22"/>
                      </w:rPr>
                      <w:t>NaOH</w:t>
                    </w:r>
                  </w:p>
                </w:txbxContent>
              </v:textbox>
              <w10:wrap type="none"/>
            </v:shape>
            <v:shape style="position:absolute;left:4366;top:458;width:147;height:220" type="#_x0000_t202" filled="false" stroked="false">
              <v:textbox inset="0,0,0,0">
                <w:txbxContent>
                  <w:p>
                    <w:pPr>
                      <w:spacing w:line="220" w:lineRule="exact" w:before="0"/>
                      <w:ind w:left="0" w:right="0" w:firstLine="0"/>
                      <w:jc w:val="left"/>
                      <w:rPr>
                        <w:rFonts w:ascii="Times New Roman"/>
                        <w:sz w:val="22"/>
                      </w:rPr>
                    </w:pPr>
                    <w:r>
                      <w:rPr>
                        <w:rFonts w:ascii="Times New Roman"/>
                        <w:sz w:val="22"/>
                      </w:rPr>
                      <w:t>R</w:t>
                    </w:r>
                  </w:p>
                </w:txbxContent>
              </v:textbox>
              <w10:wrap type="none"/>
            </v:shape>
            <v:shape style="position:absolute;left:4723;top:498;width:571;height:249" type="#_x0000_t202" filled="false" stroked="false">
              <v:textbox inset="0,0,0,0">
                <w:txbxContent>
                  <w:p>
                    <w:pPr>
                      <w:spacing w:line="248" w:lineRule="exact" w:before="0"/>
                      <w:ind w:left="0" w:right="-17" w:firstLine="0"/>
                      <w:jc w:val="left"/>
                      <w:rPr>
                        <w:rFonts w:ascii="Times New Roman"/>
                        <w:sz w:val="22"/>
                      </w:rPr>
                    </w:pPr>
                    <w:r>
                      <w:rPr>
                        <w:rFonts w:ascii="Times New Roman"/>
                        <w:sz w:val="22"/>
                      </w:rPr>
                      <w:t>+</w:t>
                    </w:r>
                    <w:r>
                      <w:rPr>
                        <w:rFonts w:ascii="Times New Roman"/>
                        <w:spacing w:val="-9"/>
                        <w:sz w:val="22"/>
                      </w:rPr>
                      <w:t> </w:t>
                    </w:r>
                    <w:r>
                      <w:rPr>
                        <w:rFonts w:ascii="Times New Roman"/>
                        <w:sz w:val="22"/>
                      </w:rPr>
                      <w:t>H</w:t>
                    </w:r>
                    <w:r>
                      <w:rPr>
                        <w:rFonts w:ascii="Times New Roman"/>
                        <w:position w:val="-3"/>
                        <w:sz w:val="16"/>
                      </w:rPr>
                      <w:t>2</w:t>
                    </w:r>
                    <w:r>
                      <w:rPr>
                        <w:rFonts w:ascii="Times New Roman"/>
                        <w:sz w:val="22"/>
                      </w:rPr>
                      <w:t>O</w:t>
                    </w:r>
                  </w:p>
                </w:txbxContent>
              </v:textbox>
              <w10:wrap type="none"/>
            </v:shape>
            <v:shape style="position:absolute;left:2878;top:845;width:121;height:180" type="#_x0000_t202" filled="false" stroked="false">
              <v:textbox inset="0,0,0,0">
                <w:txbxContent>
                  <w:p>
                    <w:pPr>
                      <w:spacing w:line="180" w:lineRule="exact" w:before="0"/>
                      <w:ind w:left="0" w:right="0" w:firstLine="0"/>
                      <w:jc w:val="left"/>
                      <w:rPr>
                        <w:sz w:val="18"/>
                      </w:rPr>
                    </w:pPr>
                    <w:r>
                      <w:rPr>
                        <w:w w:val="100"/>
                        <w:sz w:val="18"/>
                      </w:rPr>
                      <w:t>S</w:t>
                    </w:r>
                  </w:p>
                </w:txbxContent>
              </v:textbox>
              <w10:wrap type="none"/>
            </v:shape>
            <v:shape style="position:absolute;left:3795;top:849;width:141;height:180" type="#_x0000_t202" filled="false" stroked="false">
              <v:textbox inset="0,0,0,0">
                <w:txbxContent>
                  <w:p>
                    <w:pPr>
                      <w:spacing w:line="180" w:lineRule="exact" w:before="0"/>
                      <w:ind w:left="0" w:right="0" w:firstLine="0"/>
                      <w:jc w:val="left"/>
                      <w:rPr>
                        <w:sz w:val="18"/>
                      </w:rPr>
                    </w:pPr>
                    <w:r>
                      <w:rPr>
                        <w:w w:val="100"/>
                        <w:sz w:val="18"/>
                      </w:rPr>
                      <w:t>O</w:t>
                    </w:r>
                  </w:p>
                </w:txbxContent>
              </v:textbox>
              <w10:wrap type="none"/>
            </v:shape>
          </v:group>
        </w:pict>
      </w:r>
      <w:r>
        <w:rPr>
          <w:sz w:val="20"/>
        </w:rPr>
      </w:r>
    </w:p>
    <w:p>
      <w:pPr>
        <w:pStyle w:val="BodyText"/>
        <w:spacing w:before="7"/>
        <w:rPr>
          <w:sz w:val="21"/>
        </w:rPr>
      </w:pPr>
    </w:p>
    <w:p>
      <w:pPr>
        <w:pStyle w:val="BodyText"/>
        <w:spacing w:before="1"/>
        <w:ind w:left="2729" w:right="115"/>
      </w:pPr>
      <w:r>
        <w:rPr/>
        <w:t>Figura 10: Reacción de xantación</w:t>
      </w:r>
    </w:p>
    <w:p>
      <w:pPr>
        <w:spacing w:after="0"/>
        <w:sectPr>
          <w:pgSz w:w="12240" w:h="15840"/>
          <w:pgMar w:header="0" w:footer="998" w:top="1360" w:bottom="1180" w:left="1600" w:right="1600"/>
        </w:sectPr>
      </w:pPr>
    </w:p>
    <w:p>
      <w:pPr>
        <w:pStyle w:val="BodyText"/>
        <w:spacing w:line="480" w:lineRule="auto" w:before="51"/>
        <w:ind w:left="100" w:right="98"/>
        <w:jc w:val="both"/>
      </w:pPr>
      <w:r>
        <w:rPr/>
        <w:pict>
          <v:group style="position:absolute;margin-left:151.600006pt;margin-top:113.975845pt;width:308.6pt;height:69pt;mso-position-horizontal-relative:page;mso-position-vertical-relative:paragraph;z-index:1816;mso-wrap-distance-left:0;mso-wrap-distance-right:0" coordorigin="3032,2280" coordsize="6172,1380">
            <v:shape style="position:absolute;left:3076;top:2324;width:6084;height:1292" type="#_x0000_t75" stroked="false">
              <v:imagedata r:id="rId49" o:title=""/>
            </v:shape>
            <v:rect style="position:absolute;left:3054;top:2302;width:6128;height:1336" filled="false" stroked="true" strokeweight="2.2pt" strokecolor="#000000"/>
            <w10:wrap type="topAndBottom"/>
          </v:group>
        </w:pict>
      </w:r>
      <w:r>
        <w:rPr/>
        <w:t>Lo que se conoce en química orgánica, como la reacción de Chugaev la cual es una reacción que implica la extracción de agua a partir de alcoholes produciendo alquenos. El producto intermedio de la reacción es una molécula de xantato el cual es transformado en un tioéster. (Sha Liang, et al, 2009)</w:t>
      </w:r>
    </w:p>
    <w:p>
      <w:pPr>
        <w:pStyle w:val="BodyText"/>
        <w:spacing w:before="6"/>
        <w:rPr>
          <w:sz w:val="22"/>
        </w:rPr>
      </w:pPr>
    </w:p>
    <w:p>
      <w:pPr>
        <w:pStyle w:val="BodyText"/>
        <w:ind w:left="2785" w:right="115"/>
      </w:pPr>
      <w:r>
        <w:rPr/>
        <w:t>Figura 11: Formación de tioéster</w:t>
      </w:r>
    </w:p>
    <w:p>
      <w:pPr>
        <w:pStyle w:val="BodyText"/>
      </w:pPr>
    </w:p>
    <w:p>
      <w:pPr>
        <w:pStyle w:val="Heading2"/>
        <w:spacing w:before="200"/>
        <w:ind w:left="100" w:firstLine="0"/>
        <w:rPr>
          <w:i/>
        </w:rPr>
      </w:pPr>
      <w:bookmarkStart w:name="_TOC_250028" w:id="24"/>
      <w:bookmarkEnd w:id="24"/>
      <w:r>
        <w:rPr>
          <w:i/>
        </w:rPr>
        <w:t>1.5.1  Afinidad Pb-S    “Formación de complejos estables”</w:t>
      </w:r>
    </w:p>
    <w:p>
      <w:pPr>
        <w:pStyle w:val="BodyText"/>
        <w:rPr>
          <w:b/>
          <w:i/>
        </w:rPr>
      </w:pPr>
    </w:p>
    <w:p>
      <w:pPr>
        <w:pStyle w:val="BodyText"/>
        <w:spacing w:before="200"/>
        <w:ind w:left="100"/>
        <w:jc w:val="both"/>
      </w:pPr>
      <w:r>
        <w:rPr/>
        <w:t>PLOMO</w:t>
      </w:r>
    </w:p>
    <w:p>
      <w:pPr>
        <w:pStyle w:val="BodyText"/>
      </w:pPr>
    </w:p>
    <w:p>
      <w:pPr>
        <w:tabs>
          <w:tab w:pos="1376" w:val="left" w:leader="none"/>
        </w:tabs>
        <w:spacing w:before="195"/>
        <w:ind w:left="456" w:right="115" w:firstLine="0"/>
        <w:jc w:val="left"/>
        <w:rPr>
          <w:sz w:val="16"/>
        </w:rPr>
      </w:pPr>
      <w:r>
        <w:rPr>
          <w:rFonts w:ascii="Wingdings" w:hAnsi="Wingdings"/>
          <w:sz w:val="24"/>
        </w:rPr>
        <w:t></w:t>
      </w:r>
      <w:r>
        <w:rPr>
          <w:rFonts w:ascii="Times New Roman" w:hAnsi="Times New Roman"/>
          <w:sz w:val="24"/>
        </w:rPr>
        <w:t> </w:t>
      </w:r>
      <w:r>
        <w:rPr>
          <w:rFonts w:ascii="Times New Roman" w:hAnsi="Times New Roman"/>
          <w:spacing w:val="21"/>
          <w:sz w:val="24"/>
        </w:rPr>
        <w:t> </w:t>
      </w:r>
      <w:r>
        <w:rPr>
          <w:sz w:val="24"/>
        </w:rPr>
        <w:t>Pb:</w:t>
        <w:tab/>
        <w:t>[Xe]4f</w:t>
      </w:r>
      <w:r>
        <w:rPr>
          <w:position w:val="8"/>
          <w:sz w:val="16"/>
        </w:rPr>
        <w:t>14</w:t>
      </w:r>
      <w:r>
        <w:rPr>
          <w:sz w:val="24"/>
        </w:rPr>
        <w:t>5d</w:t>
      </w:r>
      <w:r>
        <w:rPr>
          <w:position w:val="8"/>
          <w:sz w:val="16"/>
        </w:rPr>
        <w:t>10</w:t>
      </w:r>
      <w:r>
        <w:rPr>
          <w:sz w:val="24"/>
        </w:rPr>
        <w:t>6s</w:t>
      </w:r>
      <w:r>
        <w:rPr>
          <w:position w:val="8"/>
          <w:sz w:val="16"/>
        </w:rPr>
        <w:t>2</w:t>
      </w:r>
      <w:r>
        <w:rPr>
          <w:sz w:val="24"/>
        </w:rPr>
        <w:t>6p</w:t>
      </w:r>
      <w:r>
        <w:rPr>
          <w:position w:val="8"/>
          <w:sz w:val="16"/>
        </w:rPr>
        <w:t>2</w:t>
      </w:r>
    </w:p>
    <w:p>
      <w:pPr>
        <w:pStyle w:val="BodyText"/>
        <w:rPr>
          <w:sz w:val="26"/>
        </w:rPr>
      </w:pPr>
    </w:p>
    <w:p>
      <w:pPr>
        <w:pStyle w:val="ListParagraph"/>
        <w:numPr>
          <w:ilvl w:val="2"/>
          <w:numId w:val="14"/>
        </w:numPr>
        <w:tabs>
          <w:tab w:pos="813" w:val="left" w:leader="none"/>
        </w:tabs>
        <w:spacing w:line="652" w:lineRule="auto" w:before="177" w:after="0"/>
        <w:ind w:left="100" w:right="5320" w:firstLine="356"/>
        <w:jc w:val="left"/>
        <w:rPr>
          <w:sz w:val="24"/>
        </w:rPr>
      </w:pPr>
      <w:r>
        <w:rPr>
          <w:sz w:val="24"/>
        </w:rPr>
        <w:t>Edo de oxidación:</w:t>
      </w:r>
      <w:r>
        <w:rPr>
          <w:spacing w:val="-16"/>
          <w:sz w:val="24"/>
        </w:rPr>
        <w:t> </w:t>
      </w:r>
      <w:r>
        <w:rPr>
          <w:sz w:val="24"/>
        </w:rPr>
        <w:t>(4+),(2+) AZUFRE</w:t>
      </w:r>
    </w:p>
    <w:p>
      <w:pPr>
        <w:pStyle w:val="BodyText"/>
        <w:spacing w:before="10"/>
        <w:ind w:left="460" w:right="115"/>
        <w:rPr>
          <w:sz w:val="16"/>
        </w:rPr>
      </w:pPr>
      <w:r>
        <w:rPr>
          <w:rFonts w:ascii="Wingdings" w:hAnsi="Wingdings"/>
        </w:rPr>
        <w:t></w:t>
      </w:r>
      <w:r>
        <w:rPr>
          <w:rFonts w:ascii="Times New Roman" w:hAnsi="Times New Roman"/>
        </w:rPr>
        <w:t>  </w:t>
      </w:r>
      <w:r>
        <w:rPr/>
        <w:t>S: [Ne]3s</w:t>
      </w:r>
      <w:r>
        <w:rPr>
          <w:position w:val="8"/>
          <w:sz w:val="16"/>
        </w:rPr>
        <w:t>2</w:t>
      </w:r>
      <w:r>
        <w:rPr/>
        <w:t>3p</w:t>
      </w:r>
      <w:r>
        <w:rPr>
          <w:position w:val="8"/>
          <w:sz w:val="16"/>
        </w:rPr>
        <w:t>4</w:t>
      </w:r>
    </w:p>
    <w:p>
      <w:pPr>
        <w:pStyle w:val="BodyText"/>
        <w:rPr>
          <w:sz w:val="26"/>
        </w:rPr>
      </w:pPr>
    </w:p>
    <w:p>
      <w:pPr>
        <w:pStyle w:val="ListParagraph"/>
        <w:numPr>
          <w:ilvl w:val="2"/>
          <w:numId w:val="14"/>
        </w:numPr>
        <w:tabs>
          <w:tab w:pos="821" w:val="left" w:leader="none"/>
        </w:tabs>
        <w:spacing w:line="240" w:lineRule="auto" w:before="177" w:after="0"/>
        <w:ind w:left="821" w:right="0" w:hanging="361"/>
        <w:jc w:val="left"/>
        <w:rPr>
          <w:sz w:val="24"/>
        </w:rPr>
      </w:pPr>
      <w:r>
        <w:rPr>
          <w:sz w:val="24"/>
        </w:rPr>
        <w:t>Amplía su octeto de</w:t>
      </w:r>
      <w:r>
        <w:rPr>
          <w:spacing w:val="-19"/>
          <w:sz w:val="24"/>
        </w:rPr>
        <w:t> </w:t>
      </w:r>
      <w:r>
        <w:rPr>
          <w:sz w:val="24"/>
        </w:rPr>
        <w:t>valencia</w:t>
      </w:r>
    </w:p>
    <w:p>
      <w:pPr>
        <w:pStyle w:val="BodyText"/>
      </w:pPr>
    </w:p>
    <w:p>
      <w:pPr>
        <w:pStyle w:val="ListParagraph"/>
        <w:numPr>
          <w:ilvl w:val="2"/>
          <w:numId w:val="14"/>
        </w:numPr>
        <w:tabs>
          <w:tab w:pos="821" w:val="left" w:leader="none"/>
        </w:tabs>
        <w:spacing w:line="480" w:lineRule="auto" w:before="200" w:after="0"/>
        <w:ind w:left="821" w:right="101" w:hanging="361"/>
        <w:jc w:val="left"/>
        <w:rPr>
          <w:sz w:val="24"/>
        </w:rPr>
      </w:pPr>
      <w:r>
        <w:rPr>
          <w:sz w:val="24"/>
        </w:rPr>
        <w:t>Como elemento de la tercera fila, tiene cinco orbitales d vacíos que pueden ser utilizados para la unión pd de una manera similar al enlace</w:t>
      </w:r>
      <w:r>
        <w:rPr>
          <w:spacing w:val="-34"/>
          <w:sz w:val="24"/>
        </w:rPr>
        <w:t> </w:t>
      </w:r>
      <w:r>
        <w:rPr>
          <w:spacing w:val="2"/>
          <w:sz w:val="24"/>
        </w:rPr>
        <w:t>π.</w:t>
      </w:r>
    </w:p>
    <w:p>
      <w:pPr>
        <w:pStyle w:val="BodyText"/>
        <w:spacing w:line="480" w:lineRule="auto" w:before="208"/>
        <w:ind w:left="100" w:right="100"/>
        <w:jc w:val="both"/>
      </w:pPr>
      <w:r>
        <w:rPr/>
        <w:t>La afinidad electrónica de un elemento está determinada, en parte, por la energía del orbital desocupado, o parcialmente ocupado, de menor energía en el estado fundamental del átomo. Este orbital es uno de la denominado orbital frontera de un</w:t>
      </w:r>
    </w:p>
    <w:p>
      <w:pPr>
        <w:spacing w:after="0" w:line="480" w:lineRule="auto"/>
        <w:jc w:val="both"/>
        <w:sectPr>
          <w:pgSz w:w="12240" w:h="15840"/>
          <w:pgMar w:header="0" w:footer="998" w:top="1360" w:bottom="1180" w:left="1600" w:right="1600"/>
        </w:sectPr>
      </w:pPr>
    </w:p>
    <w:p>
      <w:pPr>
        <w:pStyle w:val="BodyText"/>
        <w:spacing w:line="480" w:lineRule="auto" w:before="51"/>
        <w:ind w:left="100" w:right="98"/>
        <w:jc w:val="both"/>
      </w:pPr>
      <w:r>
        <w:rPr/>
        <w:t>átomo; otro orbital frontera corresponde al orbital lleno de mayor energía. Los orbitales fronteras de un átomo están implicados en los cambios electrónicos que se</w:t>
      </w:r>
      <w:r>
        <w:rPr>
          <w:spacing w:val="-12"/>
        </w:rPr>
        <w:t> </w:t>
      </w:r>
      <w:r>
        <w:rPr/>
        <w:t>producen</w:t>
      </w:r>
      <w:r>
        <w:rPr>
          <w:spacing w:val="-12"/>
        </w:rPr>
        <w:t> </w:t>
      </w:r>
      <w:r>
        <w:rPr/>
        <w:t>cuando</w:t>
      </w:r>
      <w:r>
        <w:rPr>
          <w:spacing w:val="-12"/>
        </w:rPr>
        <w:t> </w:t>
      </w:r>
      <w:r>
        <w:rPr/>
        <w:t>se</w:t>
      </w:r>
      <w:r>
        <w:rPr>
          <w:spacing w:val="-12"/>
        </w:rPr>
        <w:t> </w:t>
      </w:r>
      <w:r>
        <w:rPr/>
        <w:t>forman</w:t>
      </w:r>
      <w:r>
        <w:rPr>
          <w:spacing w:val="-12"/>
        </w:rPr>
        <w:t> </w:t>
      </w:r>
      <w:r>
        <w:rPr/>
        <w:t>los</w:t>
      </w:r>
      <w:r>
        <w:rPr>
          <w:spacing w:val="-10"/>
        </w:rPr>
        <w:t> </w:t>
      </w:r>
      <w:r>
        <w:rPr/>
        <w:t>enlaces</w:t>
      </w:r>
      <w:r>
        <w:rPr>
          <w:spacing w:val="-10"/>
        </w:rPr>
        <w:t> </w:t>
      </w:r>
      <w:r>
        <w:rPr/>
        <w:t>químicos.</w:t>
      </w:r>
      <w:r>
        <w:rPr>
          <w:spacing w:val="-6"/>
        </w:rPr>
        <w:t> </w:t>
      </w:r>
      <w:r>
        <w:rPr/>
        <w:t>(Torres,</w:t>
      </w:r>
      <w:r>
        <w:rPr>
          <w:spacing w:val="-10"/>
        </w:rPr>
        <w:t> </w:t>
      </w:r>
      <w:r>
        <w:rPr/>
        <w:t>2012)</w:t>
      </w:r>
      <w:r>
        <w:rPr>
          <w:spacing w:val="-10"/>
        </w:rPr>
        <w:t> </w:t>
      </w:r>
      <w:r>
        <w:rPr/>
        <w:t>El</w:t>
      </w:r>
      <w:r>
        <w:rPr>
          <w:spacing w:val="-12"/>
        </w:rPr>
        <w:t> </w:t>
      </w:r>
      <w:r>
        <w:rPr/>
        <w:t>diagrama</w:t>
      </w:r>
      <w:r>
        <w:rPr>
          <w:spacing w:val="-12"/>
        </w:rPr>
        <w:t> </w:t>
      </w:r>
      <w:r>
        <w:rPr/>
        <w:t>de distribución de especies de Pb-S en una concentración de 1X10</w:t>
      </w:r>
      <w:r>
        <w:rPr>
          <w:position w:val="8"/>
          <w:sz w:val="16"/>
        </w:rPr>
        <w:t>-12 </w:t>
      </w:r>
      <w:r>
        <w:rPr/>
        <w:t>mol/L de Pb(II) nos</w:t>
      </w:r>
      <w:r>
        <w:rPr>
          <w:spacing w:val="-10"/>
        </w:rPr>
        <w:t> </w:t>
      </w:r>
      <w:r>
        <w:rPr/>
        <w:t>refleja</w:t>
      </w:r>
      <w:r>
        <w:rPr>
          <w:spacing w:val="-12"/>
        </w:rPr>
        <w:t> </w:t>
      </w:r>
      <w:r>
        <w:rPr/>
        <w:t>que</w:t>
      </w:r>
      <w:r>
        <w:rPr>
          <w:spacing w:val="-12"/>
        </w:rPr>
        <w:t> </w:t>
      </w:r>
      <w:r>
        <w:rPr/>
        <w:t>es</w:t>
      </w:r>
      <w:r>
        <w:rPr>
          <w:spacing w:val="-6"/>
        </w:rPr>
        <w:t> </w:t>
      </w:r>
      <w:r>
        <w:rPr/>
        <w:t>posible</w:t>
      </w:r>
      <w:r>
        <w:rPr>
          <w:spacing w:val="-8"/>
        </w:rPr>
        <w:t> </w:t>
      </w:r>
      <w:r>
        <w:rPr/>
        <w:t>que</w:t>
      </w:r>
      <w:r>
        <w:rPr>
          <w:spacing w:val="-8"/>
        </w:rPr>
        <w:t> </w:t>
      </w:r>
      <w:r>
        <w:rPr/>
        <w:t>exista</w:t>
      </w:r>
      <w:r>
        <w:rPr>
          <w:spacing w:val="-12"/>
        </w:rPr>
        <w:t> </w:t>
      </w:r>
      <w:r>
        <w:rPr/>
        <w:t>una</w:t>
      </w:r>
      <w:r>
        <w:rPr>
          <w:spacing w:val="-12"/>
        </w:rPr>
        <w:t> </w:t>
      </w:r>
      <w:r>
        <w:rPr/>
        <w:t>interacción</w:t>
      </w:r>
      <w:r>
        <w:rPr>
          <w:spacing w:val="-12"/>
        </w:rPr>
        <w:t> </w:t>
      </w:r>
      <w:r>
        <w:rPr/>
        <w:t>Pb-S</w:t>
      </w:r>
      <w:r>
        <w:rPr>
          <w:spacing w:val="-10"/>
        </w:rPr>
        <w:t> </w:t>
      </w:r>
      <w:r>
        <w:rPr/>
        <w:t>a</w:t>
      </w:r>
      <w:r>
        <w:rPr>
          <w:spacing w:val="-8"/>
        </w:rPr>
        <w:t> </w:t>
      </w:r>
      <w:r>
        <w:rPr/>
        <w:t>partir</w:t>
      </w:r>
      <w:r>
        <w:rPr>
          <w:spacing w:val="-10"/>
        </w:rPr>
        <w:t> </w:t>
      </w:r>
      <w:r>
        <w:rPr/>
        <w:t>de</w:t>
      </w:r>
      <w:r>
        <w:rPr>
          <w:spacing w:val="-12"/>
        </w:rPr>
        <w:t> </w:t>
      </w:r>
      <w:r>
        <w:rPr/>
        <w:t>un</w:t>
      </w:r>
      <w:r>
        <w:rPr>
          <w:spacing w:val="-11"/>
        </w:rPr>
        <w:t> </w:t>
      </w:r>
      <w:r>
        <w:rPr/>
        <w:t>valor</w:t>
      </w:r>
      <w:r>
        <w:rPr>
          <w:spacing w:val="-10"/>
        </w:rPr>
        <w:t> </w:t>
      </w:r>
      <w:r>
        <w:rPr/>
        <w:t>de</w:t>
      </w:r>
      <w:r>
        <w:rPr>
          <w:spacing w:val="-11"/>
        </w:rPr>
        <w:t> </w:t>
      </w:r>
      <w:r>
        <w:rPr/>
        <w:t>pH de</w:t>
      </w:r>
      <w:r>
        <w:rPr>
          <w:spacing w:val="-9"/>
        </w:rPr>
        <w:t> </w:t>
      </w:r>
      <w:r>
        <w:rPr/>
        <w:t>1.5</w:t>
      </w:r>
      <w:r>
        <w:rPr>
          <w:spacing w:val="-8"/>
        </w:rPr>
        <w:t> </w:t>
      </w:r>
      <w:r>
        <w:rPr/>
        <w:t>-13,</w:t>
      </w:r>
      <w:r>
        <w:rPr>
          <w:spacing w:val="-6"/>
        </w:rPr>
        <w:t> </w:t>
      </w:r>
      <w:r>
        <w:rPr/>
        <w:t>por</w:t>
      </w:r>
      <w:r>
        <w:rPr>
          <w:spacing w:val="-7"/>
        </w:rPr>
        <w:t> </w:t>
      </w:r>
      <w:r>
        <w:rPr/>
        <w:t>lo</w:t>
      </w:r>
      <w:r>
        <w:rPr>
          <w:spacing w:val="-9"/>
        </w:rPr>
        <w:t> </w:t>
      </w:r>
      <w:r>
        <w:rPr/>
        <w:t>que</w:t>
      </w:r>
      <w:r>
        <w:rPr>
          <w:spacing w:val="-9"/>
        </w:rPr>
        <w:t> </w:t>
      </w:r>
      <w:r>
        <w:rPr/>
        <w:t>la</w:t>
      </w:r>
      <w:r>
        <w:rPr>
          <w:spacing w:val="-9"/>
        </w:rPr>
        <w:t> </w:t>
      </w:r>
      <w:r>
        <w:rPr/>
        <w:t>formación</w:t>
      </w:r>
      <w:r>
        <w:rPr>
          <w:spacing w:val="-9"/>
        </w:rPr>
        <w:t> </w:t>
      </w:r>
      <w:r>
        <w:rPr/>
        <w:t>de</w:t>
      </w:r>
      <w:r>
        <w:rPr>
          <w:spacing w:val="-9"/>
        </w:rPr>
        <w:t> </w:t>
      </w:r>
      <w:r>
        <w:rPr/>
        <w:t>uno</w:t>
      </w:r>
      <w:r>
        <w:rPr>
          <w:spacing w:val="-9"/>
        </w:rPr>
        <w:t> </w:t>
      </w:r>
      <w:r>
        <w:rPr/>
        <w:t>o</w:t>
      </w:r>
      <w:r>
        <w:rPr>
          <w:spacing w:val="-9"/>
        </w:rPr>
        <w:t> </w:t>
      </w:r>
      <w:r>
        <w:rPr/>
        <w:t>de</w:t>
      </w:r>
      <w:r>
        <w:rPr>
          <w:spacing w:val="-9"/>
        </w:rPr>
        <w:t> </w:t>
      </w:r>
      <w:r>
        <w:rPr/>
        <w:t>varios</w:t>
      </w:r>
      <w:r>
        <w:rPr>
          <w:spacing w:val="-7"/>
        </w:rPr>
        <w:t> </w:t>
      </w:r>
      <w:r>
        <w:rPr/>
        <w:t>complejos</w:t>
      </w:r>
      <w:r>
        <w:rPr>
          <w:spacing w:val="-7"/>
        </w:rPr>
        <w:t> </w:t>
      </w:r>
      <w:r>
        <w:rPr/>
        <w:t>de</w:t>
      </w:r>
      <w:r>
        <w:rPr>
          <w:spacing w:val="-9"/>
        </w:rPr>
        <w:t> </w:t>
      </w:r>
      <w:r>
        <w:rPr/>
        <w:t>Pb-S</w:t>
      </w:r>
      <w:r>
        <w:rPr>
          <w:spacing w:val="-7"/>
        </w:rPr>
        <w:t> </w:t>
      </w:r>
      <w:r>
        <w:rPr/>
        <w:t>es</w:t>
      </w:r>
      <w:r>
        <w:rPr>
          <w:spacing w:val="-7"/>
        </w:rPr>
        <w:t> </w:t>
      </w:r>
      <w:r>
        <w:rPr/>
        <w:t>posible que</w:t>
      </w:r>
      <w:r>
        <w:rPr>
          <w:spacing w:val="-7"/>
        </w:rPr>
        <w:t> </w:t>
      </w:r>
      <w:r>
        <w:rPr/>
        <w:t>se</w:t>
      </w:r>
      <w:r>
        <w:rPr>
          <w:spacing w:val="-7"/>
        </w:rPr>
        <w:t> </w:t>
      </w:r>
      <w:r>
        <w:rPr/>
        <w:t>lleve</w:t>
      </w:r>
      <w:r>
        <w:rPr>
          <w:spacing w:val="-7"/>
        </w:rPr>
        <w:t> </w:t>
      </w:r>
      <w:r>
        <w:rPr/>
        <w:t>a</w:t>
      </w:r>
      <w:r>
        <w:rPr>
          <w:spacing w:val="-7"/>
        </w:rPr>
        <w:t> </w:t>
      </w:r>
      <w:r>
        <w:rPr/>
        <w:t>cabo,</w:t>
      </w:r>
      <w:r>
        <w:rPr>
          <w:spacing w:val="-4"/>
        </w:rPr>
        <w:t> </w:t>
      </w:r>
      <w:r>
        <w:rPr/>
        <w:t>también</w:t>
      </w:r>
      <w:r>
        <w:rPr>
          <w:spacing w:val="-7"/>
        </w:rPr>
        <w:t> </w:t>
      </w:r>
      <w:r>
        <w:rPr/>
        <w:t>se</w:t>
      </w:r>
      <w:r>
        <w:rPr>
          <w:spacing w:val="-7"/>
        </w:rPr>
        <w:t> </w:t>
      </w:r>
      <w:r>
        <w:rPr/>
        <w:t>observa</w:t>
      </w:r>
      <w:r>
        <w:rPr>
          <w:spacing w:val="-7"/>
        </w:rPr>
        <w:t> </w:t>
      </w:r>
      <w:r>
        <w:rPr/>
        <w:t>que</w:t>
      </w:r>
      <w:r>
        <w:rPr>
          <w:spacing w:val="-7"/>
        </w:rPr>
        <w:t> </w:t>
      </w:r>
      <w:r>
        <w:rPr/>
        <w:t>existe</w:t>
      </w:r>
      <w:r>
        <w:rPr>
          <w:spacing w:val="-7"/>
        </w:rPr>
        <w:t> </w:t>
      </w:r>
      <w:r>
        <w:rPr/>
        <w:t>la</w:t>
      </w:r>
      <w:r>
        <w:rPr>
          <w:spacing w:val="-7"/>
        </w:rPr>
        <w:t> </w:t>
      </w:r>
      <w:r>
        <w:rPr/>
        <w:t>formación</w:t>
      </w:r>
      <w:r>
        <w:rPr>
          <w:spacing w:val="-7"/>
        </w:rPr>
        <w:t> </w:t>
      </w:r>
      <w:r>
        <w:rPr/>
        <w:t>de</w:t>
      </w:r>
      <w:r>
        <w:rPr>
          <w:spacing w:val="-7"/>
        </w:rPr>
        <w:t> </w:t>
      </w:r>
      <w:r>
        <w:rPr/>
        <w:t>varias</w:t>
      </w:r>
      <w:r>
        <w:rPr>
          <w:spacing w:val="-5"/>
        </w:rPr>
        <w:t> </w:t>
      </w:r>
      <w:r>
        <w:rPr/>
        <w:t>especies de la interacción</w:t>
      </w:r>
      <w:r>
        <w:rPr>
          <w:spacing w:val="-13"/>
        </w:rPr>
        <w:t> </w:t>
      </w:r>
      <w:r>
        <w:rPr/>
        <w:t>Pb-S.</w:t>
      </w:r>
    </w:p>
    <w:p>
      <w:pPr>
        <w:pStyle w:val="BodyText"/>
        <w:spacing w:before="4"/>
        <w:rPr>
          <w:sz w:val="16"/>
        </w:rPr>
      </w:pPr>
      <w:r>
        <w:rPr/>
        <w:pict>
          <v:group style="position:absolute;margin-left:103.599998pt;margin-top:11.370764pt;width:405.6pt;height:210pt;mso-position-horizontal-relative:page;mso-position-vertical-relative:paragraph;z-index:1840;mso-wrap-distance-left:0;mso-wrap-distance-right:0" coordorigin="2072,227" coordsize="8112,4200">
            <v:shape style="position:absolute;left:2116;top:271;width:8024;height:4112" type="#_x0000_t75" stroked="false">
              <v:imagedata r:id="rId50" o:title=""/>
            </v:shape>
            <v:rect style="position:absolute;left:2094;top:249;width:8068;height:4156" filled="false" stroked="true" strokeweight="2.2pt" strokecolor="#000000"/>
            <w10:wrap type="topAndBottom"/>
          </v:group>
        </w:pict>
      </w:r>
    </w:p>
    <w:p>
      <w:pPr>
        <w:pStyle w:val="BodyText"/>
      </w:pPr>
    </w:p>
    <w:p>
      <w:pPr>
        <w:pStyle w:val="BodyText"/>
        <w:spacing w:line="480" w:lineRule="auto" w:before="179"/>
        <w:ind w:left="108" w:right="118" w:firstLine="6"/>
        <w:jc w:val="center"/>
      </w:pPr>
      <w:r>
        <w:rPr/>
        <w:t>Figura 12: Diagrama de distribución de especies de plomo a 1X10</w:t>
      </w:r>
      <w:r>
        <w:rPr>
          <w:position w:val="8"/>
          <w:sz w:val="16"/>
        </w:rPr>
        <w:t>-12 </w:t>
      </w:r>
      <w:r>
        <w:rPr/>
        <w:t>M (I. Puigdomenech: Hydrochemical Equilibrium Constants Database (MEDUSA).</w:t>
      </w:r>
      <w:r>
        <w:rPr>
          <w:spacing w:val="-36"/>
        </w:rPr>
        <w:t> </w:t>
      </w:r>
      <w:r>
        <w:rPr/>
        <w:t>Royal Institute of Technology, Stockolm, Sweden</w:t>
      </w:r>
      <w:r>
        <w:rPr>
          <w:spacing w:val="-25"/>
        </w:rPr>
        <w:t> </w:t>
      </w:r>
      <w:r>
        <w:rPr/>
        <w:t>1997)</w:t>
      </w:r>
    </w:p>
    <w:p>
      <w:pPr>
        <w:pStyle w:val="BodyText"/>
      </w:pPr>
    </w:p>
    <w:p>
      <w:pPr>
        <w:pStyle w:val="BodyText"/>
        <w:spacing w:before="3"/>
      </w:pPr>
    </w:p>
    <w:p>
      <w:pPr>
        <w:pStyle w:val="BodyText"/>
        <w:spacing w:line="480" w:lineRule="auto"/>
        <w:ind w:left="100" w:right="102"/>
        <w:jc w:val="both"/>
      </w:pPr>
      <w:r>
        <w:rPr/>
        <w:t>Al tener una concentración de Pb(II) de 1X10</w:t>
      </w:r>
      <w:r>
        <w:rPr>
          <w:position w:val="8"/>
          <w:sz w:val="16"/>
        </w:rPr>
        <w:t>-4 </w:t>
      </w:r>
      <w:r>
        <w:rPr/>
        <w:t>mol/L en el mismo diagrama, la interacción</w:t>
      </w:r>
      <w:r>
        <w:rPr>
          <w:spacing w:val="-11"/>
        </w:rPr>
        <w:t> </w:t>
      </w:r>
      <w:r>
        <w:rPr/>
        <w:t>entre</w:t>
      </w:r>
      <w:r>
        <w:rPr>
          <w:spacing w:val="-11"/>
        </w:rPr>
        <w:t> </w:t>
      </w:r>
      <w:r>
        <w:rPr/>
        <w:t>Pb-S</w:t>
      </w:r>
      <w:r>
        <w:rPr>
          <w:spacing w:val="-9"/>
        </w:rPr>
        <w:t> </w:t>
      </w:r>
      <w:r>
        <w:rPr/>
        <w:t>se</w:t>
      </w:r>
      <w:r>
        <w:rPr>
          <w:spacing w:val="-11"/>
        </w:rPr>
        <w:t> </w:t>
      </w:r>
      <w:r>
        <w:rPr/>
        <w:t>observa</w:t>
      </w:r>
      <w:r>
        <w:rPr>
          <w:spacing w:val="-11"/>
        </w:rPr>
        <w:t> </w:t>
      </w:r>
      <w:r>
        <w:rPr/>
        <w:t>de</w:t>
      </w:r>
      <w:r>
        <w:rPr>
          <w:spacing w:val="-8"/>
        </w:rPr>
        <w:t> </w:t>
      </w:r>
      <w:r>
        <w:rPr/>
        <w:t>manera</w:t>
      </w:r>
      <w:r>
        <w:rPr>
          <w:spacing w:val="-11"/>
        </w:rPr>
        <w:t> </w:t>
      </w:r>
      <w:r>
        <w:rPr/>
        <w:t>clara,</w:t>
      </w:r>
      <w:r>
        <w:rPr>
          <w:spacing w:val="-8"/>
        </w:rPr>
        <w:t> </w:t>
      </w:r>
      <w:r>
        <w:rPr/>
        <w:t>confirmando</w:t>
      </w:r>
      <w:r>
        <w:rPr>
          <w:spacing w:val="-11"/>
        </w:rPr>
        <w:t> </w:t>
      </w:r>
      <w:r>
        <w:rPr/>
        <w:t>que</w:t>
      </w:r>
      <w:r>
        <w:rPr>
          <w:spacing w:val="-11"/>
        </w:rPr>
        <w:t> </w:t>
      </w:r>
      <w:r>
        <w:rPr/>
        <w:t>también</w:t>
      </w:r>
      <w:r>
        <w:rPr>
          <w:spacing w:val="-11"/>
        </w:rPr>
        <w:t> </w:t>
      </w:r>
      <w:r>
        <w:rPr/>
        <w:t>a</w:t>
      </w:r>
      <w:r>
        <w:rPr>
          <w:spacing w:val="-11"/>
        </w:rPr>
        <w:t> </w:t>
      </w:r>
      <w:r>
        <w:rPr/>
        <w:t>una concentración más alta,  la formación  de este complejo es posible,  pero en  </w:t>
      </w:r>
      <w:r>
        <w:rPr>
          <w:spacing w:val="51"/>
        </w:rPr>
        <w:t> </w:t>
      </w:r>
      <w:r>
        <w:rPr/>
        <w:t>este</w:t>
      </w:r>
    </w:p>
    <w:p>
      <w:pPr>
        <w:spacing w:after="0" w:line="480" w:lineRule="auto"/>
        <w:jc w:val="both"/>
        <w:sectPr>
          <w:pgSz w:w="12240" w:h="15840"/>
          <w:pgMar w:header="0" w:footer="998" w:top="1360" w:bottom="1180" w:left="1600" w:right="1600"/>
        </w:sectPr>
      </w:pPr>
    </w:p>
    <w:p>
      <w:pPr>
        <w:pStyle w:val="BodyText"/>
        <w:spacing w:line="480" w:lineRule="auto" w:before="51"/>
        <w:ind w:left="100" w:right="122"/>
        <w:jc w:val="both"/>
      </w:pPr>
      <w:r>
        <w:rPr/>
        <w:pict>
          <v:group style="position:absolute;margin-left:94.599998pt;margin-top:87.375839pt;width:409.4pt;height:226.6pt;mso-position-horizontal-relative:page;mso-position-vertical-relative:paragraph;z-index:1864;mso-wrap-distance-left:0;mso-wrap-distance-right:0" coordorigin="1892,1748" coordsize="8188,4532">
            <v:shape style="position:absolute;left:1936;top:1792;width:8100;height:4444" type="#_x0000_t75" stroked="false">
              <v:imagedata r:id="rId51" o:title=""/>
            </v:shape>
            <v:rect style="position:absolute;left:1914;top:1770;width:8144;height:4488" filled="false" stroked="true" strokeweight="2.2pt" strokecolor="#000000"/>
            <w10:wrap type="topAndBottom"/>
          </v:group>
        </w:pict>
      </w:r>
      <w:r>
        <w:rPr/>
        <w:t>diagrama solo se forma un sola especie del complejo Pb-S, por lo que hay que estudiar como es que el complejo de Pb-S va formando diferentes especies químicas.</w:t>
      </w:r>
    </w:p>
    <w:p>
      <w:pPr>
        <w:pStyle w:val="BodyText"/>
        <w:spacing w:before="6"/>
        <w:rPr>
          <w:sz w:val="31"/>
        </w:rPr>
      </w:pPr>
    </w:p>
    <w:p>
      <w:pPr>
        <w:pStyle w:val="BodyText"/>
        <w:spacing w:line="480" w:lineRule="auto"/>
        <w:ind w:left="108" w:right="138" w:firstLine="6"/>
        <w:jc w:val="center"/>
      </w:pPr>
      <w:r>
        <w:rPr/>
        <w:t>Figura 13: Diagrama de distribución de especies de plomo a 1X10</w:t>
      </w:r>
      <w:r>
        <w:rPr>
          <w:position w:val="8"/>
          <w:sz w:val="16"/>
        </w:rPr>
        <w:t>-4 </w:t>
      </w:r>
      <w:r>
        <w:rPr/>
        <w:t>M (I. Puigdomenech: Hydrochemical Equilibrium Constants Database (MEDUSA).</w:t>
      </w:r>
      <w:r>
        <w:rPr>
          <w:spacing w:val="-36"/>
        </w:rPr>
        <w:t> </w:t>
      </w:r>
      <w:r>
        <w:rPr/>
        <w:t>Royal Institute of Technology, Stockolm, Sweden</w:t>
      </w:r>
      <w:r>
        <w:rPr>
          <w:spacing w:val="-26"/>
        </w:rPr>
        <w:t> </w:t>
      </w:r>
      <w:r>
        <w:rPr/>
        <w:t>1997).</w:t>
      </w:r>
    </w:p>
    <w:p>
      <w:pPr>
        <w:pStyle w:val="BodyText"/>
      </w:pPr>
    </w:p>
    <w:p>
      <w:pPr>
        <w:pStyle w:val="BodyText"/>
        <w:spacing w:before="8"/>
      </w:pPr>
    </w:p>
    <w:p>
      <w:pPr>
        <w:pStyle w:val="BodyText"/>
        <w:spacing w:line="480" w:lineRule="auto"/>
        <w:ind w:left="100" w:right="117"/>
        <w:jc w:val="both"/>
      </w:pPr>
      <w:r>
        <w:rPr/>
        <w:t>Todos</w:t>
      </w:r>
      <w:r>
        <w:rPr>
          <w:spacing w:val="-14"/>
        </w:rPr>
        <w:t> </w:t>
      </w:r>
      <w:r>
        <w:rPr/>
        <w:t>los</w:t>
      </w:r>
      <w:r>
        <w:rPr>
          <w:spacing w:val="-14"/>
        </w:rPr>
        <w:t> </w:t>
      </w:r>
      <w:r>
        <w:rPr/>
        <w:t>estudios</w:t>
      </w:r>
      <w:r>
        <w:rPr>
          <w:spacing w:val="-14"/>
        </w:rPr>
        <w:t> </w:t>
      </w:r>
      <w:r>
        <w:rPr/>
        <w:t>anteriores</w:t>
      </w:r>
      <w:r>
        <w:rPr>
          <w:spacing w:val="-14"/>
        </w:rPr>
        <w:t> </w:t>
      </w:r>
      <w:r>
        <w:rPr/>
        <w:t>en</w:t>
      </w:r>
      <w:r>
        <w:rPr>
          <w:spacing w:val="-12"/>
        </w:rPr>
        <w:t> </w:t>
      </w:r>
      <w:r>
        <w:rPr/>
        <w:t>donde</w:t>
      </w:r>
      <w:r>
        <w:rPr>
          <w:spacing w:val="-16"/>
        </w:rPr>
        <w:t> </w:t>
      </w:r>
      <w:r>
        <w:rPr/>
        <w:t>se</w:t>
      </w:r>
      <w:r>
        <w:rPr>
          <w:spacing w:val="-16"/>
        </w:rPr>
        <w:t> </w:t>
      </w:r>
      <w:r>
        <w:rPr/>
        <w:t>utilizaron</w:t>
      </w:r>
      <w:r>
        <w:rPr>
          <w:spacing w:val="-16"/>
        </w:rPr>
        <w:t> </w:t>
      </w:r>
      <w:r>
        <w:rPr/>
        <w:t>electrodos</w:t>
      </w:r>
      <w:r>
        <w:rPr>
          <w:spacing w:val="-14"/>
        </w:rPr>
        <w:t> </w:t>
      </w:r>
      <w:r>
        <w:rPr/>
        <w:t>de</w:t>
      </w:r>
      <w:r>
        <w:rPr>
          <w:spacing w:val="-16"/>
        </w:rPr>
        <w:t> </w:t>
      </w:r>
      <w:r>
        <w:rPr/>
        <w:t>pasta</w:t>
      </w:r>
      <w:r>
        <w:rPr>
          <w:spacing w:val="-16"/>
        </w:rPr>
        <w:t> </w:t>
      </w:r>
      <w:r>
        <w:rPr/>
        <w:t>de</w:t>
      </w:r>
      <w:r>
        <w:rPr>
          <w:spacing w:val="-16"/>
        </w:rPr>
        <w:t> </w:t>
      </w:r>
      <w:r>
        <w:rPr/>
        <w:t>carbono modificados</w:t>
      </w:r>
      <w:r>
        <w:rPr>
          <w:spacing w:val="-7"/>
        </w:rPr>
        <w:t> </w:t>
      </w:r>
      <w:r>
        <w:rPr/>
        <w:t>solo</w:t>
      </w:r>
      <w:r>
        <w:rPr>
          <w:spacing w:val="-9"/>
        </w:rPr>
        <w:t> </w:t>
      </w:r>
      <w:r>
        <w:rPr/>
        <w:t>tenían</w:t>
      </w:r>
      <w:r>
        <w:rPr>
          <w:spacing w:val="-9"/>
        </w:rPr>
        <w:t> </w:t>
      </w:r>
      <w:r>
        <w:rPr/>
        <w:t>la</w:t>
      </w:r>
      <w:r>
        <w:rPr>
          <w:spacing w:val="-9"/>
        </w:rPr>
        <w:t> </w:t>
      </w:r>
      <w:r>
        <w:rPr/>
        <w:t>finalidad</w:t>
      </w:r>
      <w:r>
        <w:rPr>
          <w:spacing w:val="-6"/>
        </w:rPr>
        <w:t> </w:t>
      </w:r>
      <w:r>
        <w:rPr/>
        <w:t>de</w:t>
      </w:r>
      <w:r>
        <w:rPr>
          <w:spacing w:val="-5"/>
        </w:rPr>
        <w:t> </w:t>
      </w:r>
      <w:r>
        <w:rPr/>
        <w:t>la</w:t>
      </w:r>
      <w:r>
        <w:rPr>
          <w:spacing w:val="-9"/>
        </w:rPr>
        <w:t> </w:t>
      </w:r>
      <w:r>
        <w:rPr/>
        <w:t>determinación</w:t>
      </w:r>
      <w:r>
        <w:rPr>
          <w:spacing w:val="-5"/>
        </w:rPr>
        <w:t> </w:t>
      </w:r>
      <w:r>
        <w:rPr/>
        <w:t>de</w:t>
      </w:r>
      <w:r>
        <w:rPr>
          <w:spacing w:val="-7"/>
        </w:rPr>
        <w:t> </w:t>
      </w:r>
      <w:r>
        <w:rPr/>
        <w:t>iones</w:t>
      </w:r>
      <w:r>
        <w:rPr>
          <w:spacing w:val="-6"/>
        </w:rPr>
        <w:t> </w:t>
      </w:r>
      <w:r>
        <w:rPr/>
        <w:t>Pb(II)</w:t>
      </w:r>
      <w:r>
        <w:rPr>
          <w:spacing w:val="-3"/>
        </w:rPr>
        <w:t> </w:t>
      </w:r>
      <w:r>
        <w:rPr/>
        <w:t>en</w:t>
      </w:r>
      <w:r>
        <w:rPr>
          <w:spacing w:val="-9"/>
        </w:rPr>
        <w:t> </w:t>
      </w:r>
      <w:r>
        <w:rPr/>
        <w:t>solución, lo cual como </w:t>
      </w:r>
      <w:r>
        <w:rPr>
          <w:spacing w:val="-3"/>
        </w:rPr>
        <w:t>ya </w:t>
      </w:r>
      <w:r>
        <w:rPr/>
        <w:t>se planteó al inicio es una parte fundamental en el problema de contaminación con metales que en la actualidad se tiene, pero además en este estudio</w:t>
      </w:r>
      <w:r>
        <w:rPr>
          <w:spacing w:val="-13"/>
        </w:rPr>
        <w:t> </w:t>
      </w:r>
      <w:r>
        <w:rPr/>
        <w:t>la</w:t>
      </w:r>
      <w:r>
        <w:rPr>
          <w:spacing w:val="-14"/>
        </w:rPr>
        <w:t> </w:t>
      </w:r>
      <w:r>
        <w:rPr/>
        <w:t>parte</w:t>
      </w:r>
      <w:r>
        <w:rPr>
          <w:spacing w:val="-13"/>
        </w:rPr>
        <w:t> </w:t>
      </w:r>
      <w:r>
        <w:rPr/>
        <w:t>novedosa</w:t>
      </w:r>
      <w:r>
        <w:rPr>
          <w:spacing w:val="-14"/>
        </w:rPr>
        <w:t> </w:t>
      </w:r>
      <w:r>
        <w:rPr/>
        <w:t>es</w:t>
      </w:r>
      <w:r>
        <w:rPr>
          <w:spacing w:val="-12"/>
        </w:rPr>
        <w:t> </w:t>
      </w:r>
      <w:r>
        <w:rPr/>
        <w:t>proponer</w:t>
      </w:r>
      <w:r>
        <w:rPr>
          <w:spacing w:val="-8"/>
        </w:rPr>
        <w:t> </w:t>
      </w:r>
      <w:r>
        <w:rPr/>
        <w:t>la</w:t>
      </w:r>
      <w:r>
        <w:rPr>
          <w:spacing w:val="-14"/>
        </w:rPr>
        <w:t> </w:t>
      </w:r>
      <w:r>
        <w:rPr/>
        <w:t>modificación</w:t>
      </w:r>
      <w:r>
        <w:rPr>
          <w:spacing w:val="-14"/>
        </w:rPr>
        <w:t> </w:t>
      </w:r>
      <w:r>
        <w:rPr/>
        <w:t>del</w:t>
      </w:r>
      <w:r>
        <w:rPr>
          <w:spacing w:val="-13"/>
        </w:rPr>
        <w:t> </w:t>
      </w:r>
      <w:r>
        <w:rPr/>
        <w:t>electrodo</w:t>
      </w:r>
      <w:r>
        <w:rPr>
          <w:spacing w:val="-14"/>
        </w:rPr>
        <w:t> </w:t>
      </w:r>
      <w:r>
        <w:rPr/>
        <w:t>con</w:t>
      </w:r>
      <w:r>
        <w:rPr>
          <w:spacing w:val="-14"/>
        </w:rPr>
        <w:t> </w:t>
      </w:r>
      <w:r>
        <w:rPr/>
        <w:t>residuos</w:t>
      </w:r>
      <w:r>
        <w:rPr>
          <w:spacing w:val="-8"/>
        </w:rPr>
        <w:t> </w:t>
      </w:r>
      <w:r>
        <w:rPr/>
        <w:t>de pimienta xantada para realizar la determinación de Pb(II) en solución empleando técnicas electroquímicas, proponiendo un estudio novedoso que involucra un electrodo barato y de fácil detección de plomo en</w:t>
      </w:r>
      <w:r>
        <w:rPr>
          <w:spacing w:val="-31"/>
        </w:rPr>
        <w:t> </w:t>
      </w:r>
      <w:r>
        <w:rPr/>
        <w:t>solución.</w:t>
      </w:r>
    </w:p>
    <w:p>
      <w:pPr>
        <w:spacing w:after="0" w:line="480" w:lineRule="auto"/>
        <w:jc w:val="both"/>
        <w:sectPr>
          <w:pgSz w:w="12240" w:h="15840"/>
          <w:pgMar w:header="0" w:footer="998" w:top="1360" w:bottom="11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p>
    <w:p>
      <w:pPr>
        <w:pStyle w:val="BodyText"/>
        <w:ind w:left="1266"/>
        <w:rPr>
          <w:rFonts w:ascii="Times New Roman"/>
          <w:sz w:val="20"/>
        </w:rPr>
      </w:pPr>
      <w:r>
        <w:rPr>
          <w:rFonts w:ascii="Times New Roman"/>
          <w:sz w:val="20"/>
        </w:rPr>
        <w:pict>
          <v:group style="width:384.1pt;height:63.5pt;mso-position-horizontal-relative:char;mso-position-vertical-relative:line" coordorigin="0,0" coordsize="7682,1270">
            <v:shape style="position:absolute;left:14;top:17;width:7668;height:1252" type="#_x0000_t75" stroked="false">
              <v:imagedata r:id="rId53" o:title=""/>
            </v:shape>
            <v:shape style="position:absolute;left:8;top:8;width:7604;height:1190" coordorigin="8,8" coordsize="7604,1190" path="m1447,250l1248,250,886,1181,1085,1181,1162,970,1735,970,1672,813,1220,813,1346,468,1534,468,1447,250xm1735,970l1534,970,1615,1181,1820,1181,1735,970xm1534,468l1346,468,1474,813,1672,813,1534,468xm2222,250l1921,250,1921,1181,2108,1181,2108,830,2231,830,2291,829,2343,827,2388,823,2426,817,2450,810,2475,800,2499,788,2523,773,2546,754,2567,733,2586,709,2602,681,2606,672,2108,672,2108,408,2609,408,2603,393,2579,355,2551,324,2519,298,2484,278,2446,265,2412,258,2364,254,2300,251,2222,250xm2609,408l2199,408,2246,408,2284,410,2313,412,2334,414,2356,420,2376,429,2394,441,2410,455,2423,473,2432,493,2438,515,2440,539,2438,559,2434,578,2428,595,2418,612,2407,626,2393,639,2377,649,2360,658,2336,664,2304,668,2262,671,2211,672,2606,672,2616,650,2626,616,2631,578,2633,537,2630,484,2620,436,2609,408xm6089,235l6033,237,5982,244,5933,255,5888,272,5856,287,5825,306,5796,329,5768,355,5742,384,5718,415,5698,448,5681,483,5662,534,5649,591,5641,653,5638,722,5643,807,5658,884,5682,954,5717,1016,5761,1070,5813,1116,5873,1151,5939,1177,6011,1192,6091,1197,6170,1192,6242,1177,6307,1151,6366,1115,6419,1070,6445,1036,6090,1036,6037,1031,5988,1016,5944,990,5905,955,5873,909,5850,854,5836,789,5832,717,5832,713,5836,640,5850,575,5872,520,5903,475,5941,440,5985,415,6035,400,6090,395,6444,395,6418,362,6365,316,6306,281,6240,255,6167,240,6089,235xm6444,395l6090,395,6145,400,6195,415,6239,440,6277,474,6307,518,6329,573,6342,638,6347,713,6342,789,6329,854,6306,910,6275,956,6236,991,6193,1016,6144,1031,6090,1036,6445,1036,6463,1015,6497,952,6521,882,6536,803,6541,717,6536,630,6521,551,6497,480,6462,417,6444,395xm5074,258l4886,258,4886,1181,5541,1181,5541,1024,5074,1024,5074,258xm4127,250l3939,250,3939,755,3940,820,3944,884,3950,938,3958,983,3966,1010,3977,1036,3992,1061,4010,1086,4032,1110,4058,1131,4087,1150,4119,1166,4158,1180,4204,1189,4259,1195,4321,1197,4374,1195,4421,1190,4463,1181,4500,1169,4533,1153,4562,1136,4588,1116,4610,1093,4629,1068,4644,1040,4646,1036,4316,1036,4278,1034,4245,1028,4216,1017,4192,1002,4171,983,4154,962,4142,937,4134,910,4131,887,4129,853,4128,809,4127,765,4127,250xm4681,250l4493,250,4493,765,4493,809,4493,820,4491,860,4489,896,4485,923,4479,946,4469,967,4455,986,4436,1004,4413,1018,4386,1028,4353,1034,4316,1036,4646,1036,4657,1009,4666,976,4673,935,4677,882,4680,817,4681,755,4681,250xm3546,408l3358,408,3358,1181,3546,1181,3546,408xm3821,250l3082,250,3082,408,3821,408,3821,250xm2971,250l2783,250,2783,1181,2971,1181,2971,250xm7586,395l7312,395,7339,397,7362,403,7383,413,7401,427,7415,444,7425,466,7431,490,7433,519,7430,545,7423,573,7412,600,7396,628,7376,652,7345,686,7302,728,7248,780,7179,846,7123,905,7079,958,7047,1003,7024,1046,7007,1090,6994,1135,6986,1181,7612,1181,7612,1016,7257,1016,7265,1003,7273,991,7283,979,7294,966,7309,950,7332,927,7362,899,7440,827,7472,795,7498,767,7518,744,7540,714,7560,684,7576,654,7589,625,7599,597,7606,567,7610,537,7612,506,7607,453,7592,404,7586,395xm7316,247l7256,251,7201,263,7151,283,7107,311,7069,348,7040,396,7019,454,7007,522,7185,540,7189,504,7197,473,7208,448,7223,428,7241,414,7262,403,7285,397,7312,395,7586,395,7567,360,7533,321,7490,288,7439,265,7381,251,7316,247xm443,235l368,240,299,255,236,281,179,317,128,363,84,419,51,483,27,555,12,635,8,724,12,808,27,885,50,954,84,1016,127,1070,191,1126,263,1165,343,1189,431,1197,503,1192,568,1178,627,1155,679,1123,724,1081,757,1036,429,1036,381,1032,338,1018,299,994,264,962,237,918,217,861,205,792,201,710,205,633,217,567,237,512,265,470,300,437,340,414,384,400,433,395,767,395,750,369,720,335,663,291,598,260,524,241,443,235xm636,839l622,887,605,928,584,962,558,989,530,1010,499,1024,466,1033,429,1036,757,1036,762,1029,794,968,818,897,636,839xm767,395l433,395,469,398,503,406,533,419,561,437,585,460,604,487,619,517,629,552,816,507,798,454,776,408,767,395xm3049,8l2849,8,2761,197,2874,197,3049,8xe" filled="true" fillcolor="#000000" stroked="false">
              <v:path arrowok="t"/>
              <v:fill type="solid"/>
            </v:shape>
            <v:shape style="position:absolute;left:1220;top:468;width:254;height:346" coordorigin="1220,468" coordsize="254,346" path="m1346,468l1220,813,1474,813,1346,468xe" filled="false" stroked="true" strokeweight=".75pt" strokecolor="#ffffff">
              <v:path arrowok="t"/>
            </v:shape>
            <v:shape style="position:absolute;left:2101;top:400;width:346;height:279" type="#_x0000_t75" stroked="false">
              <v:imagedata r:id="rId54" o:title=""/>
            </v:shape>
            <v:shape style="position:absolute;left:5832;top:395;width:515;height:641" coordorigin="5832,395" coordsize="515,641" path="m6090,395l5985,415,5903,475,5850,575,5836,640,5832,715,5836,789,5850,854,5905,955,5988,1016,6090,1036,6144,1031,6236,991,6306,910,6329,854,6342,789,6347,713,6342,638,6329,573,6277,474,6195,415,6090,395xe" filled="false" stroked="true" strokeweight=".75pt" strokecolor="#ffffff">
              <v:path arrowok="t"/>
            </v:shape>
            <v:shape style="position:absolute;left:4885;top:258;width:656;height:923" coordorigin="4885,258" coordsize="656,923" path="m4885,258l5073,258,5073,1024,5541,1024,5541,1181,4885,1181,4885,258xe" filled="false" stroked="true" strokeweight=".75pt" strokecolor="#ffffff">
              <v:path arrowok="t"/>
            </v:shape>
            <v:shape style="position:absolute;left:3939;top:250;width:742;height:947" coordorigin="3939,250" coordsize="742,947" path="m3939,250l4127,250,4127,754,4128,809,4131,887,4154,962,4216,1017,4278,1034,4316,1036,4353,1034,4413,1018,4469,967,4489,896,4493,817,4493,765,4493,250,4681,250,4681,739,4680,817,4677,882,4666,976,4644,1040,4610,1093,4562,1136,4500,1169,4421,1190,4321,1197,4259,1195,4158,1180,4087,1150,4032,1110,3992,1061,3958,983,3944,884,3940,820,3939,747,3939,250xe" filled="false" stroked="true" strokeweight=".75pt" strokecolor="#ffffff">
              <v:path arrowok="t"/>
            </v:shape>
            <v:shape style="position:absolute;left:3082;top:250;width:740;height:931" coordorigin="3082,250" coordsize="740,931" path="m3082,250l3821,250,3821,408,3546,408,3546,1181,3358,1181,3358,408,3082,408,3082,250xe" filled="false" stroked="true" strokeweight=".75pt" strokecolor="#ffffff">
              <v:path arrowok="t"/>
            </v:shape>
            <v:rect style="position:absolute;left:2783;top:250;width:188;height:931" filled="false" stroked="true" strokeweight=".75pt" strokecolor="#ffffff"/>
            <v:shape style="position:absolute;left:1921;top:250;width:713;height:931" coordorigin="1921,250" coordsize="713,931" path="m1921,250l2222,250,2300,251,2364,254,2446,264,2519,298,2579,355,2620,436,2633,537,2631,578,2616,650,2586,709,2546,754,2475,800,2388,823,2291,829,2231,830,2108,830,2108,1181,1921,1181,1921,250xe" filled="false" stroked="true" strokeweight=".75pt" strokecolor="#ffffff">
              <v:path arrowok="t"/>
            </v:shape>
            <v:shape style="position:absolute;left:886;top:250;width:934;height:931" coordorigin="886,250" coordsize="934,931" path="m1248,250l1447,250,1820,1181,1615,1181,1534,970,1162,970,1085,1181,886,1181,1248,250xe" filled="false" stroked="true" strokeweight=".75pt" strokecolor="#ffffff">
              <v:path arrowok="t"/>
            </v:shape>
            <v:shape style="position:absolute;left:6986;top:247;width:626;height:935" coordorigin="6986,247" coordsize="626,935" path="m7316,247l7381,251,7490,288,7567,360,7607,453,7612,506,7610,537,7599,597,7576,654,7540,714,7498,767,7440,827,7362,899,7332,927,7283,979,7257,1016,7612,1016,7612,1181,6986,1181,6994,1135,7024,1046,7079,958,7123,905,7179,846,7248,780,7302,728,7345,686,7396,628,7423,573,7433,519,7431,490,7401,427,7339,397,7312,395,7285,397,7223,428,7189,504,7185,540,7007,522,7019,454,7040,396,7107,311,7201,263,7256,251,7316,247xe" filled="false" stroked="true" strokeweight=".75pt" strokecolor="#ffffff">
              <v:path arrowok="t"/>
            </v:shape>
            <v:shape style="position:absolute;left:5638;top:235;width:903;height:963" coordorigin="5638,235" coordsize="903,963" path="m6089,235l6167,240,6240,255,6306,281,6365,316,6418,362,6462,417,6497,480,6521,551,6536,630,6541,717,6536,803,6521,882,6497,952,6463,1015,6419,1070,6366,1115,6307,1151,6242,1177,6170,1192,6091,1197,6011,1192,5939,1177,5873,1151,5813,1116,5761,1070,5717,1016,5682,954,5658,884,5643,807,5638,721,5641,653,5649,591,5681,483,5718,415,5768,355,5825,306,5888,271,5982,244,6089,235xe" filled="false" stroked="true" strokeweight=".75pt" strokecolor="#ffffff">
              <v:path arrowok="t"/>
            </v:shape>
            <v:shape style="position:absolute;left:8;top:235;width:811;height:963" coordorigin="8,235" coordsize="811,963" path="m443,235l524,241,598,260,663,291,720,335,776,408,816,507,629,551,619,517,604,487,561,437,503,406,433,395,384,400,300,437,237,512,205,633,201,710,205,792,217,861,264,961,338,1018,429,1036,466,1033,530,1010,584,962,622,887,636,839,818,897,794,968,762,1029,724,1081,679,1123,627,1155,568,1178,503,1192,431,1197,343,1189,263,1165,191,1126,127,1070,84,1016,50,954,27,885,12,808,8,724,12,635,27,555,51,483,84,419,128,363,179,317,236,281,299,255,368,240,443,235xe" filled="false" stroked="true" strokeweight=".75pt" strokecolor="#ffffff">
              <v:path arrowok="t"/>
            </v:shape>
            <v:shape style="position:absolute;left:2761;top:8;width:288;height:190" coordorigin="2761,8" coordsize="288,190" path="m2849,8l3049,8,2874,197,2761,197,2849,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1"/>
        </w:rPr>
      </w:pPr>
      <w:r>
        <w:rPr/>
        <w:pict>
          <v:group style="position:absolute;margin-left:55.335999pt;margin-top:8.457812pt;width:495.9pt;height:63.5pt;mso-position-horizontal-relative:page;mso-position-vertical-relative:paragraph;z-index:1912;mso-wrap-distance-left:0;mso-wrap-distance-right:0" coordorigin="1107,169" coordsize="9918,1270">
            <v:shape style="position:absolute;left:1124;top:186;width:9900;height:1252" type="#_x0000_t75" stroked="false">
              <v:imagedata r:id="rId55" o:title=""/>
            </v:shape>
            <v:shape style="position:absolute;left:1107;top:169;width:9856;height:1205" type="#_x0000_t75" stroked="false">
              <v:imagedata r:id="rId56" o:title=""/>
            </v:shape>
            <w10:wrap type="topAndBottom"/>
          </v:group>
        </w:pict>
      </w:r>
    </w:p>
    <w:p>
      <w:pPr>
        <w:spacing w:after="0"/>
        <w:rPr>
          <w:rFonts w:ascii="Times New Roman"/>
          <w:sz w:val="11"/>
        </w:rPr>
        <w:sectPr>
          <w:footerReference w:type="default" r:id="rId52"/>
          <w:pgSz w:w="12240" w:h="15840"/>
          <w:pgMar w:footer="0" w:header="0" w:top="1500" w:bottom="280" w:left="1000" w:right="1100"/>
        </w:sectPr>
      </w:pPr>
    </w:p>
    <w:p>
      <w:pPr>
        <w:pStyle w:val="Heading1"/>
        <w:numPr>
          <w:ilvl w:val="0"/>
          <w:numId w:val="9"/>
        </w:numPr>
        <w:tabs>
          <w:tab w:pos="368" w:val="left" w:leader="none"/>
        </w:tabs>
        <w:spacing w:line="240" w:lineRule="auto" w:before="47" w:after="0"/>
        <w:ind w:left="367" w:right="0" w:hanging="267"/>
        <w:jc w:val="both"/>
      </w:pPr>
      <w:bookmarkStart w:name="_TOC_250027" w:id="25"/>
      <w:bookmarkEnd w:id="25"/>
      <w:r>
        <w:rPr/>
        <w:t>JUSTIFICACIÓN</w:t>
      </w:r>
    </w:p>
    <w:p>
      <w:pPr>
        <w:pStyle w:val="BodyText"/>
        <w:spacing w:before="4"/>
        <w:rPr>
          <w:b/>
        </w:rPr>
      </w:pPr>
    </w:p>
    <w:p>
      <w:pPr>
        <w:pStyle w:val="BodyText"/>
        <w:spacing w:line="480" w:lineRule="auto"/>
        <w:ind w:left="100" w:right="118"/>
        <w:jc w:val="both"/>
      </w:pPr>
      <w:r>
        <w:rPr/>
        <w:t>El problema de contaminación de agua con Pb(II) en México está tomando magnitudes muy altas, un ejemplo es la contaminación que se tiene en las costas del Golfo de México, en donde el 30% de los cuerpos de agua están contaminados con Pb(II), por lo que toma mayor relevancia hacer una correcta determinación de la cantidad de Pb(II) que se encuentra en este tipo de agua.</w:t>
      </w:r>
    </w:p>
    <w:p>
      <w:pPr>
        <w:pStyle w:val="BodyText"/>
      </w:pPr>
    </w:p>
    <w:p>
      <w:pPr>
        <w:pStyle w:val="BodyText"/>
        <w:spacing w:before="8"/>
      </w:pPr>
    </w:p>
    <w:p>
      <w:pPr>
        <w:pStyle w:val="BodyText"/>
        <w:spacing w:line="480" w:lineRule="auto"/>
        <w:ind w:left="100" w:right="117"/>
        <w:jc w:val="both"/>
      </w:pPr>
      <w:r>
        <w:rPr/>
        <w:t>El buscar nuevos métodos para determinar metales pesados en concentraciones bajas son nuevas rutas de estudio y son retos que se deben enfrentar debido a la gran complejidad que el problema de contaminación ha provocado y al impacto ambiental negativo que se está produciendo, así como los daños a la salud que se están generando actualmente debido a la presencia de este contaminante, se encuentran por debajo del nivel límite de exposición propuesto por la normatividad mexicana, por lo que el hacer un rastreo correcto de Pb(II) en agua de ríos, lagos, lagunas, etc., es muy importante para evitar daños a la población. Para poder resolver</w:t>
      </w:r>
      <w:r>
        <w:rPr>
          <w:spacing w:val="-7"/>
        </w:rPr>
        <w:t> </w:t>
      </w:r>
      <w:r>
        <w:rPr/>
        <w:t>estos</w:t>
      </w:r>
      <w:r>
        <w:rPr>
          <w:spacing w:val="-6"/>
        </w:rPr>
        <w:t> </w:t>
      </w:r>
      <w:r>
        <w:rPr/>
        <w:t>problemas,</w:t>
      </w:r>
      <w:r>
        <w:rPr>
          <w:spacing w:val="-6"/>
        </w:rPr>
        <w:t> </w:t>
      </w:r>
      <w:r>
        <w:rPr/>
        <w:t>en</w:t>
      </w:r>
      <w:r>
        <w:rPr>
          <w:spacing w:val="-5"/>
        </w:rPr>
        <w:t> </w:t>
      </w:r>
      <w:r>
        <w:rPr/>
        <w:t>este</w:t>
      </w:r>
      <w:r>
        <w:rPr>
          <w:spacing w:val="-8"/>
        </w:rPr>
        <w:t> </w:t>
      </w:r>
      <w:r>
        <w:rPr/>
        <w:t>trabajo</w:t>
      </w:r>
      <w:r>
        <w:rPr>
          <w:spacing w:val="-7"/>
        </w:rPr>
        <w:t> </w:t>
      </w:r>
      <w:r>
        <w:rPr/>
        <w:t>se</w:t>
      </w:r>
      <w:r>
        <w:rPr>
          <w:spacing w:val="-5"/>
        </w:rPr>
        <w:t> </w:t>
      </w:r>
      <w:r>
        <w:rPr/>
        <w:t>propuso</w:t>
      </w:r>
      <w:r>
        <w:rPr>
          <w:spacing w:val="-7"/>
        </w:rPr>
        <w:t> </w:t>
      </w:r>
      <w:r>
        <w:rPr/>
        <w:t>la</w:t>
      </w:r>
      <w:r>
        <w:rPr>
          <w:spacing w:val="-8"/>
        </w:rPr>
        <w:t> </w:t>
      </w:r>
      <w:r>
        <w:rPr/>
        <w:t>utilización</w:t>
      </w:r>
      <w:r>
        <w:rPr>
          <w:spacing w:val="-5"/>
        </w:rPr>
        <w:t> </w:t>
      </w:r>
      <w:r>
        <w:rPr/>
        <w:t>de</w:t>
      </w:r>
      <w:r>
        <w:rPr>
          <w:spacing w:val="-8"/>
        </w:rPr>
        <w:t> </w:t>
      </w:r>
      <w:r>
        <w:rPr/>
        <w:t>electrodos</w:t>
      </w:r>
      <w:r>
        <w:rPr>
          <w:spacing w:val="-7"/>
        </w:rPr>
        <w:t> </w:t>
      </w:r>
      <w:r>
        <w:rPr/>
        <w:t>de pasta de carbono modificados con pimienta xantada para poder realizar la determinación de Pb(II) en solución acuosa cuando se tienen concentraciones</w:t>
      </w:r>
      <w:r>
        <w:rPr>
          <w:spacing w:val="-41"/>
        </w:rPr>
        <w:t> </w:t>
      </w:r>
      <w:r>
        <w:rPr/>
        <w:t>muy bajas, </w:t>
      </w:r>
      <w:r>
        <w:rPr>
          <w:spacing w:val="-3"/>
        </w:rPr>
        <w:t>ya </w:t>
      </w:r>
      <w:r>
        <w:rPr/>
        <w:t>que es sabido que este tipo de electrodos tiene un rango de sensibilidad muy</w:t>
      </w:r>
      <w:r>
        <w:rPr>
          <w:spacing w:val="-10"/>
        </w:rPr>
        <w:t> </w:t>
      </w:r>
      <w:r>
        <w:rPr/>
        <w:t>alto.</w:t>
      </w:r>
      <w:r>
        <w:rPr>
          <w:spacing w:val="-4"/>
        </w:rPr>
        <w:t> </w:t>
      </w:r>
      <w:r>
        <w:rPr/>
        <w:t>La</w:t>
      </w:r>
      <w:r>
        <w:rPr>
          <w:spacing w:val="-8"/>
        </w:rPr>
        <w:t> </w:t>
      </w:r>
      <w:r>
        <w:rPr/>
        <w:t>modificación</w:t>
      </w:r>
      <w:r>
        <w:rPr>
          <w:spacing w:val="-7"/>
        </w:rPr>
        <w:t> </w:t>
      </w:r>
      <w:r>
        <w:rPr/>
        <w:t>con</w:t>
      </w:r>
      <w:r>
        <w:rPr>
          <w:spacing w:val="-8"/>
        </w:rPr>
        <w:t> </w:t>
      </w:r>
      <w:r>
        <w:rPr/>
        <w:t>pimienta</w:t>
      </w:r>
      <w:r>
        <w:rPr>
          <w:spacing w:val="-8"/>
        </w:rPr>
        <w:t> </w:t>
      </w:r>
      <w:r>
        <w:rPr/>
        <w:t>xantada</w:t>
      </w:r>
      <w:r>
        <w:rPr>
          <w:spacing w:val="-8"/>
        </w:rPr>
        <w:t> </w:t>
      </w:r>
      <w:r>
        <w:rPr/>
        <w:t>radica</w:t>
      </w:r>
      <w:r>
        <w:rPr>
          <w:spacing w:val="-8"/>
        </w:rPr>
        <w:t> </w:t>
      </w:r>
      <w:r>
        <w:rPr/>
        <w:t>en</w:t>
      </w:r>
      <w:r>
        <w:rPr>
          <w:spacing w:val="-8"/>
        </w:rPr>
        <w:t> </w:t>
      </w:r>
      <w:r>
        <w:rPr/>
        <w:t>que</w:t>
      </w:r>
      <w:r>
        <w:rPr>
          <w:spacing w:val="-8"/>
        </w:rPr>
        <w:t> </w:t>
      </w:r>
      <w:r>
        <w:rPr/>
        <w:t>se</w:t>
      </w:r>
      <w:r>
        <w:rPr>
          <w:spacing w:val="-8"/>
        </w:rPr>
        <w:t> </w:t>
      </w:r>
      <w:r>
        <w:rPr/>
        <w:t>ha</w:t>
      </w:r>
      <w:r>
        <w:rPr>
          <w:spacing w:val="-8"/>
        </w:rPr>
        <w:t> </w:t>
      </w:r>
      <w:r>
        <w:rPr/>
        <w:t>demostrado</w:t>
      </w:r>
      <w:r>
        <w:rPr>
          <w:spacing w:val="-8"/>
        </w:rPr>
        <w:t> </w:t>
      </w:r>
      <w:r>
        <w:rPr/>
        <w:t>en estudios anteriores, que al realizar la modificación de los residuos de pimienta por xantación</w:t>
      </w:r>
      <w:r>
        <w:rPr>
          <w:spacing w:val="-12"/>
        </w:rPr>
        <w:t> </w:t>
      </w:r>
      <w:r>
        <w:rPr/>
        <w:t>se</w:t>
      </w:r>
      <w:r>
        <w:rPr>
          <w:spacing w:val="-9"/>
        </w:rPr>
        <w:t> </w:t>
      </w:r>
      <w:r>
        <w:rPr/>
        <w:t>obtienen</w:t>
      </w:r>
      <w:r>
        <w:rPr>
          <w:spacing w:val="-6"/>
        </w:rPr>
        <w:t> </w:t>
      </w:r>
      <w:r>
        <w:rPr/>
        <w:t>mejores</w:t>
      </w:r>
      <w:r>
        <w:rPr>
          <w:spacing w:val="-7"/>
        </w:rPr>
        <w:t> </w:t>
      </w:r>
      <w:r>
        <w:rPr/>
        <w:t>porcentajes</w:t>
      </w:r>
      <w:r>
        <w:rPr>
          <w:spacing w:val="-10"/>
        </w:rPr>
        <w:t> </w:t>
      </w:r>
      <w:r>
        <w:rPr/>
        <w:t>de</w:t>
      </w:r>
      <w:r>
        <w:rPr>
          <w:spacing w:val="-12"/>
        </w:rPr>
        <w:t> </w:t>
      </w:r>
      <w:r>
        <w:rPr/>
        <w:t>remoción,</w:t>
      </w:r>
      <w:r>
        <w:rPr>
          <w:spacing w:val="-10"/>
        </w:rPr>
        <w:t> </w:t>
      </w:r>
      <w:r>
        <w:rPr/>
        <w:t>alcanzando</w:t>
      </w:r>
      <w:r>
        <w:rPr>
          <w:spacing w:val="-12"/>
        </w:rPr>
        <w:t> </w:t>
      </w:r>
      <w:r>
        <w:rPr/>
        <w:t>cerca</w:t>
      </w:r>
      <w:r>
        <w:rPr>
          <w:spacing w:val="-9"/>
        </w:rPr>
        <w:t> </w:t>
      </w:r>
      <w:r>
        <w:rPr/>
        <w:t>del</w:t>
      </w:r>
      <w:r>
        <w:rPr>
          <w:spacing w:val="-10"/>
        </w:rPr>
        <w:t> </w:t>
      </w:r>
      <w:r>
        <w:rPr/>
        <w:t>99% de eliminación. Lo anterior se debió a la modificación que se realizó al</w:t>
      </w:r>
      <w:r>
        <w:rPr>
          <w:spacing w:val="-46"/>
        </w:rPr>
        <w:t> </w:t>
      </w:r>
      <w:r>
        <w:rPr/>
        <w:t>biosorbente,</w:t>
      </w:r>
    </w:p>
    <w:p>
      <w:pPr>
        <w:spacing w:after="0" w:line="480" w:lineRule="auto"/>
        <w:jc w:val="both"/>
        <w:sectPr>
          <w:pgSz w:w="12240" w:h="15840"/>
          <w:pgMar w:header="0" w:footer="0" w:top="1360" w:bottom="1180" w:left="1600" w:right="1580"/>
        </w:sectPr>
      </w:pPr>
    </w:p>
    <w:p>
      <w:pPr>
        <w:pStyle w:val="BodyText"/>
        <w:spacing w:line="480" w:lineRule="auto" w:before="51"/>
        <w:ind w:left="100" w:right="119"/>
        <w:jc w:val="both"/>
      </w:pPr>
      <w:r>
        <w:rPr/>
        <w:t>es decir, colocando azufre en su estructura química lo que formó un grupo tiol, el cual aumentó la afinidad de los iones de Pb(II) por el biosorbente (Palma, 2012).</w:t>
      </w:r>
    </w:p>
    <w:p>
      <w:pPr>
        <w:pStyle w:val="BodyText"/>
      </w:pPr>
    </w:p>
    <w:p>
      <w:pPr>
        <w:pStyle w:val="BodyText"/>
        <w:spacing w:before="8"/>
      </w:pPr>
    </w:p>
    <w:p>
      <w:pPr>
        <w:pStyle w:val="BodyText"/>
        <w:spacing w:line="480" w:lineRule="auto"/>
        <w:ind w:left="100" w:right="121"/>
        <w:jc w:val="both"/>
      </w:pPr>
      <w:r>
        <w:rPr/>
        <w:t>Para realizar la primera parte de la investigación, que es la caracterización de los electrodos de pasta de carbono modificados con pimienta xantada se utilizó la técnica de voltamperometría cíclica, ya que este tipo de técnicas electroquímicas poseen una gran gama de aplicaciones entre ellas la determinación de metales pesados, la interpretación de mecanismos de reacción y complejación de compuestos, de tal manera que este trabajo hizo uso de esta técnica para determinar Pb(II) en solución en concentraciones bajas.</w:t>
      </w:r>
    </w:p>
    <w:p>
      <w:pPr>
        <w:pStyle w:val="BodyText"/>
      </w:pPr>
    </w:p>
    <w:p>
      <w:pPr>
        <w:pStyle w:val="BodyText"/>
        <w:spacing w:before="8"/>
      </w:pPr>
    </w:p>
    <w:p>
      <w:pPr>
        <w:pStyle w:val="BodyText"/>
        <w:spacing w:line="480" w:lineRule="auto"/>
        <w:ind w:left="100" w:right="116"/>
        <w:jc w:val="both"/>
      </w:pPr>
      <w:r>
        <w:rPr/>
        <w:t>La</w:t>
      </w:r>
      <w:r>
        <w:rPr>
          <w:spacing w:val="-13"/>
        </w:rPr>
        <w:t> </w:t>
      </w:r>
      <w:r>
        <w:rPr/>
        <w:t>segunda</w:t>
      </w:r>
      <w:r>
        <w:rPr>
          <w:spacing w:val="-13"/>
        </w:rPr>
        <w:t> </w:t>
      </w:r>
      <w:r>
        <w:rPr/>
        <w:t>parte</w:t>
      </w:r>
      <w:r>
        <w:rPr>
          <w:spacing w:val="-13"/>
        </w:rPr>
        <w:t> </w:t>
      </w:r>
      <w:r>
        <w:rPr/>
        <w:t>de</w:t>
      </w:r>
      <w:r>
        <w:rPr>
          <w:spacing w:val="-13"/>
        </w:rPr>
        <w:t> </w:t>
      </w:r>
      <w:r>
        <w:rPr/>
        <w:t>la</w:t>
      </w:r>
      <w:r>
        <w:rPr>
          <w:spacing w:val="-13"/>
        </w:rPr>
        <w:t> </w:t>
      </w:r>
      <w:r>
        <w:rPr/>
        <w:t>investigación</w:t>
      </w:r>
      <w:r>
        <w:rPr>
          <w:spacing w:val="-13"/>
        </w:rPr>
        <w:t> </w:t>
      </w:r>
      <w:r>
        <w:rPr/>
        <w:t>que</w:t>
      </w:r>
      <w:r>
        <w:rPr>
          <w:spacing w:val="-13"/>
        </w:rPr>
        <w:t> </w:t>
      </w:r>
      <w:r>
        <w:rPr/>
        <w:t>consistió</w:t>
      </w:r>
      <w:r>
        <w:rPr>
          <w:spacing w:val="-13"/>
        </w:rPr>
        <w:t> </w:t>
      </w:r>
      <w:r>
        <w:rPr/>
        <w:t>en</w:t>
      </w:r>
      <w:r>
        <w:rPr>
          <w:spacing w:val="-13"/>
        </w:rPr>
        <w:t> </w:t>
      </w:r>
      <w:r>
        <w:rPr/>
        <w:t>la</w:t>
      </w:r>
      <w:r>
        <w:rPr>
          <w:spacing w:val="-13"/>
        </w:rPr>
        <w:t> </w:t>
      </w:r>
      <w:r>
        <w:rPr/>
        <w:t>evaluación</w:t>
      </w:r>
      <w:r>
        <w:rPr>
          <w:spacing w:val="-13"/>
        </w:rPr>
        <w:t> </w:t>
      </w:r>
      <w:r>
        <w:rPr/>
        <w:t>del</w:t>
      </w:r>
      <w:r>
        <w:rPr>
          <w:spacing w:val="-12"/>
        </w:rPr>
        <w:t> </w:t>
      </w:r>
      <w:r>
        <w:rPr/>
        <w:t>electrodo</w:t>
      </w:r>
      <w:r>
        <w:rPr>
          <w:spacing w:val="-13"/>
        </w:rPr>
        <w:t> </w:t>
      </w:r>
      <w:r>
        <w:rPr/>
        <w:t>de pasta de carbono modificado con pimienta xantada para determinar Pb(II) en solución acuosa en concentraciones bajas se realizó con la ayuda de la voltamperometría de redisolución anódica, que es una técnica con un rango de detección </w:t>
      </w:r>
      <w:r>
        <w:rPr>
          <w:spacing w:val="-2"/>
        </w:rPr>
        <w:t>más </w:t>
      </w:r>
      <w:r>
        <w:rPr/>
        <w:t>bajo. Para ambas partes del estudio se modificaron varios parámetros para obtener las mejores condiciones de estudio, entre las modificaciones realizadas están: la composición del electrodo, parámetros de velocidad</w:t>
      </w:r>
      <w:r>
        <w:rPr>
          <w:spacing w:val="-21"/>
        </w:rPr>
        <w:t> </w:t>
      </w:r>
      <w:r>
        <w:rPr/>
        <w:t>de</w:t>
      </w:r>
      <w:r>
        <w:rPr>
          <w:spacing w:val="-21"/>
        </w:rPr>
        <w:t> </w:t>
      </w:r>
      <w:r>
        <w:rPr/>
        <w:t>barrido</w:t>
      </w:r>
      <w:r>
        <w:rPr>
          <w:spacing w:val="-21"/>
        </w:rPr>
        <w:t> </w:t>
      </w:r>
      <w:r>
        <w:rPr/>
        <w:t>e</w:t>
      </w:r>
      <w:r>
        <w:rPr>
          <w:spacing w:val="-21"/>
        </w:rPr>
        <w:t> </w:t>
      </w:r>
      <w:r>
        <w:rPr/>
        <w:t>intervalo</w:t>
      </w:r>
      <w:r>
        <w:rPr>
          <w:spacing w:val="-21"/>
        </w:rPr>
        <w:t> </w:t>
      </w:r>
      <w:r>
        <w:rPr/>
        <w:t>de</w:t>
      </w:r>
      <w:r>
        <w:rPr>
          <w:spacing w:val="-21"/>
        </w:rPr>
        <w:t> </w:t>
      </w:r>
      <w:r>
        <w:rPr/>
        <w:t>potencial</w:t>
      </w:r>
      <w:r>
        <w:rPr>
          <w:spacing w:val="-20"/>
        </w:rPr>
        <w:t> </w:t>
      </w:r>
      <w:r>
        <w:rPr/>
        <w:t>estudiado,</w:t>
      </w:r>
      <w:r>
        <w:rPr>
          <w:spacing w:val="-18"/>
        </w:rPr>
        <w:t> </w:t>
      </w:r>
      <w:r>
        <w:rPr/>
        <w:t>así</w:t>
      </w:r>
      <w:r>
        <w:rPr>
          <w:spacing w:val="-18"/>
        </w:rPr>
        <w:t> </w:t>
      </w:r>
      <w:r>
        <w:rPr/>
        <w:t>como</w:t>
      </w:r>
      <w:r>
        <w:rPr>
          <w:spacing w:val="-17"/>
        </w:rPr>
        <w:t> </w:t>
      </w:r>
      <w:r>
        <w:rPr/>
        <w:t>el</w:t>
      </w:r>
      <w:r>
        <w:rPr>
          <w:spacing w:val="-20"/>
        </w:rPr>
        <w:t> </w:t>
      </w:r>
      <w:r>
        <w:rPr/>
        <w:t>número</w:t>
      </w:r>
      <w:r>
        <w:rPr>
          <w:spacing w:val="-21"/>
        </w:rPr>
        <w:t> </w:t>
      </w:r>
      <w:r>
        <w:rPr/>
        <w:t>de</w:t>
      </w:r>
      <w:r>
        <w:rPr>
          <w:spacing w:val="-21"/>
        </w:rPr>
        <w:t> </w:t>
      </w:r>
      <w:r>
        <w:rPr/>
        <w:t>ciclos de barrido de</w:t>
      </w:r>
      <w:r>
        <w:rPr>
          <w:spacing w:val="-19"/>
        </w:rPr>
        <w:t> </w:t>
      </w:r>
      <w:r>
        <w:rPr/>
        <w:t>potencial.</w:t>
      </w:r>
    </w:p>
    <w:p>
      <w:pPr>
        <w:spacing w:after="0" w:line="480" w:lineRule="auto"/>
        <w:jc w:val="both"/>
        <w:sectPr>
          <w:pgSz w:w="12240" w:h="15840"/>
          <w:pgMar w:header="0" w:footer="0" w:top="1360" w:bottom="11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2"/>
        </w:rPr>
      </w:pPr>
    </w:p>
    <w:p>
      <w:pPr>
        <w:pStyle w:val="BodyText"/>
        <w:ind w:left="172"/>
        <w:rPr>
          <w:rFonts w:ascii="Times New Roman"/>
          <w:sz w:val="20"/>
        </w:rPr>
      </w:pPr>
      <w:r>
        <w:rPr>
          <w:rFonts w:ascii="Times New Roman"/>
          <w:sz w:val="20"/>
        </w:rPr>
        <w:pict>
          <v:group style="width:425.8pt;height:70.2pt;mso-position-horizontal-relative:char;mso-position-vertical-relative:line" coordorigin="0,0" coordsize="8516,1404">
            <v:shape style="position:absolute;left:15;top:15;width:8500;height:1388" type="#_x0000_t75" stroked="false">
              <v:imagedata r:id="rId58" o:title=""/>
            </v:shape>
            <v:shape style="position:absolute;left:8;top:8;width:8431;height:1318" coordorigin="8,8" coordsize="8431,1318" path="m1601,277l1381,277,979,1308,1200,1308,1285,1073,1920,1073,1850,900,1349,900,1488,517,1697,517,1601,277xm1920,1073l1697,1073,1787,1308,2014,1308,1920,1073xm1697,517l1488,517,1630,900,1850,900,1697,517xm2458,277l2124,277,2124,1308,2332,1308,2332,919,2468,919,2534,918,2593,915,2642,910,2684,904,2711,896,2738,886,2765,872,2792,855,2817,835,2840,811,2861,784,2879,753,2884,743,2332,743,2332,451,2886,451,2880,435,2854,393,2822,358,2787,329,2748,307,2705,292,2668,285,2615,281,2545,278,2458,277xm2886,451l2433,451,2484,452,2526,453,2559,455,2583,458,2607,464,2629,474,2649,487,2666,504,2681,523,2691,545,2697,570,2699,597,2698,619,2693,640,2686,659,2676,677,2663,693,2648,707,2630,718,2611,728,2585,735,2549,740,2503,743,2446,743,2884,743,2894,719,2905,681,2912,639,2914,594,2910,535,2899,482,2886,451xm6740,259l6679,262,6622,269,6568,282,6518,300,6483,317,6449,338,6416,363,6385,393,6356,425,6331,459,6308,496,6289,534,6268,591,6254,654,6245,723,6242,798,6247,893,6264,978,6291,1056,6329,1125,6378,1185,6436,1235,6501,1275,6574,1303,6655,1319,6743,1325,6830,1319,6910,1303,6983,1274,7048,1235,7106,1184,7136,1147,6743,1147,6683,1141,6629,1125,6580,1096,6537,1057,6502,1006,6477,945,6461,874,6456,793,6456,788,6461,708,6476,636,6501,575,6535,525,6578,487,6626,459,6681,443,6743,437,7134,437,7105,400,7047,350,6981,310,6908,282,6828,265,6740,259xm7134,437l6743,437,6804,443,6858,459,6907,486,6949,524,6983,573,7007,634,7022,706,7027,788,7022,873,7007,945,6982,1007,6947,1058,6904,1097,6856,1125,6802,1142,6743,1147,7136,1147,7155,1123,7193,1054,7220,976,7236,889,7242,793,7236,697,7220,610,7192,531,7154,461,7134,437xm5618,285l5410,285,5410,1308,6135,1308,6135,1134,5618,1134,5618,285xm4571,277l4363,277,4363,835,4364,908,4368,978,4374,1039,4383,1088,4392,1118,4405,1147,4421,1175,4442,1202,4466,1228,4494,1252,4526,1273,4562,1291,4605,1306,4656,1317,4717,1323,4786,1325,4844,1323,4897,1317,4943,1307,4984,1294,5020,1277,5053,1257,5081,1235,5106,1210,5126,1182,5144,1151,5145,1147,4780,1147,4738,1145,4702,1138,4670,1126,4642,1109,4619,1088,4601,1064,4588,1037,4579,1007,4575,982,4573,944,4571,896,4571,847,4571,277xm5185,277l4977,277,4977,847,4976,904,4974,952,4971,991,4967,1022,4961,1047,4949,1071,4934,1092,4913,1111,4888,1127,4857,1138,4821,1145,4780,1147,5145,1147,5158,1117,5168,1080,5175,1035,5180,976,5184,904,5185,827,5185,277xm3924,451l3716,451,3716,1308,3924,1308,3924,451xm4229,277l3410,277,3410,451,4229,451,4229,277xm3286,277l3078,277,3078,1308,3286,1308,3286,277xm7945,1011l7754,1034,7766,1096,7788,1152,7819,1201,7860,1245,7909,1280,7964,1305,8025,1320,8092,1325,8163,1319,8228,1301,8287,1271,8339,1230,8383,1179,8393,1161,8091,1161,8063,1159,8038,1152,8015,1139,7994,1123,7976,1101,7962,1075,7951,1045,7945,1011xm8375,828l8098,828,8126,831,8151,839,8175,852,8196,872,8213,895,8226,923,8233,954,8236,990,8233,1027,8225,1060,8212,1090,8194,1115,8172,1135,8147,1150,8120,1158,8091,1161,8393,1161,8414,1124,8432,1063,8438,998,8435,953,8425,911,8408,873,8385,838,8375,828xm8368,435l8080,435,8105,437,8127,443,8146,452,8163,466,8176,483,8186,502,8192,524,8194,549,8191,578,8183,604,8170,627,8152,647,8128,663,8100,674,8067,680,8029,682,8007,843,8033,836,8056,832,8078,829,8098,828,8375,828,8356,808,8323,784,8286,766,8244,753,8308,710,8355,659,8383,601,8392,537,8387,490,8374,446,8368,435xm8086,273l8045,274,8005,280,7968,290,7932,305,7900,322,7871,342,7847,366,7826,392,7808,423,7792,458,7779,497,7768,542,7950,573,7956,541,7965,513,7978,490,7994,470,8013,455,8034,444,8056,437,8080,435,8368,435,8351,404,8320,365,8272,325,8217,296,8155,278,8086,273xm490,259l407,265,330,282,260,310,197,350,140,402,100,452,67,509,41,573,22,642,11,719,8,801,13,894,29,979,55,1056,92,1125,140,1185,195,1235,257,1275,325,1303,398,1319,477,1325,557,1320,629,1305,693,1279,751,1243,801,1197,838,1147,475,1147,421,1142,373,1126,330,1101,292,1064,262,1016,240,953,226,876,222,786,226,700,240,627,262,567,293,519,332,483,376,458,425,442,479,437,849,437,830,408,797,371,734,322,661,287,580,266,490,259xm704,928l688,981,669,1027,646,1064,618,1095,586,1118,552,1134,515,1144,475,1147,838,1147,844,1139,878,1071,905,993,704,928xm849,437l479,437,519,440,556,449,590,463,620,483,647,509,668,538,685,572,696,610,903,561,883,502,859,451,849,437xm3372,8l3151,8,3054,218,3179,218,3372,8xe" filled="true" fillcolor="#000000" stroked="false">
              <v:path arrowok="t"/>
              <v:fill type="solid"/>
            </v:shape>
            <v:shape style="position:absolute;left:1349;top:517;width:282;height:383" coordorigin="1349,517" coordsize="282,383" path="m1488,517l1349,900,1630,900,1488,517xe" filled="false" stroked="true" strokeweight=".75pt" strokecolor="#ffffff">
              <v:path arrowok="t"/>
            </v:shape>
            <v:shape style="position:absolute;left:2325;top:444;width:382;height:307" type="#_x0000_t75" stroked="false">
              <v:imagedata r:id="rId59" o:title=""/>
            </v:shape>
            <v:shape style="position:absolute;left:6456;top:437;width:571;height:710" coordorigin="6456,437" coordsize="571,710" path="m6743,437l6681,443,6578,487,6501,575,6476,636,6461,708,6456,791,6461,874,6477,945,6502,1006,6537,1057,6629,1125,6743,1147,6802,1142,6904,1097,6982,1007,7007,945,7022,873,7027,788,7022,706,7007,634,6983,573,6907,486,6804,443,6743,437xe" filled="false" stroked="true" strokeweight=".75pt" strokecolor="#ffffff">
              <v:path arrowok="t"/>
            </v:shape>
            <v:shape style="position:absolute;left:5410;top:285;width:726;height:1023" coordorigin="5410,285" coordsize="726,1023" path="m5410,285l5618,285,5618,1134,6135,1134,6135,1308,5410,1308,5410,285xe" filled="false" stroked="true" strokeweight=".75pt" strokecolor="#ffffff">
              <v:path arrowok="t"/>
            </v:shape>
            <v:shape style="position:absolute;left:4363;top:277;width:822;height:1049" coordorigin="4363,277" coordsize="822,1049" path="m4363,277l4571,277,4571,835,4571,896,4575,982,4601,1064,4642,1109,4702,1138,4780,1147,4821,1145,4888,1127,4949,1071,4971,991,4976,904,4976,847,4976,277,5185,277,5185,818,5184,904,5180,977,5168,1080,5144,1151,5105,1210,5053,1257,4984,1294,4897,1317,4786,1325,4717,1323,4656,1317,4562,1291,4494,1252,4441,1202,4405,1147,4383,1088,4368,978,4364,908,4363,827,4363,277xe" filled="false" stroked="true" strokeweight=".75pt" strokecolor="#ffffff">
              <v:path arrowok="t"/>
            </v:shape>
            <v:shape style="position:absolute;left:3410;top:277;width:819;height:1031" coordorigin="3410,277" coordsize="819,1031" path="m3410,277l4229,277,4229,451,3924,451,3924,1308,3716,1308,3716,451,3410,451,3410,277xe" filled="false" stroked="true" strokeweight=".75pt" strokecolor="#ffffff">
              <v:path arrowok="t"/>
            </v:shape>
            <v:rect style="position:absolute;left:3078;top:277;width:208;height:1031" filled="false" stroked="true" strokeweight=".75pt" strokecolor="#ffffff"/>
            <v:shape style="position:absolute;left:2124;top:277;width:790;height:1031" coordorigin="2124,277" coordsize="790,1031" path="m2124,277l2458,277,2545,278,2615,281,2706,292,2787,329,2854,393,2899,482,2914,594,2912,639,2894,719,2861,784,2817,835,2765,872,2684,904,2593,915,2468,919,2332,919,2332,1308,2124,1308,2124,277xe" filled="false" stroked="true" strokeweight=".75pt" strokecolor="#ffffff">
              <v:path arrowok="t"/>
            </v:shape>
            <v:shape style="position:absolute;left:979;top:277;width:1035;height:1031" coordorigin="979,277" coordsize="1035,1031" path="m1381,277l1601,277,2014,1308,1787,1308,1697,1073,1285,1073,1200,1308,979,1308,1381,277xe" filled="false" stroked="true" strokeweight=".75pt" strokecolor="#ffffff">
              <v:path arrowok="t"/>
            </v:shape>
            <v:shape style="position:absolute;left:7753;top:273;width:685;height:1053" coordorigin="7753,273" coordsize="685,1053" path="m8086,273l8155,278,8217,296,8272,325,8319,365,8374,446,8392,537,8383,601,8355,659,8308,710,8243,753,8286,766,8356,808,8408,873,8435,953,8438,998,8432,1063,8414,1124,8383,1179,8339,1230,8287,1271,8228,1301,8163,1319,8092,1325,8025,1320,7964,1305,7909,1280,7860,1245,7788,1152,7753,1034,7945,1011,7951,1045,7961,1075,8015,1139,8091,1161,8120,1158,8194,1115,8225,1060,8236,990,8233,954,8213,895,8151,839,8098,828,8078,829,8056,832,8033,836,8007,843,8029,682,8100,674,8170,627,8193,549,8192,524,8163,466,8105,437,8080,435,8056,437,7994,470,7956,541,7950,573,7768,542,7792,458,7825,392,7871,342,7932,305,8005,280,8045,274,8086,273xe" filled="false" stroked="true" strokeweight=".75pt" strokecolor="#ffffff">
              <v:path arrowok="t"/>
            </v:shape>
            <v:shape style="position:absolute;left:6242;top:259;width:1000;height:1066" coordorigin="6242,259" coordsize="1000,1066" path="m6740,259l6828,265,6908,282,6981,310,7047,350,7105,400,7154,461,7192,531,7220,610,7236,697,7242,793,7236,889,7220,976,7193,1054,7155,1123,7106,1184,7048,1235,6983,1274,6910,1303,6830,1319,6743,1325,6655,1319,6574,1303,6501,1275,6436,1235,6378,1185,6329,1125,6291,1056,6264,978,6247,893,6242,798,6245,723,6254,654,6268,591,6289,534,6331,459,6385,393,6449,338,6518,300,6622,269,6740,259xe" filled="false" stroked="true" strokeweight=".75pt" strokecolor="#ffffff">
              <v:path arrowok="t"/>
            </v:shape>
            <v:shape style="position:absolute;left:8;top:259;width:898;height:1066" coordorigin="8,259" coordsize="898,1066" path="m490,259l580,266,661,287,734,322,797,371,859,451,903,561,696,610,685,572,668,538,620,483,556,449,479,437,425,442,332,483,262,567,240,627,226,700,222,786,226,876,240,953,262,1016,330,1101,421,1142,475,1147,515,1144,586,1118,646,1064,688,981,704,928,905,992,878,1071,844,1139,801,1197,751,1243,693,1279,629,1305,557,1320,477,1325,398,1319,325,1303,257,1275,195,1235,140,1185,92,1125,55,1056,29,979,13,894,8,801,11,719,22,642,41,573,67,509,100,452,140,401,197,350,260,310,330,282,407,265,490,259xe" filled="false" stroked="true" strokeweight=".75pt" strokecolor="#ffffff">
              <v:path arrowok="t"/>
            </v:shape>
            <v:shape style="position:absolute;left:3054;top:8;width:319;height:211" coordorigin="3054,8" coordsize="319,211" path="m3151,8l3372,8,3179,218,3054,218,3151,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r>
        <w:rPr/>
        <w:pict>
          <v:group style="position:absolute;margin-left:78.498001pt;margin-top:18.307812pt;width:379.55pt;height:70.2pt;mso-position-horizontal-relative:page;mso-position-vertical-relative:paragraph;z-index:1960;mso-wrap-distance-left:0;mso-wrap-distance-right:0" coordorigin="1570,366" coordsize="7591,1404">
            <v:shape style="position:absolute;left:1584;top:382;width:7576;height:1388" type="#_x0000_t75" stroked="false">
              <v:imagedata r:id="rId60" o:title=""/>
            </v:shape>
            <v:shape style="position:absolute;left:1577;top:374;width:7505;height:1319" coordorigin="1577,374" coordsize="7505,1319" path="m3351,643l3017,643,3017,1674,3225,1674,3225,1285,3361,1285,3427,1284,3485,1281,3535,1277,3576,1270,3604,1263,3631,1252,3658,1238,3684,1221,3710,1201,3733,1177,3754,1150,3772,1120,3776,1110,3225,1110,3225,817,3779,817,3773,801,3747,759,3715,724,3680,695,3641,673,3598,658,3561,652,3508,647,3437,644,3351,643xm3779,817l3325,817,3377,818,3419,819,3452,821,3475,824,3499,831,3521,840,3541,853,3559,870,3573,890,3584,912,3590,936,3592,963,3591,985,3586,1006,3579,1025,3568,1043,3555,1059,3540,1073,3523,1084,3503,1094,3477,1101,3441,1106,3395,1109,3339,1110,3776,1110,3787,1085,3798,1047,3804,1006,3806,960,3803,901,3791,848,3779,817xm4433,625l4372,628,4315,635,4261,648,4211,666,4175,683,4141,704,4109,730,4078,759,4049,791,4023,826,4001,862,3982,900,3961,957,3946,1020,3938,1089,3935,1165,3940,1259,3956,1345,3983,1422,4021,1491,4070,1551,4128,1602,4194,1641,4267,1669,4348,1686,4436,1691,4523,1686,4603,1669,4676,1640,4741,1601,4799,1550,4829,1513,4435,1513,4376,1508,4322,1491,4273,1463,4230,1423,4194,1373,4169,1312,4154,1240,4149,1160,4149,1155,4154,1074,4169,1002,4193,941,4228,891,4270,853,4319,825,4374,809,4435,803,4827,803,4798,767,4739,716,4674,676,4601,648,4521,631,4433,625xm4827,803l4435,803,4496,809,4551,825,4600,852,4642,890,4676,940,4700,1000,4714,1072,4719,1155,4714,1239,4699,1312,4674,1373,4639,1424,4597,1463,4548,1491,4495,1508,4435,1513,4829,1513,4848,1490,4886,1420,4913,1342,4929,1255,4934,1160,4929,1063,4913,976,4885,897,4847,828,4827,803xm8099,643l7890,643,7890,1674,8099,1674,8099,643xm6741,643l5977,643,5977,1674,6761,1674,6761,1500,6185,1500,6185,1219,6702,1219,6702,1046,6185,1046,6185,817,6741,817,6741,643xm5537,817l5329,817,5329,1674,5537,1674,5537,817xm5842,643l5023,643,5023,817,5842,817,5842,643xm2819,643l2610,643,2610,1674,2819,1674,2819,643xm1786,643l1577,643,1577,1674,1786,1674,1786,1223,2402,1223,2402,1049,1786,1049,1786,643xm2402,1223l2193,1223,2193,1674,2402,1674,2402,1223xm2402,643l2193,643,2193,1049,2402,1049,2402,643xm8447,1319l8244,1338,8259,1420,8286,1491,8322,1551,8369,1602,8427,1641,8497,1669,8577,1686,8669,1692,8734,1690,8793,1683,8846,1671,8894,1654,8936,1633,8974,1607,9006,1576,9033,1539,9046,1516,8672,1516,8627,1513,8586,1504,8551,1489,8521,1468,8495,1441,8474,1407,8458,1366,8447,1319xm8657,625l8600,628,8547,634,8499,646,8455,661,8415,681,8380,705,8351,733,8326,766,8306,801,8292,837,8284,874,8281,913,8287,972,8305,1026,8335,1075,8376,1120,8416,1149,8469,1176,8534,1200,8611,1222,8670,1237,8718,1250,8754,1260,8778,1267,8802,1277,8823,1288,8840,1299,8853,1312,8862,1325,8869,1340,8873,1356,8874,1374,8871,1402,8861,1427,8845,1451,8823,1474,8794,1492,8760,1506,8719,1514,8672,1516,9046,1516,9055,1500,9070,1459,9079,1417,9082,1373,9080,1327,9072,1283,9059,1244,9041,1209,9018,1178,8992,1150,8962,1125,8927,1104,8886,1085,8835,1067,8773,1048,8634,1013,8579,995,8538,978,8511,961,8498,948,8488,933,8482,916,8480,899,8482,880,8488,863,8499,848,8513,835,8541,819,8575,807,8612,800,8655,798,9017,798,8993,756,8950,710,8895,673,8828,647,8748,631,8657,625xm9017,798l8655,798,8697,800,8732,806,8762,817,8787,832,8807,853,8823,878,8836,910,8845,947,9053,937,9044,870,9024,810,9017,798xm7087,1319l6884,1338,6899,1420,6926,1491,6962,1551,7009,1602,7067,1641,7137,1669,7217,1686,7309,1692,7374,1690,7433,1683,7486,1671,7534,1654,7576,1633,7614,1607,7646,1576,7673,1539,7686,1516,7312,1516,7267,1513,7226,1504,7191,1489,7161,1468,7135,1441,7114,1407,7098,1366,7087,1319xm7297,625l7240,628,7187,634,7139,646,7095,661,7055,681,7020,705,6991,733,6966,766,6946,801,6932,837,6924,874,6921,913,6927,972,6945,1026,6975,1075,7016,1120,7056,1149,7109,1176,7174,1200,7251,1222,7310,1237,7358,1250,7394,1260,7418,1267,7442,1277,7463,1288,7480,1299,7493,1312,7502,1325,7509,1340,7513,1356,7514,1374,7511,1402,7501,1427,7485,1451,7463,1474,7434,1492,7400,1506,7359,1514,7312,1516,7686,1516,7695,1500,7710,1459,7719,1417,7722,1373,7720,1327,7712,1283,7699,1244,7681,1209,7658,1178,7632,1150,7602,1125,7567,1104,7526,1085,7475,1067,7413,1048,7274,1013,7219,995,7178,978,7151,961,7138,948,7128,933,7122,916,7120,899,7122,880,7128,863,7139,848,7153,835,7181,819,7215,807,7252,800,7295,798,7657,798,7633,756,7590,710,7535,673,7468,647,7388,631,7297,625xm7657,798l7295,798,7337,800,7372,806,7402,817,7427,832,7447,853,7463,878,7476,910,7485,947,7693,937,7684,870,7664,810,7657,798xm6560,374l6338,374,6241,584,6366,584,6560,374xe" filled="true" fillcolor="#000000" stroked="false">
              <v:path arrowok="t"/>
              <v:fill type="solid"/>
            </v:shape>
            <v:shape style="position:absolute;left:3217;top:810;width:382;height:307" type="#_x0000_t75" stroked="false">
              <v:imagedata r:id="rId59" o:title=""/>
            </v:shape>
            <v:shape style="position:absolute;left:4149;top:803;width:571;height:710" coordorigin="4149,803" coordsize="571,710" path="m4435,803l4374,809,4270,853,4193,941,4169,1002,4154,1074,4149,1158,4154,1240,4169,1312,4194,1373,4230,1423,4322,1491,4435,1513,4495,1508,4597,1463,4674,1373,4699,1312,4714,1239,4719,1155,4714,1072,4700,1000,4676,940,4600,852,4496,809,4435,803xe" filled="false" stroked="true" strokeweight=".75pt" strokecolor="#ffffff">
              <v:path arrowok="t"/>
            </v:shape>
            <v:rect style="position:absolute;left:7890;top:643;width:208;height:1031" filled="false" stroked="true" strokeweight=".75pt" strokecolor="#ffffff"/>
            <v:shape style="position:absolute;left:5977;top:643;width:784;height:1031" coordorigin="5977,643" coordsize="784,1031" path="m5977,643l6741,643,6741,817,6185,817,6185,1046,6702,1046,6702,1219,6185,1219,6185,1500,6761,1500,6761,1674,5977,1674,5977,643xe" filled="false" stroked="true" strokeweight=".75pt" strokecolor="#ffffff">
              <v:path arrowok="t"/>
            </v:shape>
            <v:shape style="position:absolute;left:5023;top:643;width:819;height:1031" coordorigin="5023,643" coordsize="819,1031" path="m5023,643l5842,643,5842,817,5537,817,5537,1674,5329,1674,5329,817,5023,817,5023,643xe" filled="false" stroked="true" strokeweight=".75pt" strokecolor="#ffffff">
              <v:path arrowok="t"/>
            </v:shape>
            <v:shape style="position:absolute;left:3017;top:643;width:790;height:1031" coordorigin="3017,643" coordsize="790,1031" path="m3017,643l3351,643,3437,644,3508,647,3598,658,3680,695,3747,759,3791,848,3806,960,3804,1006,3787,1085,3754,1150,3710,1201,3658,1238,3576,1270,3485,1281,3361,1285,3225,1285,3225,1674,3017,1674,3017,643xe" filled="false" stroked="true" strokeweight=".75pt" strokecolor="#ffffff">
              <v:path arrowok="t"/>
            </v:shape>
            <v:rect style="position:absolute;left:2610;top:643;width:208;height:1031" filled="false" stroked="true" strokeweight=".75pt" strokecolor="#ffffff"/>
            <v:shape style="position:absolute;left:1577;top:643;width:825;height:1031" coordorigin="1577,643" coordsize="825,1031" path="m1577,643l1786,643,1786,1049,2193,1049,2193,643,2402,643,2402,1674,2193,1674,2193,1223,1786,1223,1786,1674,1577,1674,1577,643xe" filled="false" stroked="true" strokeweight=".75pt" strokecolor="#ffffff">
              <v:path arrowok="t"/>
            </v:shape>
            <v:shape style="position:absolute;left:8244;top:625;width:839;height:1067" coordorigin="8244,625" coordsize="839,1067" path="m8657,625l8748,631,8827,647,8895,673,8950,710,8993,756,9024,810,9044,870,9053,937,8845,947,8836,910,8823,878,8762,817,8697,800,8655,798,8612,800,8541,819,8488,863,8480,899,8482,916,8538,978,8634,1013,8702,1030,8773,1048,8835,1067,8927,1104,8992,1150,9041,1209,9072,1283,9082,1373,9079,1417,9055,1500,9006,1576,8936,1633,8846,1671,8734,1690,8669,1692,8577,1686,8497,1669,8427,1641,8369,1602,8322,1551,8286,1491,8259,1420,8244,1338,8447,1319,8458,1366,8474,1407,8521,1468,8586,1504,8672,1516,8719,1514,8794,1492,8845,1451,8874,1374,8873,1356,8840,1299,8778,1267,8718,1250,8611,1222,8534,1200,8469,1176,8376,1120,8335,1075,8287,972,8281,913,8284,874,8306,801,8351,733,8415,681,8499,646,8600,628,8657,625xe" filled="false" stroked="true" strokeweight=".75pt" strokecolor="#ffffff">
              <v:path arrowok="t"/>
            </v:shape>
            <v:shape style="position:absolute;left:6884;top:625;width:839;height:1067" coordorigin="6884,625" coordsize="839,1067" path="m7297,625l7388,631,7467,647,7535,673,7590,710,7633,756,7664,810,7684,870,7693,937,7485,947,7476,910,7463,878,7402,817,7337,800,7295,798,7252,800,7181,819,7128,863,7120,899,7122,916,7178,978,7274,1013,7342,1030,7413,1048,7475,1067,7567,1104,7632,1150,7681,1209,7712,1283,7722,1373,7719,1417,7695,1500,7646,1576,7576,1633,7486,1671,7374,1690,7309,1692,7217,1686,7137,1669,7067,1641,7009,1602,6962,1551,6926,1491,6899,1420,6884,1338,7087,1319,7098,1366,7114,1407,7161,1468,7226,1504,7312,1516,7359,1514,7434,1492,7485,1451,7514,1374,7513,1356,7480,1299,7418,1267,7358,1250,7251,1222,7174,1200,7109,1176,7016,1120,6975,1075,6927,972,6921,913,6924,874,6946,801,6991,733,7055,681,7139,646,7240,628,7297,625xe" filled="false" stroked="true" strokeweight=".75pt" strokecolor="#ffffff">
              <v:path arrowok="t"/>
            </v:shape>
            <v:shape style="position:absolute;left:3935;top:625;width:1000;height:1066" coordorigin="3935,625" coordsize="1000,1066" path="m4433,625l4521,631,4601,648,4674,676,4739,716,4798,767,4847,828,4885,897,4913,976,4929,1063,4934,1160,4929,1255,4913,1342,4886,1420,4848,1490,4799,1550,4741,1601,4676,1640,4603,1669,4523,1686,4436,1691,4348,1686,4267,1669,4194,1641,4128,1602,4070,1551,4021,1491,3983,1422,3956,1345,3940,1259,3935,1165,3938,1089,3946,1020,3961,957,3982,900,4023,826,4078,759,4141,704,4211,666,4315,635,4433,625xe" filled="false" stroked="true" strokeweight=".75pt" strokecolor="#ffffff">
              <v:path arrowok="t"/>
            </v:shape>
            <v:shape style="position:absolute;left:6241;top:374;width:319;height:211" coordorigin="6241,374" coordsize="319,211" path="m6338,374l6560,374,6366,584,6241,584,6338,374xe" filled="false" stroked="true" strokeweight=".75pt" strokecolor="#ffffff">
              <v:path arrowok="t"/>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0"/>
        </w:rPr>
      </w:pPr>
      <w:r>
        <w:rPr/>
        <w:pict>
          <v:group style="position:absolute;margin-left:73.120003pt;margin-top:7.764766pt;width:480.9pt;height:57.6pt;mso-position-horizontal-relative:page;mso-position-vertical-relative:paragraph;z-index:1984;mso-wrap-distance-left:0;mso-wrap-distance-right:0" coordorigin="1462,155" coordsize="9618,1152">
            <v:shape style="position:absolute;left:1476;top:171;width:9604;height:1136" type="#_x0000_t75" stroked="false">
              <v:imagedata r:id="rId61" o:title=""/>
            </v:shape>
            <v:shape style="position:absolute;left:1462;top:155;width:9547;height:1082" type="#_x0000_t75" stroked="false">
              <v:imagedata r:id="rId62" o:title=""/>
            </v:shape>
            <w10:wrap type="topAndBottom"/>
          </v:group>
        </w:pict>
      </w:r>
    </w:p>
    <w:p>
      <w:pPr>
        <w:spacing w:after="0"/>
        <w:rPr>
          <w:rFonts w:ascii="Times New Roman"/>
          <w:sz w:val="10"/>
        </w:rPr>
        <w:sectPr>
          <w:footerReference w:type="default" r:id="rId57"/>
          <w:pgSz w:w="12240" w:h="15840"/>
          <w:pgMar w:footer="0" w:header="0" w:top="1500" w:bottom="280" w:left="1360" w:right="1060"/>
        </w:sectPr>
      </w:pPr>
    </w:p>
    <w:p>
      <w:pPr>
        <w:pStyle w:val="Heading1"/>
        <w:numPr>
          <w:ilvl w:val="1"/>
          <w:numId w:val="15"/>
        </w:numPr>
        <w:tabs>
          <w:tab w:pos="501" w:val="left" w:leader="none"/>
        </w:tabs>
        <w:spacing w:line="240" w:lineRule="auto" w:before="47" w:after="0"/>
        <w:ind w:left="500" w:right="0" w:hanging="400"/>
        <w:jc w:val="both"/>
      </w:pPr>
      <w:r>
        <w:rPr/>
        <w:t>HIPOTÉSIS</w:t>
      </w:r>
    </w:p>
    <w:p>
      <w:pPr>
        <w:pStyle w:val="BodyText"/>
        <w:rPr>
          <w:b/>
        </w:rPr>
      </w:pPr>
    </w:p>
    <w:p>
      <w:pPr>
        <w:pStyle w:val="BodyText"/>
        <w:spacing w:line="480" w:lineRule="auto" w:before="204"/>
        <w:ind w:left="100" w:right="101"/>
        <w:jc w:val="both"/>
      </w:pPr>
      <w:r>
        <w:rPr/>
        <w:t>El sensor electroquímico construido mediante un electrodo de pasta de carbono modificado con pimienta xantada permitirá la cuantificación de trazas de Pb(II) en soluciones acuosas.</w:t>
      </w:r>
    </w:p>
    <w:p>
      <w:pPr>
        <w:pStyle w:val="BodyText"/>
      </w:pPr>
    </w:p>
    <w:p>
      <w:pPr>
        <w:pStyle w:val="BodyText"/>
      </w:pPr>
    </w:p>
    <w:p>
      <w:pPr>
        <w:pStyle w:val="BodyText"/>
        <w:spacing w:before="1"/>
        <w:rPr>
          <w:sz w:val="35"/>
        </w:rPr>
      </w:pPr>
    </w:p>
    <w:p>
      <w:pPr>
        <w:pStyle w:val="Heading1"/>
        <w:numPr>
          <w:ilvl w:val="1"/>
          <w:numId w:val="15"/>
        </w:numPr>
        <w:tabs>
          <w:tab w:pos="501" w:val="left" w:leader="none"/>
        </w:tabs>
        <w:spacing w:line="240" w:lineRule="auto" w:before="0" w:after="0"/>
        <w:ind w:left="500" w:right="0" w:hanging="400"/>
        <w:jc w:val="both"/>
      </w:pPr>
      <w:bookmarkStart w:name="_TOC_250026" w:id="26"/>
      <w:bookmarkEnd w:id="26"/>
      <w:r>
        <w:rPr/>
        <w:t>OBJETIVOS</w:t>
      </w:r>
    </w:p>
    <w:p>
      <w:pPr>
        <w:pStyle w:val="BodyText"/>
        <w:rPr>
          <w:b/>
        </w:rPr>
      </w:pPr>
    </w:p>
    <w:p>
      <w:pPr>
        <w:pStyle w:val="Heading2"/>
        <w:numPr>
          <w:ilvl w:val="2"/>
          <w:numId w:val="15"/>
        </w:numPr>
        <w:tabs>
          <w:tab w:pos="769" w:val="left" w:leader="none"/>
        </w:tabs>
        <w:spacing w:line="240" w:lineRule="auto" w:before="204" w:after="0"/>
        <w:ind w:left="768" w:right="0" w:hanging="668"/>
        <w:jc w:val="both"/>
        <w:rPr>
          <w:i/>
        </w:rPr>
      </w:pPr>
      <w:bookmarkStart w:name="_TOC_250025" w:id="27"/>
      <w:r>
        <w:rPr>
          <w:i/>
        </w:rPr>
        <w:t>Objetivo</w:t>
      </w:r>
      <w:r>
        <w:rPr>
          <w:i/>
          <w:spacing w:val="-9"/>
        </w:rPr>
        <w:t> </w:t>
      </w:r>
      <w:bookmarkEnd w:id="27"/>
      <w:r>
        <w:rPr>
          <w:i/>
        </w:rPr>
        <w:t>general</w:t>
      </w:r>
    </w:p>
    <w:p>
      <w:pPr>
        <w:pStyle w:val="BodyText"/>
        <w:rPr>
          <w:b/>
          <w:i/>
        </w:rPr>
      </w:pPr>
    </w:p>
    <w:p>
      <w:pPr>
        <w:pStyle w:val="BodyText"/>
        <w:spacing w:line="480" w:lineRule="auto" w:before="200"/>
        <w:ind w:left="100" w:right="45"/>
      </w:pPr>
      <w:r>
        <w:rPr/>
        <w:t>Construir</w:t>
      </w:r>
      <w:r>
        <w:rPr>
          <w:spacing w:val="-17"/>
        </w:rPr>
        <w:t> </w:t>
      </w:r>
      <w:r>
        <w:rPr/>
        <w:t>un</w:t>
      </w:r>
      <w:r>
        <w:rPr>
          <w:spacing w:val="-18"/>
        </w:rPr>
        <w:t> </w:t>
      </w:r>
      <w:r>
        <w:rPr/>
        <w:t>sensor</w:t>
      </w:r>
      <w:r>
        <w:rPr>
          <w:spacing w:val="-17"/>
        </w:rPr>
        <w:t> </w:t>
      </w:r>
      <w:r>
        <w:rPr/>
        <w:t>electroquímico</w:t>
      </w:r>
      <w:r>
        <w:rPr>
          <w:spacing w:val="-17"/>
        </w:rPr>
        <w:t> </w:t>
      </w:r>
      <w:r>
        <w:rPr/>
        <w:t>con</w:t>
      </w:r>
      <w:r>
        <w:rPr>
          <w:spacing w:val="-19"/>
        </w:rPr>
        <w:t> </w:t>
      </w:r>
      <w:r>
        <w:rPr/>
        <w:t>EPC</w:t>
      </w:r>
      <w:r>
        <w:rPr>
          <w:spacing w:val="-19"/>
        </w:rPr>
        <w:t> </w:t>
      </w:r>
      <w:r>
        <w:rPr/>
        <w:t>modificados</w:t>
      </w:r>
      <w:r>
        <w:rPr>
          <w:spacing w:val="-17"/>
        </w:rPr>
        <w:t> </w:t>
      </w:r>
      <w:r>
        <w:rPr/>
        <w:t>con</w:t>
      </w:r>
      <w:r>
        <w:rPr>
          <w:spacing w:val="-19"/>
        </w:rPr>
        <w:t> </w:t>
      </w:r>
      <w:r>
        <w:rPr/>
        <w:t>pimienta</w:t>
      </w:r>
      <w:r>
        <w:rPr>
          <w:spacing w:val="-19"/>
        </w:rPr>
        <w:t> </w:t>
      </w:r>
      <w:r>
        <w:rPr/>
        <w:t>xantada</w:t>
      </w:r>
      <w:r>
        <w:rPr>
          <w:spacing w:val="-19"/>
        </w:rPr>
        <w:t> </w:t>
      </w:r>
      <w:r>
        <w:rPr/>
        <w:t>para cuantificar trazas de Pb(II) en</w:t>
      </w:r>
      <w:r>
        <w:rPr>
          <w:spacing w:val="-20"/>
        </w:rPr>
        <w:t> </w:t>
      </w:r>
      <w:r>
        <w:rPr/>
        <w:t>solución.</w:t>
      </w:r>
    </w:p>
    <w:p>
      <w:pPr>
        <w:pStyle w:val="BodyText"/>
      </w:pPr>
    </w:p>
    <w:p>
      <w:pPr>
        <w:pStyle w:val="BodyText"/>
        <w:spacing w:before="8"/>
      </w:pPr>
    </w:p>
    <w:p>
      <w:pPr>
        <w:pStyle w:val="Heading2"/>
        <w:numPr>
          <w:ilvl w:val="2"/>
          <w:numId w:val="15"/>
        </w:numPr>
        <w:tabs>
          <w:tab w:pos="769" w:val="left" w:leader="none"/>
        </w:tabs>
        <w:spacing w:line="240" w:lineRule="auto" w:before="0" w:after="0"/>
        <w:ind w:left="768" w:right="0" w:hanging="668"/>
        <w:jc w:val="both"/>
        <w:rPr>
          <w:i/>
        </w:rPr>
      </w:pPr>
      <w:bookmarkStart w:name="_TOC_250024" w:id="28"/>
      <w:r>
        <w:rPr>
          <w:i/>
        </w:rPr>
        <w:t>Objetivos</w:t>
      </w:r>
      <w:r>
        <w:rPr>
          <w:i/>
          <w:spacing w:val="-9"/>
        </w:rPr>
        <w:t> </w:t>
      </w:r>
      <w:bookmarkEnd w:id="28"/>
      <w:r>
        <w:rPr>
          <w:i/>
        </w:rPr>
        <w:t>particulares</w:t>
      </w:r>
    </w:p>
    <w:p>
      <w:pPr>
        <w:pStyle w:val="BodyText"/>
        <w:rPr>
          <w:b/>
          <w:i/>
        </w:rPr>
      </w:pPr>
    </w:p>
    <w:p>
      <w:pPr>
        <w:pStyle w:val="BodyText"/>
        <w:spacing w:line="480" w:lineRule="auto" w:before="200"/>
        <w:ind w:left="460" w:right="100"/>
        <w:jc w:val="both"/>
      </w:pPr>
      <w:r>
        <w:rPr/>
        <w:t>Realizar la caracterización de los residuos de pimienta modificados por xantación mediante Microscopia electrónica de barrido y Espectroscopia Infrarroja.</w:t>
      </w:r>
    </w:p>
    <w:p>
      <w:pPr>
        <w:pStyle w:val="BodyText"/>
        <w:spacing w:before="208"/>
        <w:ind w:left="460"/>
        <w:jc w:val="both"/>
      </w:pPr>
      <w:r>
        <w:rPr/>
        <w:t>Preparar los EPC modificados con pimenta xantatada, al 5 ,10 y 15 %.</w:t>
      </w:r>
    </w:p>
    <w:p>
      <w:pPr>
        <w:pStyle w:val="BodyText"/>
      </w:pPr>
    </w:p>
    <w:p>
      <w:pPr>
        <w:pStyle w:val="BodyText"/>
        <w:spacing w:line="480" w:lineRule="auto" w:before="200"/>
        <w:ind w:left="460" w:right="99"/>
        <w:jc w:val="both"/>
      </w:pPr>
      <w:r>
        <w:rPr/>
        <w:t>Determinar las variables óptimas de estudio para los experimentos de voltamperometría.</w:t>
      </w:r>
    </w:p>
    <w:p>
      <w:pPr>
        <w:pStyle w:val="BodyText"/>
        <w:spacing w:line="480" w:lineRule="auto" w:before="208"/>
        <w:ind w:left="460" w:right="105"/>
        <w:jc w:val="both"/>
      </w:pPr>
      <w:r>
        <w:rPr/>
        <w:t>Evaluar la capacidad del electrodo EPC, para la determinación de Pb(II) en soluciones acuosas.</w:t>
      </w:r>
    </w:p>
    <w:p>
      <w:pPr>
        <w:spacing w:after="0" w:line="480" w:lineRule="auto"/>
        <w:jc w:val="both"/>
        <w:sectPr>
          <w:pgSz w:w="12240" w:h="15840"/>
          <w:pgMar w:header="0" w:footer="0" w:top="1360" w:bottom="1180" w:left="160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after="1"/>
        <w:rPr>
          <w:rFonts w:ascii="Times New Roman"/>
          <w:sz w:val="28"/>
        </w:rPr>
      </w:pPr>
    </w:p>
    <w:p>
      <w:pPr>
        <w:pStyle w:val="BodyText"/>
        <w:ind w:left="1240"/>
        <w:rPr>
          <w:rFonts w:ascii="Times New Roman"/>
          <w:sz w:val="20"/>
        </w:rPr>
      </w:pPr>
      <w:r>
        <w:rPr>
          <w:rFonts w:ascii="Times New Roman"/>
          <w:sz w:val="20"/>
        </w:rPr>
        <w:pict>
          <v:group style="width:427.2pt;height:70.2pt;mso-position-horizontal-relative:char;mso-position-vertical-relative:line" coordorigin="0,0" coordsize="8544,1404">
            <v:shape style="position:absolute;left:15;top:15;width:8528;height:1388" type="#_x0000_t75" stroked="false">
              <v:imagedata r:id="rId64" o:title=""/>
            </v:shape>
            <v:shape style="position:absolute;left:8;top:8;width:8460;height:1318" coordorigin="8,8" coordsize="8460,1318" path="m8339,1100l8148,1100,8148,1308,8339,1308,8339,1100xm8339,273l8173,273,7726,927,7726,1100,8467,1100,8467,926,7911,926,8148,574,8339,574,8339,273xm8339,574l8148,574,8148,926,8339,926,8339,574xm1601,277l1381,277,979,1308,1200,1308,1285,1073,1920,1073,1850,900,1349,900,1488,517,1697,517,1601,277xm1920,1073l1697,1073,1787,1308,2014,1308,1920,1073xm1697,517l1488,517,1630,900,1850,900,1697,517xm2458,277l2124,277,2124,1308,2332,1308,2332,919,2468,919,2534,918,2593,915,2642,910,2684,904,2711,896,2738,886,2765,872,2792,855,2817,835,2840,811,2861,784,2879,754,2884,744,2332,744,2332,451,2886,451,2880,435,2854,393,2822,358,2787,329,2748,307,2706,292,2668,285,2615,281,2545,278,2458,277xm2886,451l2433,451,2484,452,2526,453,2559,455,2583,458,2607,464,2629,474,2649,487,2666,504,2681,523,2691,545,2697,570,2699,597,2698,619,2693,640,2686,659,2676,677,2663,693,2648,707,2630,718,2611,728,2585,735,2549,740,2503,743,2446,744,2884,744,2894,719,2905,681,2912,639,2914,594,2910,535,2899,482,2886,451xm6740,259l6679,262,6622,269,6568,282,6518,300,6483,317,6449,338,6416,363,6385,393,6356,425,6331,459,6308,496,6289,534,6268,591,6254,654,6245,723,6242,799,6247,893,6264,978,6291,1056,6329,1125,6378,1185,6436,1235,6501,1275,6574,1303,6655,1319,6743,1325,6830,1319,6910,1303,6983,1274,7048,1235,7106,1184,7136,1147,6743,1147,6683,1141,6629,1125,6580,1096,6537,1057,6502,1006,6477,945,6461,874,6456,794,6456,789,6461,708,6476,636,6501,575,6535,525,6578,487,6626,459,6681,443,6743,437,7134,437,7105,400,7047,350,6981,310,6908,282,6828,265,6740,259xm7134,437l6743,437,6804,443,6858,459,6907,486,6949,524,6983,573,7007,634,7022,706,7027,789,7022,873,7007,945,6982,1007,6947,1058,6904,1097,6856,1125,6802,1142,6743,1147,7136,1147,7155,1123,7193,1054,7220,976,7236,889,7242,794,7236,697,7220,610,7192,531,7154,461,7134,437xm5618,285l5410,285,5410,1308,6135,1308,6135,1134,5618,1134,5618,285xm4571,277l4363,277,4363,835,4364,908,4368,978,4374,1039,4383,1088,4392,1118,4405,1147,4421,1175,4442,1202,4466,1228,4494,1252,4526,1273,4562,1291,4605,1306,4656,1317,4717,1323,4786,1325,4844,1323,4897,1317,4943,1307,4984,1294,5020,1277,5053,1257,5081,1235,5106,1210,5126,1182,5144,1151,5145,1147,4780,1147,4738,1145,4702,1138,4670,1126,4642,1109,4619,1088,4601,1064,4588,1037,4579,1007,4575,982,4573,945,4571,896,4571,847,4571,277xm5185,277l4977,277,4977,847,4976,904,4974,952,4971,991,4967,1022,4961,1047,4949,1071,4934,1092,4913,1111,4888,1127,4857,1138,4821,1145,4780,1147,5145,1147,5158,1117,5168,1080,5175,1035,5180,976,5184,904,5185,826,5185,277xm3924,451l3716,451,3716,1308,3924,1308,3924,451xm4229,277l3410,277,3410,451,4229,451,4229,277xm3286,277l3078,277,3078,1308,3286,1308,3286,277xm490,259l407,265,330,282,260,310,197,350,140,402,100,452,67,509,41,573,22,642,11,719,8,801,13,894,29,979,55,1056,92,1125,140,1185,196,1235,257,1275,325,1303,398,1319,477,1325,557,1320,629,1305,693,1279,751,1243,801,1197,838,1147,475,1147,421,1142,373,1126,330,1101,292,1064,261,1016,239,953,226,876,222,786,226,700,240,627,262,567,293,519,332,483,376,458,425,442,479,437,849,437,830,408,797,371,734,322,661,287,580,266,490,259xm704,929l688,981,669,1027,646,1064,618,1095,586,1118,552,1134,515,1144,475,1147,838,1147,844,1139,878,1071,905,993,704,929xm849,437l479,437,519,440,556,449,590,463,620,483,647,509,668,538,685,572,697,610,903,561,883,502,859,451,849,437xm3372,8l3151,8,3054,218,3179,218,3372,8xe" filled="true" fillcolor="#000000" stroked="false">
              <v:path arrowok="t"/>
              <v:fill type="solid"/>
            </v:shape>
            <v:shape style="position:absolute;left:7911;top:574;width:237;height:353" coordorigin="7911,574" coordsize="237,353" path="m8148,574l7911,926,8148,926,8148,574xe" filled="false" stroked="true" strokeweight=".75pt" strokecolor="#ffffff">
              <v:path arrowok="t"/>
            </v:shape>
            <v:shape style="position:absolute;left:1349;top:517;width:282;height:383" coordorigin="1349,517" coordsize="282,383" path="m1488,517l1349,900,1630,900,1488,517xe" filled="false" stroked="true" strokeweight=".75pt" strokecolor="#ffffff">
              <v:path arrowok="t"/>
            </v:shape>
            <v:shape style="position:absolute;left:2325;top:444;width:382;height:307" type="#_x0000_t75" stroked="false">
              <v:imagedata r:id="rId59" o:title=""/>
            </v:shape>
            <v:shape style="position:absolute;left:6456;top:437;width:571;height:710" coordorigin="6456,437" coordsize="571,710" path="m6743,437l6681,443,6578,487,6501,575,6476,636,6461,708,6456,791,6461,874,6477,945,6502,1006,6537,1057,6629,1125,6743,1147,6802,1142,6904,1097,6982,1007,7007,945,7022,873,7027,788,7022,706,7007,634,6983,573,6907,486,6804,443,6743,437xe" filled="false" stroked="true" strokeweight=".75pt" strokecolor="#ffffff">
              <v:path arrowok="t"/>
            </v:shape>
            <v:shape style="position:absolute;left:5410;top:285;width:726;height:1023" coordorigin="5410,285" coordsize="726,1023" path="m5410,285l5618,285,5618,1134,6135,1134,6135,1308,5410,1308,5410,285xe" filled="false" stroked="true" strokeweight=".75pt" strokecolor="#ffffff">
              <v:path arrowok="t"/>
            </v:shape>
            <v:shape style="position:absolute;left:4363;top:277;width:822;height:1049" coordorigin="4363,277" coordsize="822,1049" path="m4363,277l4571,277,4571,835,4571,896,4575,982,4601,1064,4642,1109,4702,1138,4780,1147,4821,1145,4888,1127,4949,1071,4971,991,4976,904,4976,847,4976,277,5185,277,5185,818,5184,904,5180,977,5168,1080,5144,1151,5105,1210,5053,1257,4984,1294,4897,1317,4786,1325,4717,1323,4656,1317,4562,1291,4494,1252,4441,1202,4405,1147,4383,1088,4368,978,4364,908,4363,827,4363,277xe" filled="false" stroked="true" strokeweight=".75pt" strokecolor="#ffffff">
              <v:path arrowok="t"/>
            </v:shape>
            <v:shape style="position:absolute;left:3410;top:277;width:819;height:1031" coordorigin="3410,277" coordsize="819,1031" path="m3410,277l4229,277,4229,451,3924,451,3924,1308,3716,1308,3716,451,3410,451,3410,277xe" filled="false" stroked="true" strokeweight=".75pt" strokecolor="#ffffff">
              <v:path arrowok="t"/>
            </v:shape>
            <v:rect style="position:absolute;left:3078;top:277;width:208;height:1031" filled="false" stroked="true" strokeweight=".75pt" strokecolor="#ffffff"/>
            <v:shape style="position:absolute;left:2124;top:277;width:790;height:1031" coordorigin="2124,277" coordsize="790,1031" path="m2124,277l2458,277,2545,278,2615,281,2706,292,2787,329,2854,393,2899,482,2914,594,2912,639,2894,719,2861,784,2817,835,2765,872,2684,904,2593,915,2468,919,2332,919,2332,1308,2124,1308,2124,277xe" filled="false" stroked="true" strokeweight=".75pt" strokecolor="#ffffff">
              <v:path arrowok="t"/>
            </v:shape>
            <v:shape style="position:absolute;left:979;top:277;width:1035;height:1031" coordorigin="979,277" coordsize="1035,1031" path="m1381,277l1601,277,2014,1308,1787,1308,1697,1073,1285,1073,1200,1308,979,1308,1381,277xe" filled="false" stroked="true" strokeweight=".75pt" strokecolor="#ffffff">
              <v:path arrowok="t"/>
            </v:shape>
            <v:shape style="position:absolute;left:7726;top:273;width:741;height:1035" coordorigin="7726,273" coordsize="741,1035" path="m8173,273l8339,273,8339,926,8467,926,8467,1100,8339,1100,8339,1308,8148,1308,8148,1100,7726,1100,7726,927,8173,273xe" filled="false" stroked="true" strokeweight=".75pt" strokecolor="#ffffff">
              <v:path arrowok="t"/>
            </v:shape>
            <v:shape style="position:absolute;left:6242;top:259;width:1000;height:1066" coordorigin="6242,259" coordsize="1000,1066" path="m6740,259l6828,265,6908,282,6981,310,7047,350,7105,400,7154,461,7192,531,7220,610,7236,697,7242,793,7236,889,7220,976,7193,1054,7155,1123,7106,1184,7048,1235,6983,1274,6910,1303,6830,1319,6743,1325,6655,1319,6574,1303,6501,1275,6436,1235,6378,1185,6329,1125,6291,1056,6264,978,6247,893,6242,798,6245,723,6254,654,6268,591,6289,534,6331,459,6385,393,6449,338,6518,300,6622,269,6740,259xe" filled="false" stroked="true" strokeweight=".75pt" strokecolor="#ffffff">
              <v:path arrowok="t"/>
            </v:shape>
            <v:shape style="position:absolute;left:8;top:259;width:898;height:1066" coordorigin="8,259" coordsize="898,1066" path="m490,259l580,266,661,287,734,322,797,371,859,451,903,561,697,610,685,572,668,538,620,483,556,449,479,437,425,442,332,483,262,567,240,627,226,700,222,786,226,876,239,953,261,1016,330,1101,421,1142,475,1147,515,1144,586,1118,646,1064,688,981,704,928,905,992,878,1071,844,1139,801,1197,751,1243,693,1279,629,1305,557,1320,477,1325,398,1319,325,1303,257,1275,196,1235,140,1185,92,1125,55,1056,29,979,13,894,8,801,11,719,22,642,41,573,67,509,100,452,140,401,197,350,260,310,330,282,407,265,490,259xe" filled="false" stroked="true" strokeweight=".75pt" strokecolor="#ffffff">
              <v:path arrowok="t"/>
            </v:shape>
            <v:shape style="position:absolute;left:3054;top:8;width:319;height:211" coordorigin="3054,8" coordsize="319,211" path="m3151,8l3372,8,3179,218,3054,218,3151,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r>
        <w:rPr/>
        <w:pict>
          <v:group style="position:absolute;margin-left:38.723pt;margin-top:18.307812pt;width:542.9pt;height:70.2pt;mso-position-horizontal-relative:page;mso-position-vertical-relative:paragraph;z-index:2032;mso-wrap-distance-left:0;mso-wrap-distance-right:0" coordorigin="774,366" coordsize="10858,1404">
            <v:shape style="position:absolute;left:788;top:382;width:10844;height:1388" type="#_x0000_t75" stroked="false">
              <v:imagedata r:id="rId65" o:title=""/>
            </v:shape>
            <v:shape style="position:absolute;left:774;top:366;width:10787;height:1333" type="#_x0000_t75" stroked="false">
              <v:imagedata r:id="rId66" o:title=""/>
            </v:shape>
            <w10:wrap type="topAndBottom"/>
          </v:group>
        </w:pict>
      </w:r>
    </w:p>
    <w:p>
      <w:pPr>
        <w:spacing w:after="0"/>
        <w:rPr>
          <w:rFonts w:ascii="Times New Roman"/>
          <w:sz w:val="28"/>
        </w:rPr>
        <w:sectPr>
          <w:footerReference w:type="default" r:id="rId63"/>
          <w:pgSz w:w="12240" w:h="15840"/>
          <w:pgMar w:footer="0" w:header="0" w:top="1500" w:bottom="280" w:left="660" w:right="500"/>
        </w:sectPr>
      </w:pPr>
    </w:p>
    <w:p>
      <w:pPr>
        <w:pStyle w:val="Heading1"/>
        <w:ind w:left="1260"/>
        <w:jc w:val="left"/>
      </w:pPr>
      <w:bookmarkStart w:name="_TOC_250023" w:id="29"/>
      <w:bookmarkEnd w:id="29"/>
      <w:r>
        <w:rPr/>
        <w:t>4. METODOLOGÍA</w:t>
      </w:r>
    </w:p>
    <w:p>
      <w:pPr>
        <w:pStyle w:val="BodyText"/>
        <w:rPr>
          <w:b/>
          <w:sz w:val="20"/>
        </w:rPr>
      </w:pPr>
    </w:p>
    <w:p>
      <w:pPr>
        <w:pStyle w:val="BodyText"/>
        <w:rPr>
          <w:b/>
          <w:sz w:val="20"/>
        </w:rPr>
      </w:pPr>
    </w:p>
    <w:p>
      <w:pPr>
        <w:pStyle w:val="BodyText"/>
        <w:rPr>
          <w:b/>
          <w:sz w:val="20"/>
        </w:rPr>
      </w:pPr>
    </w:p>
    <w:p>
      <w:pPr>
        <w:pStyle w:val="BodyText"/>
        <w:spacing w:before="3"/>
        <w:rPr>
          <w:b/>
          <w:sz w:val="15"/>
        </w:rPr>
      </w:pPr>
      <w:r>
        <w:rPr/>
        <w:drawing>
          <wp:anchor distT="0" distB="0" distL="0" distR="0" allowOverlap="1" layoutInCell="1" locked="0" behindDoc="0" simplePos="0" relativeHeight="2056">
            <wp:simplePos x="0" y="0"/>
            <wp:positionH relativeFrom="page">
              <wp:posOffset>350520</wp:posOffset>
            </wp:positionH>
            <wp:positionV relativeFrom="paragraph">
              <wp:posOffset>136397</wp:posOffset>
            </wp:positionV>
            <wp:extent cx="7068341" cy="6562915"/>
            <wp:effectExtent l="0" t="0" r="0" b="0"/>
            <wp:wrapTopAndBottom/>
            <wp:docPr id="5" name="image47.png" descr=""/>
            <wp:cNvGraphicFramePr>
              <a:graphicFrameLocks noChangeAspect="1"/>
            </wp:cNvGraphicFramePr>
            <a:graphic>
              <a:graphicData uri="http://schemas.openxmlformats.org/drawingml/2006/picture">
                <pic:pic>
                  <pic:nvPicPr>
                    <pic:cNvPr id="6" name="image47.png"/>
                    <pic:cNvPicPr/>
                  </pic:nvPicPr>
                  <pic:blipFill>
                    <a:blip r:embed="rId68" cstate="print"/>
                    <a:stretch>
                      <a:fillRect/>
                    </a:stretch>
                  </pic:blipFill>
                  <pic:spPr>
                    <a:xfrm>
                      <a:off x="0" y="0"/>
                      <a:ext cx="7068341" cy="6562915"/>
                    </a:xfrm>
                    <a:prstGeom prst="rect">
                      <a:avLst/>
                    </a:prstGeom>
                  </pic:spPr>
                </pic:pic>
              </a:graphicData>
            </a:graphic>
          </wp:anchor>
        </w:drawing>
      </w:r>
    </w:p>
    <w:p>
      <w:pPr>
        <w:pStyle w:val="BodyText"/>
        <w:rPr>
          <w:b/>
        </w:rPr>
      </w:pPr>
    </w:p>
    <w:p>
      <w:pPr>
        <w:pStyle w:val="BodyText"/>
        <w:spacing w:before="11"/>
        <w:rPr>
          <w:b/>
          <w:sz w:val="18"/>
        </w:rPr>
      </w:pPr>
    </w:p>
    <w:p>
      <w:pPr>
        <w:pStyle w:val="BodyText"/>
        <w:ind w:left="3297"/>
      </w:pPr>
      <w:r>
        <w:rPr/>
        <w:t>Figura 14: Diagrama de bloques de la metodología.</w:t>
      </w:r>
    </w:p>
    <w:p>
      <w:pPr>
        <w:spacing w:after="0"/>
        <w:sectPr>
          <w:footerReference w:type="default" r:id="rId67"/>
          <w:pgSz w:w="12240" w:h="15840"/>
          <w:pgMar w:footer="998" w:header="0" w:top="1360" w:bottom="1180" w:left="440" w:right="440"/>
        </w:sectPr>
      </w:pPr>
    </w:p>
    <w:p>
      <w:pPr>
        <w:pStyle w:val="Heading1"/>
        <w:numPr>
          <w:ilvl w:val="1"/>
          <w:numId w:val="16"/>
        </w:numPr>
        <w:tabs>
          <w:tab w:pos="569" w:val="left" w:leader="none"/>
        </w:tabs>
        <w:spacing w:line="240" w:lineRule="auto" w:before="47" w:after="0"/>
        <w:ind w:left="568" w:right="0" w:hanging="468"/>
        <w:jc w:val="both"/>
      </w:pPr>
      <w:bookmarkStart w:name="_TOC_250022" w:id="30"/>
      <w:r>
        <w:rPr/>
        <w:t>Materiales, reactivo y</w:t>
      </w:r>
      <w:r>
        <w:rPr>
          <w:spacing w:val="-11"/>
        </w:rPr>
        <w:t> </w:t>
      </w:r>
      <w:bookmarkEnd w:id="30"/>
      <w:r>
        <w:rPr/>
        <w:t>equipos</w:t>
      </w:r>
    </w:p>
    <w:p>
      <w:pPr>
        <w:pStyle w:val="BodyText"/>
        <w:rPr>
          <w:b/>
        </w:rPr>
      </w:pPr>
    </w:p>
    <w:p>
      <w:pPr>
        <w:pStyle w:val="BodyText"/>
        <w:spacing w:line="480" w:lineRule="auto" w:before="204"/>
        <w:ind w:left="100" w:right="109"/>
        <w:jc w:val="both"/>
      </w:pPr>
      <w:r>
        <w:rPr/>
        <w:t>Se utilizaron matraces volumétricos de 100, 50, 20 y 5 mL, vasos de precipitados de 100 y 500 mL, micropipetas de 1000 y 20 µL, jeringas de insulina de 1 mL, espátula y pizeta.</w:t>
      </w:r>
    </w:p>
    <w:p>
      <w:pPr>
        <w:pStyle w:val="BodyText"/>
        <w:spacing w:before="208"/>
        <w:ind w:left="100"/>
        <w:jc w:val="both"/>
      </w:pPr>
      <w:r>
        <w:rPr/>
        <w:t>Los reactivos utilizados fueron:</w:t>
      </w:r>
    </w:p>
    <w:p>
      <w:pPr>
        <w:pStyle w:val="BodyText"/>
      </w:pPr>
    </w:p>
    <w:p>
      <w:pPr>
        <w:pStyle w:val="BodyText"/>
        <w:spacing w:line="655" w:lineRule="auto" w:before="202"/>
        <w:ind w:left="100" w:right="3184"/>
      </w:pPr>
      <w:r>
        <w:rPr>
          <w:position w:val="1"/>
        </w:rPr>
        <w:t>Pb(NO</w:t>
      </w:r>
      <w:r>
        <w:rPr>
          <w:sz w:val="16"/>
        </w:rPr>
        <w:t>3</w:t>
      </w:r>
      <w:r>
        <w:rPr>
          <w:position w:val="1"/>
        </w:rPr>
        <w:t>)</w:t>
      </w:r>
      <w:r>
        <w:rPr>
          <w:sz w:val="16"/>
        </w:rPr>
        <w:t>2</w:t>
      </w:r>
      <w:r>
        <w:rPr>
          <w:position w:val="1"/>
        </w:rPr>
        <w:t>, E. Merck, D6100 Darmastadt, 99.5%. KNO</w:t>
      </w:r>
      <w:r>
        <w:rPr>
          <w:sz w:val="16"/>
        </w:rPr>
        <w:t>3</w:t>
      </w:r>
      <w:r>
        <w:rPr>
          <w:position w:val="1"/>
        </w:rPr>
        <w:t>, ACS Fermont, 99.8%.</w:t>
      </w:r>
    </w:p>
    <w:p>
      <w:pPr>
        <w:pStyle w:val="BodyText"/>
        <w:spacing w:line="652" w:lineRule="auto" w:before="12"/>
        <w:ind w:left="100" w:right="5403"/>
      </w:pPr>
      <w:r>
        <w:rPr>
          <w:position w:val="1"/>
        </w:rPr>
        <w:t>HNO</w:t>
      </w:r>
      <w:r>
        <w:rPr>
          <w:sz w:val="16"/>
        </w:rPr>
        <w:t>3</w:t>
      </w:r>
      <w:r>
        <w:rPr>
          <w:position w:val="1"/>
        </w:rPr>
        <w:t>, ACS Fermont 70%. </w:t>
      </w:r>
      <w:r>
        <w:rPr/>
        <w:t>NaOH, ACS Fermont 98.9%.</w:t>
      </w:r>
    </w:p>
    <w:p>
      <w:pPr>
        <w:pStyle w:val="BodyText"/>
        <w:spacing w:line="652" w:lineRule="auto" w:before="15"/>
        <w:ind w:left="100" w:right="45"/>
      </w:pPr>
      <w:r>
        <w:rPr/>
        <w:t>Graphite powder natural, microcrystal grade APS, 2-15 micron, 99.99%, Alfa Aesar. Potenciostato-Galvanostato Autolab AUT83582</w:t>
      </w:r>
    </w:p>
    <w:p>
      <w:pPr>
        <w:pStyle w:val="Heading1"/>
        <w:numPr>
          <w:ilvl w:val="1"/>
          <w:numId w:val="16"/>
        </w:numPr>
        <w:tabs>
          <w:tab w:pos="569" w:val="left" w:leader="none"/>
        </w:tabs>
        <w:spacing w:line="240" w:lineRule="auto" w:before="11" w:after="0"/>
        <w:ind w:left="568" w:right="0" w:hanging="468"/>
        <w:jc w:val="both"/>
      </w:pPr>
      <w:bookmarkStart w:name="_TOC_250021" w:id="31"/>
      <w:r>
        <w:rPr/>
        <w:t>Tratamiento previo al</w:t>
      </w:r>
      <w:r>
        <w:rPr>
          <w:spacing w:val="-8"/>
        </w:rPr>
        <w:t> </w:t>
      </w:r>
      <w:bookmarkEnd w:id="31"/>
      <w:r>
        <w:rPr/>
        <w:t>biosorbente</w:t>
      </w:r>
    </w:p>
    <w:p>
      <w:pPr>
        <w:pStyle w:val="BodyText"/>
        <w:rPr>
          <w:b/>
        </w:rPr>
      </w:pPr>
    </w:p>
    <w:p>
      <w:pPr>
        <w:pStyle w:val="BodyText"/>
        <w:spacing w:line="482" w:lineRule="auto" w:before="200"/>
        <w:ind w:left="100" w:right="102"/>
        <w:jc w:val="both"/>
      </w:pPr>
      <w:r>
        <w:rPr/>
        <w:t>La </w:t>
      </w:r>
      <w:r>
        <w:rPr>
          <w:i/>
        </w:rPr>
        <w:t>Pimenta Dioica L. Merrill </w:t>
      </w:r>
      <w:r>
        <w:rPr/>
        <w:t>que se utilizó proviene de la ciudad de Poza Rica, Veracruz. Los residuos son el resultado de la extracción de aceite esencial de pimienta, lo cual es realizado en el Laboratorio de Ingeniería Química de la unidad “El Cerrillo” de la Facultad de Química de la Universidad del Estado de México.</w:t>
      </w:r>
    </w:p>
    <w:p>
      <w:pPr>
        <w:pStyle w:val="Heading1"/>
        <w:numPr>
          <w:ilvl w:val="2"/>
          <w:numId w:val="16"/>
        </w:numPr>
        <w:tabs>
          <w:tab w:pos="769" w:val="left" w:leader="none"/>
        </w:tabs>
        <w:spacing w:line="240" w:lineRule="auto" w:before="201" w:after="0"/>
        <w:ind w:left="768" w:right="0" w:hanging="668"/>
        <w:jc w:val="both"/>
      </w:pPr>
      <w:bookmarkStart w:name="_TOC_250020" w:id="32"/>
      <w:r>
        <w:rPr/>
        <w:t>Lavado de los Residuos de</w:t>
      </w:r>
      <w:r>
        <w:rPr>
          <w:spacing w:val="-14"/>
        </w:rPr>
        <w:t> </w:t>
      </w:r>
      <w:bookmarkEnd w:id="32"/>
      <w:r>
        <w:rPr/>
        <w:t>Pimienta</w:t>
      </w:r>
    </w:p>
    <w:p>
      <w:pPr>
        <w:pStyle w:val="BodyText"/>
        <w:rPr>
          <w:b/>
        </w:rPr>
      </w:pPr>
    </w:p>
    <w:p>
      <w:pPr>
        <w:pStyle w:val="BodyText"/>
        <w:spacing w:line="482" w:lineRule="auto" w:before="204"/>
        <w:ind w:left="100" w:right="45"/>
      </w:pPr>
      <w:r>
        <w:rPr/>
        <w:t>A 100 g de residuos de pimienta con un tamaño de partícula de 6mm se trataron </w:t>
      </w:r>
      <w:r>
        <w:rPr>
          <w:position w:val="1"/>
        </w:rPr>
        <w:t>con 1000 mL de un sistema de H</w:t>
      </w:r>
      <w:r>
        <w:rPr>
          <w:sz w:val="16"/>
        </w:rPr>
        <w:t>2</w:t>
      </w:r>
      <w:r>
        <w:rPr>
          <w:position w:val="1"/>
        </w:rPr>
        <w:t>O/CH</w:t>
      </w:r>
      <w:r>
        <w:rPr>
          <w:sz w:val="16"/>
        </w:rPr>
        <w:t>3</w:t>
      </w:r>
      <w:r>
        <w:rPr>
          <w:position w:val="1"/>
        </w:rPr>
        <w:t>OH  (40:60), con 500 mL de este </w:t>
      </w:r>
      <w:r>
        <w:rPr>
          <w:spacing w:val="55"/>
          <w:position w:val="1"/>
        </w:rPr>
        <w:t> </w:t>
      </w:r>
      <w:r>
        <w:rPr>
          <w:position w:val="1"/>
        </w:rPr>
        <w:t>sistema</w:t>
      </w:r>
    </w:p>
    <w:p>
      <w:pPr>
        <w:spacing w:after="0" w:line="482" w:lineRule="auto"/>
        <w:sectPr>
          <w:footerReference w:type="default" r:id="rId69"/>
          <w:pgSz w:w="12240" w:h="15840"/>
          <w:pgMar w:footer="998" w:header="0" w:top="1360" w:bottom="1180" w:left="1600" w:right="1600"/>
          <w:pgNumType w:start="41"/>
        </w:sectPr>
      </w:pPr>
    </w:p>
    <w:p>
      <w:pPr>
        <w:pStyle w:val="BodyText"/>
        <w:spacing w:line="480" w:lineRule="auto" w:before="51"/>
        <w:ind w:left="100" w:right="114"/>
        <w:jc w:val="both"/>
      </w:pPr>
      <w:r>
        <w:rPr/>
        <w:t>se</w:t>
      </w:r>
      <w:r>
        <w:rPr>
          <w:spacing w:val="-20"/>
        </w:rPr>
        <w:t> </w:t>
      </w:r>
      <w:r>
        <w:rPr/>
        <w:t>realizó</w:t>
      </w:r>
      <w:r>
        <w:rPr>
          <w:spacing w:val="-18"/>
        </w:rPr>
        <w:t> </w:t>
      </w:r>
      <w:r>
        <w:rPr/>
        <w:t>un</w:t>
      </w:r>
      <w:r>
        <w:rPr>
          <w:spacing w:val="-16"/>
        </w:rPr>
        <w:t> </w:t>
      </w:r>
      <w:r>
        <w:rPr/>
        <w:t>primer</w:t>
      </w:r>
      <w:r>
        <w:rPr>
          <w:spacing w:val="-18"/>
        </w:rPr>
        <w:t> </w:t>
      </w:r>
      <w:r>
        <w:rPr/>
        <w:t>lavado</w:t>
      </w:r>
      <w:r>
        <w:rPr>
          <w:spacing w:val="-20"/>
        </w:rPr>
        <w:t> </w:t>
      </w:r>
      <w:r>
        <w:rPr/>
        <w:t>al</w:t>
      </w:r>
      <w:r>
        <w:rPr>
          <w:spacing w:val="-19"/>
        </w:rPr>
        <w:t> </w:t>
      </w:r>
      <w:r>
        <w:rPr/>
        <w:t>vacío,</w:t>
      </w:r>
      <w:r>
        <w:rPr>
          <w:spacing w:val="-17"/>
        </w:rPr>
        <w:t> </w:t>
      </w:r>
      <w:r>
        <w:rPr/>
        <w:t>con</w:t>
      </w:r>
      <w:r>
        <w:rPr>
          <w:spacing w:val="-20"/>
        </w:rPr>
        <w:t> </w:t>
      </w:r>
      <w:r>
        <w:rPr/>
        <w:t>la</w:t>
      </w:r>
      <w:r>
        <w:rPr>
          <w:spacing w:val="-20"/>
        </w:rPr>
        <w:t> </w:t>
      </w:r>
      <w:r>
        <w:rPr/>
        <w:t>ayuda</w:t>
      </w:r>
      <w:r>
        <w:rPr>
          <w:spacing w:val="-20"/>
        </w:rPr>
        <w:t> </w:t>
      </w:r>
      <w:r>
        <w:rPr/>
        <w:t>de</w:t>
      </w:r>
      <w:r>
        <w:rPr>
          <w:spacing w:val="-20"/>
        </w:rPr>
        <w:t> </w:t>
      </w:r>
      <w:r>
        <w:rPr/>
        <w:t>un</w:t>
      </w:r>
      <w:r>
        <w:rPr>
          <w:spacing w:val="-16"/>
        </w:rPr>
        <w:t> </w:t>
      </w:r>
      <w:r>
        <w:rPr/>
        <w:t>matraz</w:t>
      </w:r>
      <w:r>
        <w:rPr>
          <w:spacing w:val="-21"/>
        </w:rPr>
        <w:t> </w:t>
      </w:r>
      <w:r>
        <w:rPr/>
        <w:t>kitasato</w:t>
      </w:r>
      <w:r>
        <w:rPr>
          <w:spacing w:val="-16"/>
        </w:rPr>
        <w:t> </w:t>
      </w:r>
      <w:r>
        <w:rPr/>
        <w:t>y</w:t>
      </w:r>
      <w:r>
        <w:rPr>
          <w:spacing w:val="-21"/>
        </w:rPr>
        <w:t> </w:t>
      </w:r>
      <w:r>
        <w:rPr/>
        <w:t>un</w:t>
      </w:r>
      <w:r>
        <w:rPr>
          <w:spacing w:val="-16"/>
        </w:rPr>
        <w:t> </w:t>
      </w:r>
      <w:r>
        <w:rPr/>
        <w:t>embudo buchner,</w:t>
      </w:r>
      <w:r>
        <w:rPr>
          <w:spacing w:val="-6"/>
        </w:rPr>
        <w:t> </w:t>
      </w:r>
      <w:r>
        <w:rPr/>
        <w:t>los</w:t>
      </w:r>
      <w:r>
        <w:rPr>
          <w:spacing w:val="-7"/>
        </w:rPr>
        <w:t> </w:t>
      </w:r>
      <w:r>
        <w:rPr/>
        <w:t>residuos</w:t>
      </w:r>
      <w:r>
        <w:rPr>
          <w:spacing w:val="-7"/>
        </w:rPr>
        <w:t> </w:t>
      </w:r>
      <w:r>
        <w:rPr/>
        <w:t>de</w:t>
      </w:r>
      <w:r>
        <w:rPr>
          <w:spacing w:val="-8"/>
        </w:rPr>
        <w:t> </w:t>
      </w:r>
      <w:r>
        <w:rPr/>
        <w:t>Pimienta</w:t>
      </w:r>
      <w:r>
        <w:rPr>
          <w:spacing w:val="-9"/>
        </w:rPr>
        <w:t> </w:t>
      </w:r>
      <w:r>
        <w:rPr/>
        <w:t>se</w:t>
      </w:r>
      <w:r>
        <w:rPr>
          <w:spacing w:val="-9"/>
        </w:rPr>
        <w:t> </w:t>
      </w:r>
      <w:r>
        <w:rPr/>
        <w:t>dejaron</w:t>
      </w:r>
      <w:r>
        <w:rPr>
          <w:spacing w:val="-9"/>
        </w:rPr>
        <w:t> </w:t>
      </w:r>
      <w:r>
        <w:rPr/>
        <w:t>secar</w:t>
      </w:r>
      <w:r>
        <w:rPr>
          <w:spacing w:val="-7"/>
        </w:rPr>
        <w:t> </w:t>
      </w:r>
      <w:r>
        <w:rPr/>
        <w:t>en</w:t>
      </w:r>
      <w:r>
        <w:rPr>
          <w:spacing w:val="-9"/>
        </w:rPr>
        <w:t> </w:t>
      </w:r>
      <w:r>
        <w:rPr/>
        <w:t>una</w:t>
      </w:r>
      <w:r>
        <w:rPr>
          <w:spacing w:val="-9"/>
        </w:rPr>
        <w:t> </w:t>
      </w:r>
      <w:r>
        <w:rPr/>
        <w:t>estufa</w:t>
      </w:r>
      <w:r>
        <w:rPr>
          <w:spacing w:val="-9"/>
        </w:rPr>
        <w:t> </w:t>
      </w:r>
      <w:r>
        <w:rPr/>
        <w:t>por</w:t>
      </w:r>
      <w:r>
        <w:rPr>
          <w:spacing w:val="-7"/>
        </w:rPr>
        <w:t> </w:t>
      </w:r>
      <w:r>
        <w:rPr/>
        <w:t>24</w:t>
      </w:r>
      <w:r>
        <w:rPr>
          <w:spacing w:val="-9"/>
        </w:rPr>
        <w:t> </w:t>
      </w:r>
      <w:r>
        <w:rPr/>
        <w:t>horas</w:t>
      </w:r>
      <w:r>
        <w:rPr>
          <w:spacing w:val="-7"/>
        </w:rPr>
        <w:t> </w:t>
      </w:r>
      <w:r>
        <w:rPr/>
        <w:t>a</w:t>
      </w:r>
      <w:r>
        <w:rPr>
          <w:spacing w:val="-9"/>
        </w:rPr>
        <w:t> </w:t>
      </w:r>
      <w:r>
        <w:rPr/>
        <w:t>70</w:t>
      </w:r>
    </w:p>
    <w:p>
      <w:pPr>
        <w:pStyle w:val="BodyText"/>
        <w:spacing w:before="8"/>
        <w:ind w:left="100"/>
        <w:jc w:val="both"/>
      </w:pPr>
      <w:r>
        <w:rPr/>
        <w:t>°C.</w:t>
      </w:r>
    </w:p>
    <w:p>
      <w:pPr>
        <w:pStyle w:val="BodyText"/>
      </w:pPr>
    </w:p>
    <w:p>
      <w:pPr>
        <w:pStyle w:val="BodyText"/>
        <w:spacing w:line="480" w:lineRule="auto" w:before="200"/>
        <w:ind w:left="100" w:right="119"/>
        <w:jc w:val="both"/>
      </w:pPr>
      <w:r>
        <w:rPr/>
        <w:t>Con los 500 mL restantes del sistema se realizó un segundo lavado a los residuos de pimienta en las mismas condiciones del primer lavado, después se dejó secar nuevamente en una estufa por 48 horas a 70 °C (Feng et al. 2011).</w:t>
      </w:r>
    </w:p>
    <w:p>
      <w:pPr>
        <w:pStyle w:val="BodyText"/>
        <w:spacing w:line="480" w:lineRule="auto" w:before="208"/>
        <w:ind w:left="100" w:right="121"/>
        <w:jc w:val="both"/>
      </w:pPr>
      <w:r>
        <w:rPr/>
        <w:t>La</w:t>
      </w:r>
      <w:r>
        <w:rPr>
          <w:spacing w:val="-16"/>
        </w:rPr>
        <w:t> </w:t>
      </w:r>
      <w:r>
        <w:rPr/>
        <w:t>finalidad</w:t>
      </w:r>
      <w:r>
        <w:rPr>
          <w:spacing w:val="-16"/>
        </w:rPr>
        <w:t> </w:t>
      </w:r>
      <w:r>
        <w:rPr/>
        <w:t>de</w:t>
      </w:r>
      <w:r>
        <w:rPr>
          <w:spacing w:val="-16"/>
        </w:rPr>
        <w:t> </w:t>
      </w:r>
      <w:r>
        <w:rPr/>
        <w:t>estos</w:t>
      </w:r>
      <w:r>
        <w:rPr>
          <w:spacing w:val="-14"/>
        </w:rPr>
        <w:t> </w:t>
      </w:r>
      <w:r>
        <w:rPr/>
        <w:t>2</w:t>
      </w:r>
      <w:r>
        <w:rPr>
          <w:spacing w:val="-12"/>
        </w:rPr>
        <w:t> </w:t>
      </w:r>
      <w:r>
        <w:rPr/>
        <w:t>lavados</w:t>
      </w:r>
      <w:r>
        <w:rPr>
          <w:spacing w:val="-12"/>
        </w:rPr>
        <w:t> </w:t>
      </w:r>
      <w:r>
        <w:rPr/>
        <w:t>son</w:t>
      </w:r>
      <w:r>
        <w:rPr>
          <w:spacing w:val="-16"/>
        </w:rPr>
        <w:t> </w:t>
      </w:r>
      <w:r>
        <w:rPr/>
        <w:t>para</w:t>
      </w:r>
      <w:r>
        <w:rPr>
          <w:spacing w:val="-15"/>
        </w:rPr>
        <w:t> </w:t>
      </w:r>
      <w:r>
        <w:rPr/>
        <w:t>extraer</w:t>
      </w:r>
      <w:r>
        <w:rPr>
          <w:spacing w:val="-14"/>
        </w:rPr>
        <w:t> </w:t>
      </w:r>
      <w:r>
        <w:rPr/>
        <w:t>la</w:t>
      </w:r>
      <w:r>
        <w:rPr>
          <w:spacing w:val="-12"/>
        </w:rPr>
        <w:t> </w:t>
      </w:r>
      <w:r>
        <w:rPr/>
        <w:t>mayor</w:t>
      </w:r>
      <w:r>
        <w:rPr>
          <w:spacing w:val="-14"/>
        </w:rPr>
        <w:t> </w:t>
      </w:r>
      <w:r>
        <w:rPr/>
        <w:t>cantidad</w:t>
      </w:r>
      <w:r>
        <w:rPr>
          <w:spacing w:val="-16"/>
        </w:rPr>
        <w:t> </w:t>
      </w:r>
      <w:r>
        <w:rPr/>
        <w:t>posible</w:t>
      </w:r>
      <w:r>
        <w:rPr>
          <w:spacing w:val="-16"/>
        </w:rPr>
        <w:t> </w:t>
      </w:r>
      <w:r>
        <w:rPr/>
        <w:t>del</w:t>
      </w:r>
      <w:r>
        <w:rPr>
          <w:spacing w:val="-11"/>
        </w:rPr>
        <w:t> </w:t>
      </w:r>
      <w:r>
        <w:rPr/>
        <w:t>aceite esencial que estuvieran presente en los residuos de pimienta (el cual está constituido por Eugenol y Metil-eugenol), y también para retirar impurezas como </w:t>
      </w:r>
      <w:r>
        <w:rPr>
          <w:position w:val="1"/>
        </w:rPr>
        <w:t>color o polvo. Se eligió el sistema H</w:t>
      </w:r>
      <w:r>
        <w:rPr>
          <w:sz w:val="16"/>
        </w:rPr>
        <w:t>2</w:t>
      </w:r>
      <w:r>
        <w:rPr>
          <w:position w:val="1"/>
        </w:rPr>
        <w:t>O/CH</w:t>
      </w:r>
      <w:r>
        <w:rPr>
          <w:sz w:val="16"/>
        </w:rPr>
        <w:t>3</w:t>
      </w:r>
      <w:r>
        <w:rPr>
          <w:position w:val="1"/>
        </w:rPr>
        <w:t>OH (40:60) </w:t>
      </w:r>
      <w:r>
        <w:rPr>
          <w:spacing w:val="-3"/>
          <w:position w:val="1"/>
        </w:rPr>
        <w:t>ya </w:t>
      </w:r>
      <w:r>
        <w:rPr>
          <w:position w:val="1"/>
        </w:rPr>
        <w:t>que tanto el Eugenol </w:t>
      </w:r>
      <w:r>
        <w:rPr/>
        <w:t>como el Metil-eugenol son solubles en disolventes orgánicos (Muñoz,</w:t>
      </w:r>
      <w:r>
        <w:rPr>
          <w:spacing w:val="-34"/>
        </w:rPr>
        <w:t> </w:t>
      </w:r>
      <w:r>
        <w:rPr/>
        <w:t>2007).</w:t>
      </w:r>
    </w:p>
    <w:p>
      <w:pPr>
        <w:pStyle w:val="Heading1"/>
        <w:numPr>
          <w:ilvl w:val="2"/>
          <w:numId w:val="16"/>
        </w:numPr>
        <w:tabs>
          <w:tab w:pos="768" w:val="left" w:leader="none"/>
        </w:tabs>
        <w:spacing w:line="240" w:lineRule="auto" w:before="204" w:after="0"/>
        <w:ind w:left="767" w:right="0" w:hanging="667"/>
        <w:jc w:val="both"/>
      </w:pPr>
      <w:r>
        <w:rPr/>
        <w:t>Modificación de los residuos de Pimienta por la reacción de</w:t>
      </w:r>
      <w:r>
        <w:rPr>
          <w:spacing w:val="-19"/>
        </w:rPr>
        <w:t> </w:t>
      </w:r>
      <w:r>
        <w:rPr/>
        <w:t>Xantación</w:t>
      </w:r>
    </w:p>
    <w:p>
      <w:pPr>
        <w:pStyle w:val="BodyText"/>
        <w:rPr>
          <w:b/>
        </w:rPr>
      </w:pPr>
    </w:p>
    <w:p>
      <w:pPr>
        <w:pStyle w:val="BodyText"/>
        <w:spacing w:line="480" w:lineRule="auto" w:before="204"/>
        <w:ind w:left="100" w:right="117"/>
        <w:jc w:val="both"/>
      </w:pPr>
      <w:r>
        <w:rPr/>
        <w:t>Los 100 g de residuos de pimienta </w:t>
      </w:r>
      <w:r>
        <w:rPr>
          <w:spacing w:val="-3"/>
        </w:rPr>
        <w:t>ya </w:t>
      </w:r>
      <w:r>
        <w:rPr/>
        <w:t>secos, se depositaron en un vaso de precipitados</w:t>
      </w:r>
      <w:r>
        <w:rPr>
          <w:spacing w:val="-19"/>
        </w:rPr>
        <w:t> </w:t>
      </w:r>
      <w:r>
        <w:rPr/>
        <w:t>de</w:t>
      </w:r>
      <w:r>
        <w:rPr>
          <w:spacing w:val="-21"/>
        </w:rPr>
        <w:t> </w:t>
      </w:r>
      <w:r>
        <w:rPr/>
        <w:t>1L</w:t>
      </w:r>
      <w:r>
        <w:rPr>
          <w:spacing w:val="-20"/>
        </w:rPr>
        <w:t> </w:t>
      </w:r>
      <w:r>
        <w:rPr/>
        <w:t>para</w:t>
      </w:r>
      <w:r>
        <w:rPr>
          <w:spacing w:val="-21"/>
        </w:rPr>
        <w:t> </w:t>
      </w:r>
      <w:r>
        <w:rPr/>
        <w:t>realizar</w:t>
      </w:r>
      <w:r>
        <w:rPr>
          <w:spacing w:val="-19"/>
        </w:rPr>
        <w:t> </w:t>
      </w:r>
      <w:r>
        <w:rPr/>
        <w:t>la</w:t>
      </w:r>
      <w:r>
        <w:rPr>
          <w:spacing w:val="-17"/>
        </w:rPr>
        <w:t> </w:t>
      </w:r>
      <w:r>
        <w:rPr/>
        <w:t>modificación</w:t>
      </w:r>
      <w:r>
        <w:rPr>
          <w:spacing w:val="-17"/>
        </w:rPr>
        <w:t> </w:t>
      </w:r>
      <w:r>
        <w:rPr/>
        <w:t>mediante</w:t>
      </w:r>
      <w:r>
        <w:rPr>
          <w:spacing w:val="-17"/>
        </w:rPr>
        <w:t> </w:t>
      </w:r>
      <w:r>
        <w:rPr/>
        <w:t>una</w:t>
      </w:r>
      <w:r>
        <w:rPr>
          <w:spacing w:val="-21"/>
        </w:rPr>
        <w:t> </w:t>
      </w:r>
      <w:r>
        <w:rPr/>
        <w:t>reacción</w:t>
      </w:r>
      <w:r>
        <w:rPr>
          <w:spacing w:val="-21"/>
        </w:rPr>
        <w:t> </w:t>
      </w:r>
      <w:r>
        <w:rPr/>
        <w:t>de</w:t>
      </w:r>
      <w:r>
        <w:rPr>
          <w:spacing w:val="-21"/>
        </w:rPr>
        <w:t> </w:t>
      </w:r>
      <w:r>
        <w:rPr/>
        <w:t>xantación, la</w:t>
      </w:r>
      <w:r>
        <w:rPr>
          <w:spacing w:val="-11"/>
        </w:rPr>
        <w:t> </w:t>
      </w:r>
      <w:r>
        <w:rPr/>
        <w:t>cual</w:t>
      </w:r>
      <w:r>
        <w:rPr>
          <w:spacing w:val="-10"/>
        </w:rPr>
        <w:t> </w:t>
      </w:r>
      <w:r>
        <w:rPr/>
        <w:t>es</w:t>
      </w:r>
      <w:r>
        <w:rPr>
          <w:spacing w:val="-9"/>
        </w:rPr>
        <w:t> </w:t>
      </w:r>
      <w:r>
        <w:rPr/>
        <w:t>la</w:t>
      </w:r>
      <w:r>
        <w:rPr>
          <w:spacing w:val="-11"/>
        </w:rPr>
        <w:t> </w:t>
      </w:r>
      <w:r>
        <w:rPr/>
        <w:t>primera</w:t>
      </w:r>
      <w:r>
        <w:rPr>
          <w:spacing w:val="-7"/>
        </w:rPr>
        <w:t> </w:t>
      </w:r>
      <w:r>
        <w:rPr/>
        <w:t>etapa</w:t>
      </w:r>
      <w:r>
        <w:rPr>
          <w:spacing w:val="-11"/>
        </w:rPr>
        <w:t> </w:t>
      </w:r>
      <w:r>
        <w:rPr/>
        <w:t>de</w:t>
      </w:r>
      <w:r>
        <w:rPr>
          <w:spacing w:val="-11"/>
        </w:rPr>
        <w:t> </w:t>
      </w:r>
      <w:r>
        <w:rPr/>
        <w:t>la</w:t>
      </w:r>
      <w:r>
        <w:rPr>
          <w:spacing w:val="-11"/>
        </w:rPr>
        <w:t> </w:t>
      </w:r>
      <w:r>
        <w:rPr/>
        <w:t>reacción</w:t>
      </w:r>
      <w:r>
        <w:rPr>
          <w:spacing w:val="-11"/>
        </w:rPr>
        <w:t> </w:t>
      </w:r>
      <w:r>
        <w:rPr/>
        <w:t>de</w:t>
      </w:r>
      <w:r>
        <w:rPr>
          <w:spacing w:val="-11"/>
        </w:rPr>
        <w:t> </w:t>
      </w:r>
      <w:r>
        <w:rPr/>
        <w:t>Chugaev;</w:t>
      </w:r>
      <w:r>
        <w:rPr>
          <w:spacing w:val="-6"/>
        </w:rPr>
        <w:t> </w:t>
      </w:r>
      <w:r>
        <w:rPr/>
        <w:t>para</w:t>
      </w:r>
      <w:r>
        <w:rPr>
          <w:spacing w:val="-11"/>
        </w:rPr>
        <w:t> </w:t>
      </w:r>
      <w:r>
        <w:rPr/>
        <w:t>lo</w:t>
      </w:r>
      <w:r>
        <w:rPr>
          <w:spacing w:val="-11"/>
        </w:rPr>
        <w:t> </w:t>
      </w:r>
      <w:r>
        <w:rPr/>
        <w:t>cual</w:t>
      </w:r>
      <w:r>
        <w:rPr>
          <w:spacing w:val="-10"/>
        </w:rPr>
        <w:t> </w:t>
      </w:r>
      <w:r>
        <w:rPr/>
        <w:t>se</w:t>
      </w:r>
      <w:r>
        <w:rPr>
          <w:spacing w:val="-11"/>
        </w:rPr>
        <w:t> </w:t>
      </w:r>
      <w:r>
        <w:rPr/>
        <w:t>le</w:t>
      </w:r>
      <w:r>
        <w:rPr>
          <w:spacing w:val="-11"/>
        </w:rPr>
        <w:t> </w:t>
      </w:r>
      <w:r>
        <w:rPr/>
        <w:t>agregó</w:t>
      </w:r>
      <w:r>
        <w:rPr>
          <w:spacing w:val="-9"/>
        </w:rPr>
        <w:t> </w:t>
      </w:r>
      <w:r>
        <w:rPr/>
        <w:t>800 mL de NaOH 3 N y se dejó reaccionar por 3 horas con agitación; en este paso se extrae el H</w:t>
      </w:r>
      <w:r>
        <w:rPr>
          <w:position w:val="8"/>
          <w:sz w:val="16"/>
        </w:rPr>
        <w:t>+ </w:t>
      </w:r>
      <w:r>
        <w:rPr/>
        <w:t>ácido de los alcoholes secundarios que existen en los diferentes compuestos</w:t>
      </w:r>
      <w:r>
        <w:rPr>
          <w:spacing w:val="-7"/>
        </w:rPr>
        <w:t> </w:t>
      </w:r>
      <w:r>
        <w:rPr/>
        <w:t>de</w:t>
      </w:r>
      <w:r>
        <w:rPr>
          <w:spacing w:val="-9"/>
        </w:rPr>
        <w:t> </w:t>
      </w:r>
      <w:r>
        <w:rPr/>
        <w:t>los</w:t>
      </w:r>
      <w:r>
        <w:rPr>
          <w:spacing w:val="-7"/>
        </w:rPr>
        <w:t> </w:t>
      </w:r>
      <w:r>
        <w:rPr/>
        <w:t>que</w:t>
      </w:r>
      <w:r>
        <w:rPr>
          <w:spacing w:val="-9"/>
        </w:rPr>
        <w:t> </w:t>
      </w:r>
      <w:r>
        <w:rPr/>
        <w:t>está</w:t>
      </w:r>
      <w:r>
        <w:rPr>
          <w:spacing w:val="-13"/>
        </w:rPr>
        <w:t> </w:t>
      </w:r>
      <w:r>
        <w:rPr/>
        <w:t>constituida</w:t>
      </w:r>
      <w:r>
        <w:rPr>
          <w:spacing w:val="-13"/>
        </w:rPr>
        <w:t> </w:t>
      </w:r>
      <w:r>
        <w:rPr/>
        <w:t>la</w:t>
      </w:r>
      <w:r>
        <w:rPr>
          <w:spacing w:val="-6"/>
        </w:rPr>
        <w:t> </w:t>
      </w:r>
      <w:r>
        <w:rPr/>
        <w:t>pimienta,</w:t>
      </w:r>
      <w:r>
        <w:rPr>
          <w:spacing w:val="-10"/>
        </w:rPr>
        <w:t> </w:t>
      </w:r>
      <w:r>
        <w:rPr/>
        <w:t>después</w:t>
      </w:r>
      <w:r>
        <w:rPr>
          <w:spacing w:val="-11"/>
        </w:rPr>
        <w:t> </w:t>
      </w:r>
      <w:r>
        <w:rPr/>
        <w:t>se</w:t>
      </w:r>
      <w:r>
        <w:rPr>
          <w:spacing w:val="-9"/>
        </w:rPr>
        <w:t> </w:t>
      </w:r>
      <w:r>
        <w:rPr/>
        <w:t>le</w:t>
      </w:r>
      <w:r>
        <w:rPr>
          <w:spacing w:val="-13"/>
        </w:rPr>
        <w:t> </w:t>
      </w:r>
      <w:r>
        <w:rPr/>
        <w:t>agregó</w:t>
      </w:r>
      <w:r>
        <w:rPr>
          <w:spacing w:val="-10"/>
        </w:rPr>
        <w:t> </w:t>
      </w:r>
      <w:r>
        <w:rPr/>
        <w:t>50</w:t>
      </w:r>
      <w:r>
        <w:rPr>
          <w:spacing w:val="-9"/>
        </w:rPr>
        <w:t> </w:t>
      </w:r>
      <w:r>
        <w:rPr/>
        <w:t>mL</w:t>
      </w:r>
      <w:r>
        <w:rPr>
          <w:spacing w:val="-9"/>
        </w:rPr>
        <w:t> </w:t>
      </w:r>
      <w:r>
        <w:rPr/>
        <w:t>de </w:t>
      </w:r>
      <w:r>
        <w:rPr>
          <w:position w:val="1"/>
        </w:rPr>
        <w:t>CS</w:t>
      </w:r>
      <w:r>
        <w:rPr>
          <w:sz w:val="16"/>
        </w:rPr>
        <w:t>2 </w:t>
      </w:r>
      <w:r>
        <w:rPr>
          <w:position w:val="1"/>
        </w:rPr>
        <w:t>y se dejó reaccionar por 3 horas más, para formar así el tiol el cual aumenta la </w:t>
      </w:r>
      <w:r>
        <w:rPr/>
        <w:t>afinidad</w:t>
      </w:r>
      <w:r>
        <w:rPr>
          <w:spacing w:val="-14"/>
        </w:rPr>
        <w:t> </w:t>
      </w:r>
      <w:r>
        <w:rPr/>
        <w:t>de</w:t>
      </w:r>
      <w:r>
        <w:rPr>
          <w:spacing w:val="-13"/>
        </w:rPr>
        <w:t> </w:t>
      </w:r>
      <w:r>
        <w:rPr/>
        <w:t>la</w:t>
      </w:r>
      <w:r>
        <w:rPr>
          <w:spacing w:val="-14"/>
        </w:rPr>
        <w:t> </w:t>
      </w:r>
      <w:r>
        <w:rPr/>
        <w:t>pimienta</w:t>
      </w:r>
      <w:r>
        <w:rPr>
          <w:spacing w:val="-12"/>
        </w:rPr>
        <w:t> </w:t>
      </w:r>
      <w:r>
        <w:rPr/>
        <w:t>por</w:t>
      </w:r>
      <w:r>
        <w:rPr>
          <w:spacing w:val="-12"/>
        </w:rPr>
        <w:t> </w:t>
      </w:r>
      <w:r>
        <w:rPr/>
        <w:t>el</w:t>
      </w:r>
      <w:r>
        <w:rPr>
          <w:spacing w:val="-13"/>
        </w:rPr>
        <w:t> </w:t>
      </w:r>
      <w:r>
        <w:rPr/>
        <w:t>ion</w:t>
      </w:r>
      <w:r>
        <w:rPr>
          <w:spacing w:val="-14"/>
        </w:rPr>
        <w:t> </w:t>
      </w:r>
      <w:r>
        <w:rPr/>
        <w:t>de</w:t>
      </w:r>
      <w:r>
        <w:rPr>
          <w:spacing w:val="-14"/>
        </w:rPr>
        <w:t> </w:t>
      </w:r>
      <w:r>
        <w:rPr/>
        <w:t>Pb(II)</w:t>
      </w:r>
      <w:r>
        <w:rPr>
          <w:spacing w:val="-12"/>
        </w:rPr>
        <w:t> </w:t>
      </w:r>
      <w:r>
        <w:rPr/>
        <w:t>(Chauhan</w:t>
      </w:r>
      <w:r>
        <w:rPr>
          <w:spacing w:val="-14"/>
        </w:rPr>
        <w:t> </w:t>
      </w:r>
      <w:r>
        <w:rPr/>
        <w:t>&amp;</w:t>
      </w:r>
      <w:r>
        <w:rPr>
          <w:spacing w:val="-12"/>
        </w:rPr>
        <w:t> </w:t>
      </w:r>
      <w:r>
        <w:rPr/>
        <w:t>Sankararamakrishnan</w:t>
      </w:r>
      <w:r>
        <w:rPr>
          <w:spacing w:val="-14"/>
        </w:rPr>
        <w:t> </w:t>
      </w:r>
      <w:r>
        <w:rPr/>
        <w:t>2008).</w:t>
      </w:r>
    </w:p>
    <w:p>
      <w:pPr>
        <w:spacing w:after="0" w:line="480" w:lineRule="auto"/>
        <w:jc w:val="both"/>
        <w:sectPr>
          <w:pgSz w:w="12240" w:h="15840"/>
          <w:pgMar w:header="0" w:footer="998" w:top="1360" w:bottom="1180" w:left="1600" w:right="1580"/>
        </w:sectPr>
      </w:pPr>
    </w:p>
    <w:p>
      <w:pPr>
        <w:pStyle w:val="BodyText"/>
        <w:spacing w:line="480" w:lineRule="auto" w:before="51"/>
        <w:ind w:left="100" w:right="99"/>
        <w:jc w:val="both"/>
      </w:pPr>
      <w:r>
        <w:rPr/>
        <w:t>Después se realizó un lavado al vacio con 1 L de agua desionizada a los residuos de pimienta </w:t>
      </w:r>
      <w:r>
        <w:rPr>
          <w:spacing w:val="-3"/>
        </w:rPr>
        <w:t>ya </w:t>
      </w:r>
      <w:r>
        <w:rPr/>
        <w:t>modificados con la finalidad de remover el exceso de NaOH y se dejó</w:t>
      </w:r>
      <w:r>
        <w:rPr>
          <w:spacing w:val="-11"/>
        </w:rPr>
        <w:t> </w:t>
      </w:r>
      <w:r>
        <w:rPr/>
        <w:t>secar</w:t>
      </w:r>
      <w:r>
        <w:rPr>
          <w:spacing w:val="-10"/>
        </w:rPr>
        <w:t> </w:t>
      </w:r>
      <w:r>
        <w:rPr/>
        <w:t>en</w:t>
      </w:r>
      <w:r>
        <w:rPr>
          <w:spacing w:val="-11"/>
        </w:rPr>
        <w:t> </w:t>
      </w:r>
      <w:r>
        <w:rPr/>
        <w:t>una</w:t>
      </w:r>
      <w:r>
        <w:rPr>
          <w:spacing w:val="-12"/>
        </w:rPr>
        <w:t> </w:t>
      </w:r>
      <w:r>
        <w:rPr/>
        <w:t>estufa</w:t>
      </w:r>
      <w:r>
        <w:rPr>
          <w:spacing w:val="-12"/>
        </w:rPr>
        <w:t> </w:t>
      </w:r>
      <w:r>
        <w:rPr/>
        <w:t>a</w:t>
      </w:r>
      <w:r>
        <w:rPr>
          <w:spacing w:val="-12"/>
        </w:rPr>
        <w:t> </w:t>
      </w:r>
      <w:r>
        <w:rPr/>
        <w:t>70</w:t>
      </w:r>
      <w:r>
        <w:rPr>
          <w:spacing w:val="-10"/>
        </w:rPr>
        <w:t> </w:t>
      </w:r>
      <w:r>
        <w:rPr/>
        <w:t>°C</w:t>
      </w:r>
      <w:r>
        <w:rPr>
          <w:spacing w:val="-11"/>
        </w:rPr>
        <w:t> </w:t>
      </w:r>
      <w:r>
        <w:rPr/>
        <w:t>por</w:t>
      </w:r>
      <w:r>
        <w:rPr>
          <w:spacing w:val="-10"/>
        </w:rPr>
        <w:t> </w:t>
      </w:r>
      <w:r>
        <w:rPr/>
        <w:t>42</w:t>
      </w:r>
      <w:r>
        <w:rPr>
          <w:spacing w:val="-12"/>
        </w:rPr>
        <w:t> </w:t>
      </w:r>
      <w:r>
        <w:rPr/>
        <w:t>horas</w:t>
      </w:r>
      <w:r>
        <w:rPr>
          <w:spacing w:val="-10"/>
        </w:rPr>
        <w:t> </w:t>
      </w:r>
      <w:r>
        <w:rPr/>
        <w:t>(Liang</w:t>
      </w:r>
      <w:r>
        <w:rPr>
          <w:spacing w:val="-12"/>
        </w:rPr>
        <w:t> </w:t>
      </w:r>
      <w:r>
        <w:rPr/>
        <w:t>et</w:t>
      </w:r>
      <w:r>
        <w:rPr>
          <w:spacing w:val="-9"/>
        </w:rPr>
        <w:t> </w:t>
      </w:r>
      <w:r>
        <w:rPr/>
        <w:t>al.</w:t>
      </w:r>
      <w:r>
        <w:rPr>
          <w:spacing w:val="-9"/>
        </w:rPr>
        <w:t> </w:t>
      </w:r>
      <w:r>
        <w:rPr/>
        <w:t>2009)</w:t>
      </w:r>
      <w:r>
        <w:rPr>
          <w:spacing w:val="-9"/>
        </w:rPr>
        <w:t> </w:t>
      </w:r>
      <w:r>
        <w:rPr/>
        <w:t>(Liang</w:t>
      </w:r>
      <w:r>
        <w:rPr>
          <w:spacing w:val="-12"/>
        </w:rPr>
        <w:t> </w:t>
      </w:r>
      <w:r>
        <w:rPr/>
        <w:t>et</w:t>
      </w:r>
      <w:r>
        <w:rPr>
          <w:spacing w:val="-9"/>
        </w:rPr>
        <w:t> </w:t>
      </w:r>
      <w:r>
        <w:rPr/>
        <w:t>al.</w:t>
      </w:r>
      <w:r>
        <w:rPr>
          <w:spacing w:val="-5"/>
        </w:rPr>
        <w:t> </w:t>
      </w:r>
      <w:r>
        <w:rPr/>
        <w:t>2010).</w:t>
      </w:r>
    </w:p>
    <w:p>
      <w:pPr>
        <w:pStyle w:val="Heading1"/>
        <w:numPr>
          <w:ilvl w:val="1"/>
          <w:numId w:val="16"/>
        </w:numPr>
        <w:tabs>
          <w:tab w:pos="569" w:val="left" w:leader="none"/>
        </w:tabs>
        <w:spacing w:line="240" w:lineRule="auto" w:before="204" w:after="0"/>
        <w:ind w:left="568" w:right="0" w:hanging="468"/>
        <w:jc w:val="both"/>
      </w:pPr>
      <w:bookmarkStart w:name="_TOC_250019" w:id="33"/>
      <w:r>
        <w:rPr/>
        <w:t>Caracterización del</w:t>
      </w:r>
      <w:r>
        <w:rPr>
          <w:spacing w:val="-13"/>
        </w:rPr>
        <w:t> </w:t>
      </w:r>
      <w:bookmarkEnd w:id="33"/>
      <w:r>
        <w:rPr/>
        <w:t>biosorbente</w:t>
      </w:r>
    </w:p>
    <w:p>
      <w:pPr>
        <w:pStyle w:val="BodyText"/>
        <w:rPr>
          <w:b/>
        </w:rPr>
      </w:pPr>
    </w:p>
    <w:p>
      <w:pPr>
        <w:pStyle w:val="Heading2"/>
        <w:numPr>
          <w:ilvl w:val="2"/>
          <w:numId w:val="16"/>
        </w:numPr>
        <w:tabs>
          <w:tab w:pos="769" w:val="left" w:leader="none"/>
        </w:tabs>
        <w:spacing w:line="240" w:lineRule="auto" w:before="204" w:after="0"/>
        <w:ind w:left="768" w:right="0" w:hanging="668"/>
        <w:jc w:val="both"/>
        <w:rPr>
          <w:i/>
        </w:rPr>
      </w:pPr>
      <w:bookmarkStart w:name="_TOC_250018" w:id="34"/>
      <w:r>
        <w:rPr>
          <w:i/>
        </w:rPr>
        <w:t>Microscopia electrónica de barrido</w:t>
      </w:r>
      <w:r>
        <w:rPr>
          <w:i/>
          <w:spacing w:val="-14"/>
        </w:rPr>
        <w:t> </w:t>
      </w:r>
      <w:bookmarkEnd w:id="34"/>
      <w:r>
        <w:rPr>
          <w:i/>
        </w:rPr>
        <w:t>(MEB)</w:t>
      </w:r>
    </w:p>
    <w:p>
      <w:pPr>
        <w:pStyle w:val="BodyText"/>
        <w:rPr>
          <w:b/>
          <w:i/>
        </w:rPr>
      </w:pPr>
    </w:p>
    <w:p>
      <w:pPr>
        <w:pStyle w:val="BodyText"/>
        <w:spacing w:line="480" w:lineRule="auto" w:before="200"/>
        <w:ind w:left="100" w:right="103"/>
        <w:jc w:val="both"/>
      </w:pPr>
      <w:r>
        <w:rPr/>
        <w:t>Los residuos de pimienta utilizados para este estudio se caracterizaron por Microscopia</w:t>
      </w:r>
      <w:r>
        <w:rPr>
          <w:spacing w:val="-9"/>
        </w:rPr>
        <w:t> </w:t>
      </w:r>
      <w:r>
        <w:rPr/>
        <w:t>Electrónica</w:t>
      </w:r>
      <w:r>
        <w:rPr>
          <w:spacing w:val="-9"/>
        </w:rPr>
        <w:t> </w:t>
      </w:r>
      <w:r>
        <w:rPr/>
        <w:t>de</w:t>
      </w:r>
      <w:r>
        <w:rPr>
          <w:spacing w:val="-9"/>
        </w:rPr>
        <w:t> </w:t>
      </w:r>
      <w:r>
        <w:rPr/>
        <w:t>Barrido</w:t>
      </w:r>
      <w:r>
        <w:rPr>
          <w:spacing w:val="-9"/>
        </w:rPr>
        <w:t> </w:t>
      </w:r>
      <w:r>
        <w:rPr/>
        <w:t>de</w:t>
      </w:r>
      <w:r>
        <w:rPr>
          <w:spacing w:val="-9"/>
        </w:rPr>
        <w:t> </w:t>
      </w:r>
      <w:r>
        <w:rPr/>
        <w:t>bajo</w:t>
      </w:r>
      <w:r>
        <w:rPr>
          <w:spacing w:val="-9"/>
        </w:rPr>
        <w:t> </w:t>
      </w:r>
      <w:r>
        <w:rPr/>
        <w:t>vacío</w:t>
      </w:r>
      <w:r>
        <w:rPr>
          <w:spacing w:val="-9"/>
        </w:rPr>
        <w:t> </w:t>
      </w:r>
      <w:r>
        <w:rPr/>
        <w:t>marca</w:t>
      </w:r>
      <w:r>
        <w:rPr>
          <w:spacing w:val="-9"/>
        </w:rPr>
        <w:t> </w:t>
      </w:r>
      <w:r>
        <w:rPr/>
        <w:t>JEOL</w:t>
      </w:r>
      <w:r>
        <w:rPr>
          <w:spacing w:val="-9"/>
        </w:rPr>
        <w:t> </w:t>
      </w:r>
      <w:r>
        <w:rPr/>
        <w:t>modelo</w:t>
      </w:r>
      <w:r>
        <w:rPr>
          <w:spacing w:val="-9"/>
        </w:rPr>
        <w:t> </w:t>
      </w:r>
      <w:r>
        <w:rPr/>
        <w:t>JSM</w:t>
      </w:r>
      <w:r>
        <w:rPr>
          <w:spacing w:val="-11"/>
        </w:rPr>
        <w:t> </w:t>
      </w:r>
      <w:r>
        <w:rPr/>
        <w:t>6510LV a 15 KV con 10 mm </w:t>
      </w:r>
      <w:r>
        <w:rPr>
          <w:spacing w:val="6"/>
        </w:rPr>
        <w:t>WD </w:t>
      </w:r>
      <w:r>
        <w:rPr/>
        <w:t>empleando un detector de electrones secundarios para obtener</w:t>
      </w:r>
      <w:r>
        <w:rPr>
          <w:spacing w:val="-8"/>
        </w:rPr>
        <w:t> </w:t>
      </w:r>
      <w:r>
        <w:rPr/>
        <w:t>imágenes</w:t>
      </w:r>
      <w:r>
        <w:rPr>
          <w:spacing w:val="-8"/>
        </w:rPr>
        <w:t> </w:t>
      </w:r>
      <w:r>
        <w:rPr/>
        <w:t>de</w:t>
      </w:r>
      <w:r>
        <w:rPr>
          <w:spacing w:val="-10"/>
        </w:rPr>
        <w:t> </w:t>
      </w:r>
      <w:r>
        <w:rPr/>
        <w:t>alta</w:t>
      </w:r>
      <w:r>
        <w:rPr>
          <w:spacing w:val="-10"/>
        </w:rPr>
        <w:t> </w:t>
      </w:r>
      <w:r>
        <w:rPr/>
        <w:t>resolución</w:t>
      </w:r>
      <w:r>
        <w:rPr>
          <w:spacing w:val="-10"/>
        </w:rPr>
        <w:t> </w:t>
      </w:r>
      <w:r>
        <w:rPr/>
        <w:t>(SEI,</w:t>
      </w:r>
      <w:r>
        <w:rPr>
          <w:spacing w:val="-7"/>
        </w:rPr>
        <w:t> </w:t>
      </w:r>
      <w:r>
        <w:rPr/>
        <w:t>Secundary</w:t>
      </w:r>
      <w:r>
        <w:rPr>
          <w:spacing w:val="-12"/>
        </w:rPr>
        <w:t> </w:t>
      </w:r>
      <w:r>
        <w:rPr/>
        <w:t>Electron</w:t>
      </w:r>
      <w:r>
        <w:rPr>
          <w:spacing w:val="-10"/>
        </w:rPr>
        <w:t> </w:t>
      </w:r>
      <w:r>
        <w:rPr/>
        <w:t>Image)</w:t>
      </w:r>
      <w:r>
        <w:rPr>
          <w:spacing w:val="-8"/>
        </w:rPr>
        <w:t> </w:t>
      </w:r>
      <w:r>
        <w:rPr/>
        <w:t>y</w:t>
      </w:r>
      <w:r>
        <w:rPr>
          <w:spacing w:val="-12"/>
        </w:rPr>
        <w:t> </w:t>
      </w:r>
      <w:r>
        <w:rPr/>
        <w:t>un</w:t>
      </w:r>
      <w:r>
        <w:rPr>
          <w:spacing w:val="-6"/>
        </w:rPr>
        <w:t> </w:t>
      </w:r>
      <w:r>
        <w:rPr/>
        <w:t>detector de electrones retrodispersados para la obtención de imágenes de composición y topografía de la superficie (BEI, Backscattered Electron Image). Así mismo se empleó un detector de energía dispersiva (EDS, Energy Dispersive Spectrometer) que permite colectar los rayos X generados por la muestra para realizar análisis y gráficos de distribución de elementos. El detector empleado fue un EDS marca Oxford. para conocer la morfología y composición elemental de este</w:t>
      </w:r>
      <w:r>
        <w:rPr>
          <w:spacing w:val="-41"/>
        </w:rPr>
        <w:t> </w:t>
      </w:r>
      <w:r>
        <w:rPr/>
        <w:t>biosorbente.</w:t>
      </w:r>
    </w:p>
    <w:p>
      <w:pPr>
        <w:pStyle w:val="Heading2"/>
        <w:numPr>
          <w:ilvl w:val="2"/>
          <w:numId w:val="16"/>
        </w:numPr>
        <w:tabs>
          <w:tab w:pos="769" w:val="left" w:leader="none"/>
        </w:tabs>
        <w:spacing w:line="240" w:lineRule="auto" w:before="207" w:after="0"/>
        <w:ind w:left="768" w:right="0" w:hanging="668"/>
        <w:jc w:val="both"/>
        <w:rPr>
          <w:i/>
        </w:rPr>
      </w:pPr>
      <w:bookmarkStart w:name="_TOC_250017" w:id="35"/>
      <w:r>
        <w:rPr>
          <w:i/>
        </w:rPr>
        <w:t>Espectroscopia Infrarroja</w:t>
      </w:r>
      <w:r>
        <w:rPr>
          <w:i/>
          <w:spacing w:val="-13"/>
        </w:rPr>
        <w:t> </w:t>
      </w:r>
      <w:bookmarkEnd w:id="35"/>
      <w:r>
        <w:rPr>
          <w:i/>
        </w:rPr>
        <w:t>(FTIR)</w:t>
      </w:r>
    </w:p>
    <w:p>
      <w:pPr>
        <w:pStyle w:val="BodyText"/>
        <w:rPr>
          <w:b/>
          <w:i/>
        </w:rPr>
      </w:pPr>
    </w:p>
    <w:p>
      <w:pPr>
        <w:pStyle w:val="BodyText"/>
        <w:spacing w:line="480" w:lineRule="auto" w:before="200"/>
        <w:ind w:left="100" w:right="99"/>
        <w:jc w:val="both"/>
      </w:pPr>
      <w:r>
        <w:rPr/>
        <w:t>Para identificar grupos funcionales de los residuos de pimienta antes y después de ser modificada, se empleó la técnica de espectroscopia de infrarrojo, utilizando un equipo Bruker modelo Tensor 27 con accesorio Platinum ATR, obteniendo el espectro con el modo de reflectancia total atenuada, colocándose la muestra de forma directa sobre la superficie de diamante, con 64 scans y en intervalo de 500</w:t>
      </w:r>
      <w:r>
        <w:rPr>
          <w:spacing w:val="-39"/>
        </w:rPr>
        <w:t> </w:t>
      </w:r>
      <w:r>
        <w:rPr/>
        <w:t>a 4000 cm</w:t>
      </w:r>
      <w:r>
        <w:rPr>
          <w:position w:val="8"/>
          <w:sz w:val="16"/>
        </w:rPr>
        <w:t>-1</w:t>
      </w:r>
      <w:r>
        <w:rPr>
          <w:spacing w:val="17"/>
          <w:position w:val="8"/>
          <w:sz w:val="16"/>
        </w:rPr>
        <w:t> </w:t>
      </w:r>
      <w:r>
        <w:rPr/>
        <w:t>.</w:t>
      </w:r>
    </w:p>
    <w:p>
      <w:pPr>
        <w:spacing w:after="0" w:line="480" w:lineRule="auto"/>
        <w:jc w:val="both"/>
        <w:sectPr>
          <w:pgSz w:w="12240" w:h="15840"/>
          <w:pgMar w:header="0" w:footer="998" w:top="1360" w:bottom="1180" w:left="1600" w:right="1600"/>
        </w:sectPr>
      </w:pPr>
    </w:p>
    <w:p>
      <w:pPr>
        <w:pStyle w:val="Heading2"/>
        <w:numPr>
          <w:ilvl w:val="1"/>
          <w:numId w:val="17"/>
        </w:numPr>
        <w:tabs>
          <w:tab w:pos="569" w:val="left" w:leader="none"/>
        </w:tabs>
        <w:spacing w:line="240" w:lineRule="auto" w:before="51" w:after="0"/>
        <w:ind w:left="568" w:right="0" w:hanging="468"/>
        <w:jc w:val="both"/>
        <w:rPr>
          <w:i/>
        </w:rPr>
      </w:pPr>
      <w:bookmarkStart w:name="_TOC_250016" w:id="36"/>
      <w:r>
        <w:rPr>
          <w:i/>
        </w:rPr>
        <w:t>Preparación del electrodo de pasta de carbono</w:t>
      </w:r>
      <w:r>
        <w:rPr>
          <w:i/>
          <w:spacing w:val="-15"/>
        </w:rPr>
        <w:t> </w:t>
      </w:r>
      <w:bookmarkEnd w:id="36"/>
      <w:r>
        <w:rPr>
          <w:i/>
        </w:rPr>
        <w:t>modificado</w:t>
      </w:r>
    </w:p>
    <w:p>
      <w:pPr>
        <w:pStyle w:val="BodyText"/>
        <w:spacing w:before="11"/>
        <w:rPr>
          <w:b/>
          <w:i/>
          <w:sz w:val="23"/>
        </w:rPr>
      </w:pPr>
    </w:p>
    <w:p>
      <w:pPr>
        <w:pStyle w:val="BodyText"/>
        <w:spacing w:line="480" w:lineRule="auto"/>
        <w:ind w:left="100" w:right="115"/>
        <w:jc w:val="both"/>
      </w:pPr>
      <w:r>
        <w:rPr/>
        <w:t>La preparación del electrodo de carbono se realizó con un sistema (50:50) de grafito:nujol y posteriormente se procedió a la modificación mediante la adición de un 5, 10 y 15% de residuos de pimienta modificados por xantación (Acevedo, </w:t>
      </w:r>
      <w:r>
        <w:rPr>
          <w:i/>
        </w:rPr>
        <w:t>et al</w:t>
      </w:r>
      <w:r>
        <w:rPr/>
        <w:t>, 2007) (Afkhami et al. 2012)(Wang et al. 2013)(Ya et al. 2012)</w:t>
      </w:r>
    </w:p>
    <w:p>
      <w:pPr>
        <w:pStyle w:val="Heading2"/>
        <w:numPr>
          <w:ilvl w:val="2"/>
          <w:numId w:val="17"/>
        </w:numPr>
        <w:tabs>
          <w:tab w:pos="769" w:val="left" w:leader="none"/>
        </w:tabs>
        <w:spacing w:line="240" w:lineRule="auto" w:before="8" w:after="0"/>
        <w:ind w:left="768" w:right="0" w:hanging="668"/>
        <w:jc w:val="both"/>
        <w:rPr>
          <w:i/>
        </w:rPr>
      </w:pPr>
      <w:bookmarkStart w:name="_TOC_250015" w:id="37"/>
      <w:r>
        <w:rPr>
          <w:i/>
        </w:rPr>
        <w:t>Electrodo de pasta de carbono modificado al 5</w:t>
      </w:r>
      <w:r>
        <w:rPr>
          <w:i/>
          <w:spacing w:val="-8"/>
        </w:rPr>
        <w:t> </w:t>
      </w:r>
      <w:bookmarkEnd w:id="37"/>
      <w:r>
        <w:rPr>
          <w:i/>
        </w:rPr>
        <w:t>%</w:t>
      </w:r>
    </w:p>
    <w:p>
      <w:pPr>
        <w:pStyle w:val="BodyText"/>
        <w:rPr>
          <w:b/>
          <w:i/>
        </w:rPr>
      </w:pPr>
    </w:p>
    <w:p>
      <w:pPr>
        <w:pStyle w:val="BodyText"/>
        <w:spacing w:line="480" w:lineRule="auto"/>
        <w:ind w:left="100" w:right="118"/>
        <w:jc w:val="both"/>
      </w:pPr>
      <w:r>
        <w:rPr/>
        <w:t>Se pesó 0.3 g de grafito y se mezcló con 0.015 g de pimienta con un tamaño de partícula</w:t>
      </w:r>
      <w:r>
        <w:rPr>
          <w:spacing w:val="-8"/>
        </w:rPr>
        <w:t> </w:t>
      </w:r>
      <w:r>
        <w:rPr/>
        <w:t>de</w:t>
      </w:r>
      <w:r>
        <w:rPr>
          <w:spacing w:val="-12"/>
        </w:rPr>
        <w:t> </w:t>
      </w:r>
      <w:r>
        <w:rPr/>
        <w:t>250</w:t>
      </w:r>
      <w:r>
        <w:rPr>
          <w:spacing w:val="-8"/>
        </w:rPr>
        <w:t> </w:t>
      </w:r>
      <w:r>
        <w:rPr/>
        <w:t>mm,</w:t>
      </w:r>
      <w:r>
        <w:rPr>
          <w:spacing w:val="-9"/>
        </w:rPr>
        <w:t> </w:t>
      </w:r>
      <w:r>
        <w:rPr/>
        <w:t>para</w:t>
      </w:r>
      <w:r>
        <w:rPr>
          <w:spacing w:val="-8"/>
        </w:rPr>
        <w:t> </w:t>
      </w:r>
      <w:r>
        <w:rPr/>
        <w:t>enseguida</w:t>
      </w:r>
      <w:r>
        <w:rPr>
          <w:spacing w:val="-8"/>
        </w:rPr>
        <w:t> </w:t>
      </w:r>
      <w:r>
        <w:rPr/>
        <w:t>agregarle</w:t>
      </w:r>
      <w:r>
        <w:rPr>
          <w:spacing w:val="-12"/>
        </w:rPr>
        <w:t> </w:t>
      </w:r>
      <w:r>
        <w:rPr/>
        <w:t>0.3</w:t>
      </w:r>
      <w:r>
        <w:rPr>
          <w:spacing w:val="-12"/>
        </w:rPr>
        <w:t> </w:t>
      </w:r>
      <w:r>
        <w:rPr/>
        <w:t>g</w:t>
      </w:r>
      <w:r>
        <w:rPr>
          <w:spacing w:val="-8"/>
        </w:rPr>
        <w:t> </w:t>
      </w:r>
      <w:r>
        <w:rPr/>
        <w:t>de</w:t>
      </w:r>
      <w:r>
        <w:rPr>
          <w:spacing w:val="-8"/>
        </w:rPr>
        <w:t> </w:t>
      </w:r>
      <w:r>
        <w:rPr/>
        <w:t>nujol.</w:t>
      </w:r>
      <w:r>
        <w:rPr>
          <w:spacing w:val="-9"/>
        </w:rPr>
        <w:t> </w:t>
      </w:r>
      <w:r>
        <w:rPr/>
        <w:t>Todo</w:t>
      </w:r>
      <w:r>
        <w:rPr>
          <w:spacing w:val="-12"/>
        </w:rPr>
        <w:t> </w:t>
      </w:r>
      <w:r>
        <w:rPr/>
        <w:t>esto</w:t>
      </w:r>
      <w:r>
        <w:rPr>
          <w:spacing w:val="-8"/>
        </w:rPr>
        <w:t> </w:t>
      </w:r>
      <w:r>
        <w:rPr/>
        <w:t>de</w:t>
      </w:r>
      <w:r>
        <w:rPr>
          <w:spacing w:val="-8"/>
        </w:rPr>
        <w:t> </w:t>
      </w:r>
      <w:r>
        <w:rPr/>
        <w:t>mezcló hasta obtener una pasta homogénea, enseguida se embaló en una jeringa para insulina de 1 mL, por último se procedió a pulir la superficie del electrodo utilizando una hoja de</w:t>
      </w:r>
      <w:r>
        <w:rPr>
          <w:spacing w:val="-14"/>
        </w:rPr>
        <w:t> </w:t>
      </w:r>
      <w:r>
        <w:rPr/>
        <w:t>papel.</w:t>
      </w:r>
    </w:p>
    <w:p>
      <w:pPr>
        <w:pStyle w:val="Heading2"/>
        <w:numPr>
          <w:ilvl w:val="2"/>
          <w:numId w:val="17"/>
        </w:numPr>
        <w:tabs>
          <w:tab w:pos="769" w:val="left" w:leader="none"/>
        </w:tabs>
        <w:spacing w:line="240" w:lineRule="auto" w:before="8" w:after="0"/>
        <w:ind w:left="768" w:right="0" w:hanging="668"/>
        <w:jc w:val="both"/>
        <w:rPr>
          <w:i/>
        </w:rPr>
      </w:pPr>
      <w:bookmarkStart w:name="_TOC_250014" w:id="38"/>
      <w:r>
        <w:rPr>
          <w:i/>
        </w:rPr>
        <w:t>Electrodo de pasta de carbono modificado al 10</w:t>
      </w:r>
      <w:r>
        <w:rPr>
          <w:i/>
          <w:spacing w:val="-10"/>
        </w:rPr>
        <w:t> </w:t>
      </w:r>
      <w:bookmarkEnd w:id="38"/>
      <w:r>
        <w:rPr>
          <w:i/>
        </w:rPr>
        <w:t>%</w:t>
      </w:r>
    </w:p>
    <w:p>
      <w:pPr>
        <w:pStyle w:val="BodyText"/>
        <w:rPr>
          <w:b/>
          <w:i/>
        </w:rPr>
      </w:pPr>
    </w:p>
    <w:p>
      <w:pPr>
        <w:pStyle w:val="BodyText"/>
        <w:spacing w:line="480" w:lineRule="auto"/>
        <w:ind w:left="100" w:right="118"/>
        <w:jc w:val="both"/>
      </w:pPr>
      <w:r>
        <w:rPr/>
        <w:t>Se pesó 0.3 g de grafito y se mezcló con 0.030 g de pimienta con un tamaño de partícula</w:t>
      </w:r>
      <w:r>
        <w:rPr>
          <w:spacing w:val="-8"/>
        </w:rPr>
        <w:t> </w:t>
      </w:r>
      <w:r>
        <w:rPr/>
        <w:t>de</w:t>
      </w:r>
      <w:r>
        <w:rPr>
          <w:spacing w:val="-12"/>
        </w:rPr>
        <w:t> </w:t>
      </w:r>
      <w:r>
        <w:rPr/>
        <w:t>250</w:t>
      </w:r>
      <w:r>
        <w:rPr>
          <w:spacing w:val="-8"/>
        </w:rPr>
        <w:t> </w:t>
      </w:r>
      <w:r>
        <w:rPr/>
        <w:t>mm,</w:t>
      </w:r>
      <w:r>
        <w:rPr>
          <w:spacing w:val="-9"/>
        </w:rPr>
        <w:t> </w:t>
      </w:r>
      <w:r>
        <w:rPr/>
        <w:t>para</w:t>
      </w:r>
      <w:r>
        <w:rPr>
          <w:spacing w:val="-8"/>
        </w:rPr>
        <w:t> </w:t>
      </w:r>
      <w:r>
        <w:rPr/>
        <w:t>enseguida</w:t>
      </w:r>
      <w:r>
        <w:rPr>
          <w:spacing w:val="-8"/>
        </w:rPr>
        <w:t> </w:t>
      </w:r>
      <w:r>
        <w:rPr/>
        <w:t>agregarle</w:t>
      </w:r>
      <w:r>
        <w:rPr>
          <w:spacing w:val="-12"/>
        </w:rPr>
        <w:t> </w:t>
      </w:r>
      <w:r>
        <w:rPr/>
        <w:t>0.3</w:t>
      </w:r>
      <w:r>
        <w:rPr>
          <w:spacing w:val="-12"/>
        </w:rPr>
        <w:t> </w:t>
      </w:r>
      <w:r>
        <w:rPr/>
        <w:t>g</w:t>
      </w:r>
      <w:r>
        <w:rPr>
          <w:spacing w:val="-5"/>
        </w:rPr>
        <w:t> </w:t>
      </w:r>
      <w:r>
        <w:rPr/>
        <w:t>de</w:t>
      </w:r>
      <w:r>
        <w:rPr>
          <w:spacing w:val="-8"/>
        </w:rPr>
        <w:t> </w:t>
      </w:r>
      <w:r>
        <w:rPr/>
        <w:t>nujol.</w:t>
      </w:r>
      <w:r>
        <w:rPr>
          <w:spacing w:val="-9"/>
        </w:rPr>
        <w:t> </w:t>
      </w:r>
      <w:r>
        <w:rPr/>
        <w:t>Todo</w:t>
      </w:r>
      <w:r>
        <w:rPr>
          <w:spacing w:val="-12"/>
        </w:rPr>
        <w:t> </w:t>
      </w:r>
      <w:r>
        <w:rPr/>
        <w:t>esto</w:t>
      </w:r>
      <w:r>
        <w:rPr>
          <w:spacing w:val="-8"/>
        </w:rPr>
        <w:t> </w:t>
      </w:r>
      <w:r>
        <w:rPr/>
        <w:t>de</w:t>
      </w:r>
      <w:r>
        <w:rPr>
          <w:spacing w:val="-8"/>
        </w:rPr>
        <w:t> </w:t>
      </w:r>
      <w:r>
        <w:rPr/>
        <w:t>mezcló hasta obtener una pasta homogénea, enseguida se embaló en una jeringa para insulina de 1 </w:t>
      </w:r>
      <w:r>
        <w:rPr>
          <w:spacing w:val="-2"/>
        </w:rPr>
        <w:t>mL, </w:t>
      </w:r>
      <w:r>
        <w:rPr/>
        <w:t>por último se procedió a pulir la superficie del electrodo utilizando una hoja de</w:t>
      </w:r>
      <w:r>
        <w:rPr>
          <w:spacing w:val="-14"/>
        </w:rPr>
        <w:t> </w:t>
      </w:r>
      <w:r>
        <w:rPr/>
        <w:t>papel.</w:t>
      </w:r>
    </w:p>
    <w:p>
      <w:pPr>
        <w:pStyle w:val="Heading2"/>
        <w:numPr>
          <w:ilvl w:val="2"/>
          <w:numId w:val="17"/>
        </w:numPr>
        <w:tabs>
          <w:tab w:pos="769" w:val="left" w:leader="none"/>
        </w:tabs>
        <w:spacing w:line="240" w:lineRule="auto" w:before="7" w:after="0"/>
        <w:ind w:left="768" w:right="0" w:hanging="668"/>
        <w:jc w:val="both"/>
        <w:rPr>
          <w:i/>
        </w:rPr>
      </w:pPr>
      <w:bookmarkStart w:name="_TOC_250013" w:id="39"/>
      <w:r>
        <w:rPr>
          <w:i/>
        </w:rPr>
        <w:t>Electrodo de pasta de carbono modificado al 15</w:t>
      </w:r>
      <w:r>
        <w:rPr>
          <w:i/>
          <w:spacing w:val="-10"/>
        </w:rPr>
        <w:t> </w:t>
      </w:r>
      <w:bookmarkEnd w:id="39"/>
      <w:r>
        <w:rPr>
          <w:i/>
        </w:rPr>
        <w:t>%</w:t>
      </w:r>
    </w:p>
    <w:p>
      <w:pPr>
        <w:pStyle w:val="BodyText"/>
        <w:rPr>
          <w:b/>
          <w:i/>
        </w:rPr>
      </w:pPr>
    </w:p>
    <w:p>
      <w:pPr>
        <w:pStyle w:val="BodyText"/>
        <w:spacing w:line="480" w:lineRule="auto"/>
        <w:ind w:left="100" w:right="118"/>
        <w:jc w:val="both"/>
      </w:pPr>
      <w:r>
        <w:rPr/>
        <w:t>Se pesó 0.3 g de grafito y se mezcló con 0.045 g de pimienta con un tamaño de partícula</w:t>
      </w:r>
      <w:r>
        <w:rPr>
          <w:spacing w:val="-8"/>
        </w:rPr>
        <w:t> </w:t>
      </w:r>
      <w:r>
        <w:rPr/>
        <w:t>de</w:t>
      </w:r>
      <w:r>
        <w:rPr>
          <w:spacing w:val="-12"/>
        </w:rPr>
        <w:t> </w:t>
      </w:r>
      <w:r>
        <w:rPr/>
        <w:t>250</w:t>
      </w:r>
      <w:r>
        <w:rPr>
          <w:spacing w:val="-8"/>
        </w:rPr>
        <w:t> </w:t>
      </w:r>
      <w:r>
        <w:rPr/>
        <w:t>mm,</w:t>
      </w:r>
      <w:r>
        <w:rPr>
          <w:spacing w:val="-9"/>
        </w:rPr>
        <w:t> </w:t>
      </w:r>
      <w:r>
        <w:rPr/>
        <w:t>para</w:t>
      </w:r>
      <w:r>
        <w:rPr>
          <w:spacing w:val="-8"/>
        </w:rPr>
        <w:t> </w:t>
      </w:r>
      <w:r>
        <w:rPr/>
        <w:t>enseguida</w:t>
      </w:r>
      <w:r>
        <w:rPr>
          <w:spacing w:val="-8"/>
        </w:rPr>
        <w:t> </w:t>
      </w:r>
      <w:r>
        <w:rPr/>
        <w:t>agregarle</w:t>
      </w:r>
      <w:r>
        <w:rPr>
          <w:spacing w:val="-12"/>
        </w:rPr>
        <w:t> </w:t>
      </w:r>
      <w:r>
        <w:rPr/>
        <w:t>0.3</w:t>
      </w:r>
      <w:r>
        <w:rPr>
          <w:spacing w:val="-12"/>
        </w:rPr>
        <w:t> </w:t>
      </w:r>
      <w:r>
        <w:rPr/>
        <w:t>g</w:t>
      </w:r>
      <w:r>
        <w:rPr>
          <w:spacing w:val="-8"/>
        </w:rPr>
        <w:t> </w:t>
      </w:r>
      <w:r>
        <w:rPr/>
        <w:t>de</w:t>
      </w:r>
      <w:r>
        <w:rPr>
          <w:spacing w:val="-8"/>
        </w:rPr>
        <w:t> </w:t>
      </w:r>
      <w:r>
        <w:rPr/>
        <w:t>nujol.</w:t>
      </w:r>
      <w:r>
        <w:rPr>
          <w:spacing w:val="-9"/>
        </w:rPr>
        <w:t> </w:t>
      </w:r>
      <w:r>
        <w:rPr/>
        <w:t>Todo</w:t>
      </w:r>
      <w:r>
        <w:rPr>
          <w:spacing w:val="-12"/>
        </w:rPr>
        <w:t> </w:t>
      </w:r>
      <w:r>
        <w:rPr/>
        <w:t>esto</w:t>
      </w:r>
      <w:r>
        <w:rPr>
          <w:spacing w:val="-8"/>
        </w:rPr>
        <w:t> </w:t>
      </w:r>
      <w:r>
        <w:rPr/>
        <w:t>de</w:t>
      </w:r>
      <w:r>
        <w:rPr>
          <w:spacing w:val="-8"/>
        </w:rPr>
        <w:t> </w:t>
      </w:r>
      <w:r>
        <w:rPr/>
        <w:t>mezcló hasta obtener una pasta homogénea, enseguida se embaló en una jeringa para insulina de 1 </w:t>
      </w:r>
      <w:r>
        <w:rPr>
          <w:spacing w:val="-2"/>
        </w:rPr>
        <w:t>mL, </w:t>
      </w:r>
      <w:r>
        <w:rPr/>
        <w:t>por último se procedió a pulir la superficie del electrodo utilizando una hoja de</w:t>
      </w:r>
      <w:r>
        <w:rPr>
          <w:spacing w:val="-14"/>
        </w:rPr>
        <w:t> </w:t>
      </w:r>
      <w:r>
        <w:rPr/>
        <w:t>papel.</w:t>
      </w:r>
    </w:p>
    <w:p>
      <w:pPr>
        <w:spacing w:after="0" w:line="480" w:lineRule="auto"/>
        <w:jc w:val="both"/>
        <w:sectPr>
          <w:pgSz w:w="12240" w:h="15840"/>
          <w:pgMar w:header="0" w:footer="998" w:top="1360" w:bottom="1180" w:left="1600" w:right="1580"/>
        </w:sectPr>
      </w:pPr>
    </w:p>
    <w:p>
      <w:pPr>
        <w:pStyle w:val="BodyText"/>
        <w:ind w:left="1912"/>
        <w:rPr>
          <w:sz w:val="20"/>
        </w:rPr>
      </w:pPr>
      <w:r>
        <w:rPr>
          <w:sz w:val="20"/>
        </w:rPr>
        <w:pict>
          <v:group style="width:261.2pt;height:145.8pt;mso-position-horizontal-relative:char;mso-position-vertical-relative:line" coordorigin="0,0" coordsize="5224,2916">
            <v:shape style="position:absolute;left:44;top:44;width:5136;height:2828" type="#_x0000_t75" stroked="false">
              <v:imagedata r:id="rId70" o:title=""/>
            </v:shape>
            <v:rect style="position:absolute;left:22;top:22;width:5180;height:2872" filled="false" stroked="true" strokeweight="2.2pt" strokecolor="#000000"/>
          </v:group>
        </w:pict>
      </w:r>
      <w:r>
        <w:rPr>
          <w:sz w:val="20"/>
        </w:rPr>
      </w:r>
    </w:p>
    <w:p>
      <w:pPr>
        <w:pStyle w:val="BodyText"/>
        <w:spacing w:before="6"/>
        <w:rPr>
          <w:sz w:val="15"/>
        </w:rPr>
      </w:pPr>
    </w:p>
    <w:p>
      <w:pPr>
        <w:pStyle w:val="BodyText"/>
        <w:spacing w:before="69"/>
        <w:ind w:left="492" w:right="103"/>
      </w:pPr>
      <w:r>
        <w:rPr/>
        <w:t>Figura15: Electrodo de pasta de carbono modificados con pimienta xantada</w:t>
      </w:r>
    </w:p>
    <w:p>
      <w:pPr>
        <w:pStyle w:val="BodyText"/>
        <w:spacing w:before="8"/>
        <w:rPr>
          <w:sz w:val="23"/>
        </w:rPr>
      </w:pPr>
    </w:p>
    <w:p>
      <w:pPr>
        <w:pStyle w:val="Heading1"/>
        <w:spacing w:before="0"/>
      </w:pPr>
      <w:bookmarkStart w:name="_TOC_250012" w:id="40"/>
      <w:bookmarkEnd w:id="40"/>
      <w:r>
        <w:rPr/>
        <w:t>4.5  Preparación de las soluciones</w:t>
      </w:r>
    </w:p>
    <w:p>
      <w:pPr>
        <w:pStyle w:val="BodyText"/>
        <w:spacing w:before="3"/>
        <w:rPr>
          <w:b/>
        </w:rPr>
      </w:pPr>
    </w:p>
    <w:p>
      <w:pPr>
        <w:pStyle w:val="BodyText"/>
        <w:spacing w:line="477" w:lineRule="auto" w:before="1"/>
        <w:ind w:left="100" w:right="117"/>
        <w:jc w:val="both"/>
      </w:pPr>
      <w:r>
        <w:rPr/>
        <w:t>Se</w:t>
      </w:r>
      <w:r>
        <w:rPr>
          <w:spacing w:val="-4"/>
        </w:rPr>
        <w:t> </w:t>
      </w:r>
      <w:r>
        <w:rPr/>
        <w:t>preparó</w:t>
      </w:r>
      <w:r>
        <w:rPr>
          <w:spacing w:val="-4"/>
        </w:rPr>
        <w:t> </w:t>
      </w:r>
      <w:r>
        <w:rPr/>
        <w:t>una</w:t>
      </w:r>
      <w:r>
        <w:rPr>
          <w:spacing w:val="-4"/>
        </w:rPr>
        <w:t> </w:t>
      </w:r>
      <w:r>
        <w:rPr/>
        <w:t>solución</w:t>
      </w:r>
      <w:r>
        <w:rPr>
          <w:spacing w:val="-4"/>
        </w:rPr>
        <w:t> </w:t>
      </w:r>
      <w:r>
        <w:rPr/>
        <w:t>stock de</w:t>
      </w:r>
      <w:r>
        <w:rPr>
          <w:spacing w:val="-4"/>
        </w:rPr>
        <w:t> </w:t>
      </w:r>
      <w:r>
        <w:rPr/>
        <w:t>plomo</w:t>
      </w:r>
      <w:r>
        <w:rPr>
          <w:spacing w:val="-4"/>
        </w:rPr>
        <w:t> </w:t>
      </w:r>
      <w:r>
        <w:rPr/>
        <w:t>con una</w:t>
      </w:r>
      <w:r>
        <w:rPr>
          <w:spacing w:val="-4"/>
        </w:rPr>
        <w:t> </w:t>
      </w:r>
      <w:r>
        <w:rPr/>
        <w:t>concentración</w:t>
      </w:r>
      <w:r>
        <w:rPr>
          <w:spacing w:val="-4"/>
        </w:rPr>
        <w:t> </w:t>
      </w:r>
      <w:r>
        <w:rPr/>
        <w:t>de</w:t>
      </w:r>
      <w:r>
        <w:rPr>
          <w:spacing w:val="-4"/>
        </w:rPr>
        <w:t> </w:t>
      </w:r>
      <w:r>
        <w:rPr/>
        <w:t>0.1</w:t>
      </w:r>
      <w:r>
        <w:rPr>
          <w:spacing w:val="-4"/>
        </w:rPr>
        <w:t> </w:t>
      </w:r>
      <w:r>
        <w:rPr/>
        <w:t>M</w:t>
      </w:r>
      <w:r>
        <w:rPr>
          <w:spacing w:val="-4"/>
        </w:rPr>
        <w:t> </w:t>
      </w:r>
      <w:r>
        <w:rPr/>
        <w:t>de</w:t>
      </w:r>
      <w:r>
        <w:rPr>
          <w:spacing w:val="-4"/>
        </w:rPr>
        <w:t> </w:t>
      </w:r>
      <w:r>
        <w:rPr/>
        <w:t>la</w:t>
      </w:r>
      <w:r>
        <w:rPr>
          <w:spacing w:val="-4"/>
        </w:rPr>
        <w:t> </w:t>
      </w:r>
      <w:r>
        <w:rPr/>
        <w:t>cual se realizaron disoluciones para obtener concentraciones de 1X10</w:t>
      </w:r>
      <w:r>
        <w:rPr>
          <w:position w:val="8"/>
          <w:sz w:val="16"/>
        </w:rPr>
        <w:t>-3 </w:t>
      </w:r>
      <w:r>
        <w:rPr/>
        <w:t>a 1x10</w:t>
      </w:r>
      <w:r>
        <w:rPr>
          <w:position w:val="8"/>
          <w:sz w:val="16"/>
        </w:rPr>
        <w:t>-15</w:t>
      </w:r>
      <w:r>
        <w:rPr/>
        <w:t>, el pH de las disoluciones se ajustó a 2 con la ayuda de una solución de ácido nítrico  </w:t>
      </w:r>
      <w:r>
        <w:rPr>
          <w:spacing w:val="8"/>
        </w:rPr>
        <w:t> </w:t>
      </w:r>
      <w:r>
        <w:rPr/>
        <w:t>de</w:t>
      </w:r>
    </w:p>
    <w:p>
      <w:pPr>
        <w:pStyle w:val="BodyText"/>
        <w:spacing w:before="11"/>
        <w:ind w:left="100"/>
        <w:jc w:val="both"/>
      </w:pPr>
      <w:r>
        <w:rPr/>
        <w:t>0.1 M.</w:t>
      </w:r>
    </w:p>
    <w:p>
      <w:pPr>
        <w:pStyle w:val="BodyText"/>
        <w:spacing w:before="2"/>
      </w:pPr>
    </w:p>
    <w:p>
      <w:pPr>
        <w:pStyle w:val="BodyText"/>
        <w:spacing w:line="477" w:lineRule="auto"/>
        <w:ind w:left="100" w:right="119"/>
        <w:jc w:val="both"/>
      </w:pPr>
      <w:r>
        <w:rPr>
          <w:position w:val="1"/>
        </w:rPr>
        <w:t>Se pesaron 832.185 mg de Pb(NO</w:t>
      </w:r>
      <w:r>
        <w:rPr>
          <w:sz w:val="16"/>
        </w:rPr>
        <w:t>3</w:t>
      </w:r>
      <w:r>
        <w:rPr>
          <w:position w:val="1"/>
        </w:rPr>
        <w:t>)</w:t>
      </w:r>
      <w:r>
        <w:rPr>
          <w:sz w:val="16"/>
        </w:rPr>
        <w:t>2 </w:t>
      </w:r>
      <w:r>
        <w:rPr>
          <w:position w:val="1"/>
        </w:rPr>
        <w:t>que se aforaron a 25 mL para obtener una </w:t>
      </w:r>
      <w:r>
        <w:rPr/>
        <w:t>concentración de 0.1 M.</w:t>
      </w:r>
    </w:p>
    <w:p>
      <w:pPr>
        <w:pStyle w:val="BodyText"/>
        <w:spacing w:line="477" w:lineRule="auto" w:before="12"/>
        <w:ind w:left="100" w:right="122"/>
        <w:jc w:val="both"/>
      </w:pPr>
      <w:r>
        <w:rPr>
          <w:position w:val="1"/>
        </w:rPr>
        <w:t>Se pesaron 0.503 g de KNO</w:t>
      </w:r>
      <w:r>
        <w:rPr>
          <w:sz w:val="16"/>
        </w:rPr>
        <w:t>3 </w:t>
      </w:r>
      <w:r>
        <w:rPr>
          <w:position w:val="1"/>
        </w:rPr>
        <w:t>que se aforaron a 50 mL para obtener una </w:t>
      </w:r>
      <w:r>
        <w:rPr/>
        <w:t>concentración de 0.1 M.</w:t>
      </w:r>
    </w:p>
    <w:p>
      <w:pPr>
        <w:pStyle w:val="BodyText"/>
        <w:spacing w:line="480" w:lineRule="auto" w:before="10"/>
        <w:ind w:left="100" w:right="122"/>
        <w:jc w:val="both"/>
      </w:pPr>
      <w:r>
        <w:rPr/>
        <w:t>Se</w:t>
      </w:r>
      <w:r>
        <w:rPr>
          <w:spacing w:val="-16"/>
        </w:rPr>
        <w:t> </w:t>
      </w:r>
      <w:r>
        <w:rPr/>
        <w:t>pesaron</w:t>
      </w:r>
      <w:r>
        <w:rPr>
          <w:spacing w:val="-16"/>
        </w:rPr>
        <w:t> </w:t>
      </w:r>
      <w:r>
        <w:rPr/>
        <w:t>3.032</w:t>
      </w:r>
      <w:r>
        <w:rPr>
          <w:spacing w:val="-16"/>
        </w:rPr>
        <w:t> </w:t>
      </w:r>
      <w:r>
        <w:rPr/>
        <w:t>g</w:t>
      </w:r>
      <w:r>
        <w:rPr>
          <w:spacing w:val="-16"/>
        </w:rPr>
        <w:t> </w:t>
      </w:r>
      <w:r>
        <w:rPr/>
        <w:t>de</w:t>
      </w:r>
      <w:r>
        <w:rPr>
          <w:spacing w:val="-16"/>
        </w:rPr>
        <w:t> </w:t>
      </w:r>
      <w:r>
        <w:rPr/>
        <w:t>NaOH</w:t>
      </w:r>
      <w:r>
        <w:rPr>
          <w:spacing w:val="-13"/>
        </w:rPr>
        <w:t> </w:t>
      </w:r>
      <w:r>
        <w:rPr/>
        <w:t>que</w:t>
      </w:r>
      <w:r>
        <w:rPr>
          <w:spacing w:val="-16"/>
        </w:rPr>
        <w:t> </w:t>
      </w:r>
      <w:r>
        <w:rPr/>
        <w:t>se</w:t>
      </w:r>
      <w:r>
        <w:rPr>
          <w:spacing w:val="-16"/>
        </w:rPr>
        <w:t> </w:t>
      </w:r>
      <w:r>
        <w:rPr/>
        <w:t>aforaron</w:t>
      </w:r>
      <w:r>
        <w:rPr>
          <w:spacing w:val="-16"/>
        </w:rPr>
        <w:t> </w:t>
      </w:r>
      <w:r>
        <w:rPr/>
        <w:t>a</w:t>
      </w:r>
      <w:r>
        <w:rPr>
          <w:spacing w:val="-16"/>
        </w:rPr>
        <w:t> </w:t>
      </w:r>
      <w:r>
        <w:rPr/>
        <w:t>25</w:t>
      </w:r>
      <w:r>
        <w:rPr>
          <w:spacing w:val="-16"/>
        </w:rPr>
        <w:t> </w:t>
      </w:r>
      <w:r>
        <w:rPr/>
        <w:t>mL</w:t>
      </w:r>
      <w:r>
        <w:rPr>
          <w:spacing w:val="-16"/>
        </w:rPr>
        <w:t> </w:t>
      </w:r>
      <w:r>
        <w:rPr/>
        <w:t>para</w:t>
      </w:r>
      <w:r>
        <w:rPr>
          <w:spacing w:val="-16"/>
        </w:rPr>
        <w:t> </w:t>
      </w:r>
      <w:r>
        <w:rPr/>
        <w:t>tener</w:t>
      </w:r>
      <w:r>
        <w:rPr>
          <w:spacing w:val="-14"/>
        </w:rPr>
        <w:t> </w:t>
      </w:r>
      <w:r>
        <w:rPr/>
        <w:t>una</w:t>
      </w:r>
      <w:r>
        <w:rPr>
          <w:spacing w:val="-12"/>
        </w:rPr>
        <w:t> </w:t>
      </w:r>
      <w:r>
        <w:rPr/>
        <w:t>concentración de 3</w:t>
      </w:r>
      <w:r>
        <w:rPr>
          <w:spacing w:val="-7"/>
        </w:rPr>
        <w:t> </w:t>
      </w:r>
      <w:r>
        <w:rPr/>
        <w:t>N.</w:t>
      </w:r>
    </w:p>
    <w:p>
      <w:pPr>
        <w:pStyle w:val="BodyText"/>
        <w:spacing w:line="477" w:lineRule="auto" w:before="10"/>
        <w:ind w:left="100" w:right="126"/>
        <w:jc w:val="both"/>
      </w:pPr>
      <w:r>
        <w:rPr>
          <w:position w:val="1"/>
        </w:rPr>
        <w:t>Se midieron 642.857 µL de HNO</w:t>
      </w:r>
      <w:r>
        <w:rPr>
          <w:sz w:val="16"/>
        </w:rPr>
        <w:t>3 </w:t>
      </w:r>
      <w:r>
        <w:rPr>
          <w:position w:val="1"/>
        </w:rPr>
        <w:t>que se aforaron a 100 mL para tener una </w:t>
      </w:r>
      <w:r>
        <w:rPr/>
        <w:t>concentración de 0.1 M.</w:t>
      </w:r>
    </w:p>
    <w:p>
      <w:pPr>
        <w:pStyle w:val="Heading1"/>
        <w:numPr>
          <w:ilvl w:val="1"/>
          <w:numId w:val="18"/>
        </w:numPr>
        <w:tabs>
          <w:tab w:pos="569" w:val="left" w:leader="none"/>
        </w:tabs>
        <w:spacing w:line="240" w:lineRule="auto" w:before="6" w:after="0"/>
        <w:ind w:left="100" w:right="0" w:firstLine="0"/>
        <w:jc w:val="both"/>
      </w:pPr>
      <w:bookmarkStart w:name="_TOC_250011" w:id="41"/>
      <w:r>
        <w:rPr/>
        <w:t>Caracterización de los electrodos de pasta de carbono</w:t>
      </w:r>
      <w:r>
        <w:rPr>
          <w:spacing w:val="-27"/>
        </w:rPr>
        <w:t> </w:t>
      </w:r>
      <w:bookmarkEnd w:id="41"/>
      <w:r>
        <w:rPr/>
        <w:t>modificados</w:t>
      </w:r>
    </w:p>
    <w:p>
      <w:pPr>
        <w:pStyle w:val="BodyText"/>
        <w:spacing w:before="4"/>
        <w:rPr>
          <w:b/>
        </w:rPr>
      </w:pPr>
    </w:p>
    <w:p>
      <w:pPr>
        <w:pStyle w:val="BodyText"/>
        <w:spacing w:line="480" w:lineRule="auto"/>
        <w:ind w:left="100" w:right="121"/>
        <w:jc w:val="both"/>
      </w:pPr>
      <w:r>
        <w:rPr/>
        <w:t>Se probaron los electrodos de pasta de carbono con los diferentes porcentajes de modificación mediante la técnica de voltamperometría cíclica en una celda </w:t>
      </w:r>
      <w:r>
        <w:rPr>
          <w:position w:val="1"/>
        </w:rPr>
        <w:t>electroquímica</w:t>
      </w:r>
      <w:r>
        <w:rPr>
          <w:spacing w:val="-13"/>
          <w:position w:val="1"/>
        </w:rPr>
        <w:t> </w:t>
      </w:r>
      <w:r>
        <w:rPr>
          <w:position w:val="1"/>
        </w:rPr>
        <w:t>que</w:t>
      </w:r>
      <w:r>
        <w:rPr>
          <w:spacing w:val="-13"/>
          <w:position w:val="1"/>
        </w:rPr>
        <w:t> </w:t>
      </w:r>
      <w:r>
        <w:rPr>
          <w:position w:val="1"/>
        </w:rPr>
        <w:t>contenía</w:t>
      </w:r>
      <w:r>
        <w:rPr>
          <w:spacing w:val="-10"/>
          <w:position w:val="1"/>
        </w:rPr>
        <w:t> </w:t>
      </w:r>
      <w:r>
        <w:rPr>
          <w:position w:val="1"/>
        </w:rPr>
        <w:t>10</w:t>
      </w:r>
      <w:r>
        <w:rPr>
          <w:spacing w:val="-10"/>
          <w:position w:val="1"/>
        </w:rPr>
        <w:t> </w:t>
      </w:r>
      <w:r>
        <w:rPr>
          <w:position w:val="1"/>
        </w:rPr>
        <w:t>mL</w:t>
      </w:r>
      <w:r>
        <w:rPr>
          <w:spacing w:val="-13"/>
          <w:position w:val="1"/>
        </w:rPr>
        <w:t> </w:t>
      </w:r>
      <w:r>
        <w:rPr>
          <w:position w:val="1"/>
        </w:rPr>
        <w:t>de</w:t>
      </w:r>
      <w:r>
        <w:rPr>
          <w:spacing w:val="-10"/>
          <w:position w:val="1"/>
        </w:rPr>
        <w:t> </w:t>
      </w:r>
      <w:r>
        <w:rPr>
          <w:position w:val="1"/>
        </w:rPr>
        <w:t>NaNO</w:t>
      </w:r>
      <w:r>
        <w:rPr>
          <w:sz w:val="16"/>
        </w:rPr>
        <w:t>3</w:t>
      </w:r>
      <w:r>
        <w:rPr>
          <w:spacing w:val="-9"/>
          <w:sz w:val="16"/>
        </w:rPr>
        <w:t> </w:t>
      </w:r>
      <w:r>
        <w:rPr>
          <w:position w:val="1"/>
        </w:rPr>
        <w:t>0.1</w:t>
      </w:r>
      <w:r>
        <w:rPr>
          <w:spacing w:val="-13"/>
          <w:position w:val="1"/>
        </w:rPr>
        <w:t> </w:t>
      </w:r>
      <w:r>
        <w:rPr>
          <w:position w:val="1"/>
        </w:rPr>
        <w:t>M</w:t>
      </w:r>
      <w:r>
        <w:rPr>
          <w:spacing w:val="-14"/>
          <w:position w:val="1"/>
        </w:rPr>
        <w:t> </w:t>
      </w:r>
      <w:r>
        <w:rPr>
          <w:position w:val="1"/>
        </w:rPr>
        <w:t>como</w:t>
      </w:r>
      <w:r>
        <w:rPr>
          <w:spacing w:val="-13"/>
          <w:position w:val="1"/>
        </w:rPr>
        <w:t> </w:t>
      </w:r>
      <w:r>
        <w:rPr>
          <w:position w:val="1"/>
        </w:rPr>
        <w:t>electrolito</w:t>
      </w:r>
      <w:r>
        <w:rPr>
          <w:spacing w:val="-13"/>
          <w:position w:val="1"/>
        </w:rPr>
        <w:t> </w:t>
      </w:r>
      <w:r>
        <w:rPr>
          <w:position w:val="1"/>
        </w:rPr>
        <w:t>soporte</w:t>
      </w:r>
      <w:r>
        <w:rPr>
          <w:spacing w:val="-11"/>
          <w:position w:val="1"/>
        </w:rPr>
        <w:t> </w:t>
      </w:r>
      <w:r>
        <w:rPr>
          <w:position w:val="1"/>
        </w:rPr>
        <w:t>con</w:t>
      </w:r>
      <w:r>
        <w:rPr>
          <w:spacing w:val="-13"/>
          <w:position w:val="1"/>
        </w:rPr>
        <w:t> </w:t>
      </w:r>
      <w:r>
        <w:rPr>
          <w:position w:val="1"/>
        </w:rPr>
        <w:t>un</w:t>
      </w:r>
    </w:p>
    <w:p>
      <w:pPr>
        <w:spacing w:after="0" w:line="480" w:lineRule="auto"/>
        <w:jc w:val="both"/>
        <w:sectPr>
          <w:pgSz w:w="12240" w:h="15840"/>
          <w:pgMar w:header="0" w:footer="998" w:top="1440" w:bottom="1180" w:left="1600" w:right="1580"/>
        </w:sectPr>
      </w:pPr>
    </w:p>
    <w:p>
      <w:pPr>
        <w:pStyle w:val="BodyText"/>
        <w:spacing w:line="480" w:lineRule="auto" w:before="66"/>
        <w:ind w:left="100" w:right="119"/>
        <w:jc w:val="both"/>
      </w:pPr>
      <w:r>
        <w:rPr/>
        <w:t>valor de pH de 2 y una concentración de 1x10</w:t>
      </w:r>
      <w:r>
        <w:rPr>
          <w:position w:val="8"/>
          <w:sz w:val="16"/>
        </w:rPr>
        <w:t>-4 </w:t>
      </w:r>
      <w:r>
        <w:rPr/>
        <w:t>M de Pb(II). Para estas pruebas se utilizó un electrodo de Ag/AgCl como electrodo de referencia y un electrodo de platino</w:t>
      </w:r>
      <w:r>
        <w:rPr>
          <w:spacing w:val="-11"/>
        </w:rPr>
        <w:t> </w:t>
      </w:r>
      <w:r>
        <w:rPr/>
        <w:t>como</w:t>
      </w:r>
      <w:r>
        <w:rPr>
          <w:spacing w:val="-11"/>
        </w:rPr>
        <w:t> </w:t>
      </w:r>
      <w:r>
        <w:rPr/>
        <w:t>electrodo</w:t>
      </w:r>
      <w:r>
        <w:rPr>
          <w:spacing w:val="-11"/>
        </w:rPr>
        <w:t> </w:t>
      </w:r>
      <w:r>
        <w:rPr/>
        <w:t>auxiliar,</w:t>
      </w:r>
      <w:r>
        <w:rPr>
          <w:spacing w:val="-5"/>
        </w:rPr>
        <w:t> </w:t>
      </w:r>
      <w:r>
        <w:rPr/>
        <w:t>se</w:t>
      </w:r>
      <w:r>
        <w:rPr>
          <w:spacing w:val="-11"/>
        </w:rPr>
        <w:t> </w:t>
      </w:r>
      <w:r>
        <w:rPr/>
        <w:t>trabajó</w:t>
      </w:r>
      <w:r>
        <w:rPr>
          <w:spacing w:val="-7"/>
        </w:rPr>
        <w:t> </w:t>
      </w:r>
      <w:r>
        <w:rPr/>
        <w:t>en</w:t>
      </w:r>
      <w:r>
        <w:rPr>
          <w:spacing w:val="-11"/>
        </w:rPr>
        <w:t> </w:t>
      </w:r>
      <w:r>
        <w:rPr/>
        <w:t>una</w:t>
      </w:r>
      <w:r>
        <w:rPr>
          <w:spacing w:val="-10"/>
        </w:rPr>
        <w:t> </w:t>
      </w:r>
      <w:r>
        <w:rPr/>
        <w:t>ventana</w:t>
      </w:r>
      <w:r>
        <w:rPr>
          <w:spacing w:val="-11"/>
        </w:rPr>
        <w:t> </w:t>
      </w:r>
      <w:r>
        <w:rPr/>
        <w:t>de</w:t>
      </w:r>
      <w:r>
        <w:rPr>
          <w:spacing w:val="-11"/>
        </w:rPr>
        <w:t> </w:t>
      </w:r>
      <w:r>
        <w:rPr/>
        <w:t>potencial</w:t>
      </w:r>
      <w:r>
        <w:rPr>
          <w:spacing w:val="-10"/>
        </w:rPr>
        <w:t> </w:t>
      </w:r>
      <w:r>
        <w:rPr/>
        <w:t>de</w:t>
      </w:r>
      <w:r>
        <w:rPr>
          <w:spacing w:val="-8"/>
        </w:rPr>
        <w:t> </w:t>
      </w:r>
      <w:r>
        <w:rPr/>
        <w:t>-1.5</w:t>
      </w:r>
      <w:r>
        <w:rPr>
          <w:spacing w:val="-11"/>
        </w:rPr>
        <w:t> </w:t>
      </w:r>
      <w:r>
        <w:rPr/>
        <w:t>a</w:t>
      </w:r>
      <w:r>
        <w:rPr>
          <w:spacing w:val="-10"/>
        </w:rPr>
        <w:t> </w:t>
      </w:r>
      <w:r>
        <w:rPr/>
        <w:t>1.5 V, con una velocidad de barrido de 100 mV s</w:t>
      </w:r>
      <w:r>
        <w:rPr>
          <w:position w:val="8"/>
          <w:sz w:val="16"/>
        </w:rPr>
        <w:t>-1</w:t>
      </w:r>
      <w:r>
        <w:rPr/>
        <w:t>, 10 s de tiempo de equilibrio, un potencial de trabajo de 1 V y con un tiempo de depósito de 30</w:t>
      </w:r>
      <w:r>
        <w:rPr>
          <w:spacing w:val="-26"/>
        </w:rPr>
        <w:t> </w:t>
      </w:r>
      <w:r>
        <w:rPr/>
        <w:t>s.</w:t>
      </w:r>
    </w:p>
    <w:p>
      <w:pPr>
        <w:pStyle w:val="Heading1"/>
        <w:numPr>
          <w:ilvl w:val="1"/>
          <w:numId w:val="18"/>
        </w:numPr>
        <w:tabs>
          <w:tab w:pos="569" w:val="left" w:leader="none"/>
        </w:tabs>
        <w:spacing w:line="240" w:lineRule="auto" w:before="4" w:after="0"/>
        <w:ind w:left="568" w:right="0" w:hanging="468"/>
        <w:jc w:val="both"/>
      </w:pPr>
      <w:bookmarkStart w:name="_TOC_250010" w:id="42"/>
      <w:r>
        <w:rPr/>
        <w:t>Estudio de</w:t>
      </w:r>
      <w:r>
        <w:rPr>
          <w:spacing w:val="-6"/>
        </w:rPr>
        <w:t> </w:t>
      </w:r>
      <w:bookmarkEnd w:id="42"/>
      <w:r>
        <w:rPr/>
        <w:t>velocidad</w:t>
      </w:r>
    </w:p>
    <w:p>
      <w:pPr>
        <w:pStyle w:val="BodyText"/>
        <w:spacing w:before="4"/>
        <w:rPr>
          <w:b/>
        </w:rPr>
      </w:pPr>
    </w:p>
    <w:p>
      <w:pPr>
        <w:pStyle w:val="BodyText"/>
        <w:spacing w:line="480" w:lineRule="auto"/>
        <w:ind w:left="100" w:right="115"/>
        <w:jc w:val="both"/>
      </w:pPr>
      <w:r>
        <w:rPr/>
        <w:t>Para este estudio se utilizó el electrodo de pasta de carbono modificado al 15 % el </w:t>
      </w:r>
      <w:r>
        <w:rPr>
          <w:position w:val="1"/>
        </w:rPr>
        <w:t>cual fue probado en una celda electroquímica que contenía 10 mL de NaNO</w:t>
      </w:r>
      <w:r>
        <w:rPr>
          <w:sz w:val="16"/>
        </w:rPr>
        <w:t>3 </w:t>
      </w:r>
      <w:r>
        <w:rPr>
          <w:position w:val="1"/>
        </w:rPr>
        <w:t>0.1</w:t>
      </w:r>
      <w:r>
        <w:rPr>
          <w:spacing w:val="-39"/>
          <w:position w:val="1"/>
        </w:rPr>
        <w:t> </w:t>
      </w:r>
      <w:r>
        <w:rPr>
          <w:position w:val="1"/>
        </w:rPr>
        <w:t>M </w:t>
      </w:r>
      <w:r>
        <w:rPr/>
        <w:t>como electrolito soporte con un valor de pH de 2 y una concentración de 1x10</w:t>
      </w:r>
      <w:r>
        <w:rPr>
          <w:position w:val="8"/>
          <w:sz w:val="16"/>
        </w:rPr>
        <w:t>-4 </w:t>
      </w:r>
      <w:r>
        <w:rPr/>
        <w:t>M de Pb(II). Se utilizó un electrodo de Ag/AgCl como electrodo de referencia y un electrodo</w:t>
      </w:r>
      <w:r>
        <w:rPr>
          <w:spacing w:val="-9"/>
        </w:rPr>
        <w:t> </w:t>
      </w:r>
      <w:r>
        <w:rPr/>
        <w:t>de</w:t>
      </w:r>
      <w:r>
        <w:rPr>
          <w:spacing w:val="-9"/>
        </w:rPr>
        <w:t> </w:t>
      </w:r>
      <w:r>
        <w:rPr/>
        <w:t>platino</w:t>
      </w:r>
      <w:r>
        <w:rPr>
          <w:spacing w:val="-9"/>
        </w:rPr>
        <w:t> </w:t>
      </w:r>
      <w:r>
        <w:rPr/>
        <w:t>como</w:t>
      </w:r>
      <w:r>
        <w:rPr>
          <w:spacing w:val="-9"/>
        </w:rPr>
        <w:t> </w:t>
      </w:r>
      <w:r>
        <w:rPr/>
        <w:t>electrodo</w:t>
      </w:r>
      <w:r>
        <w:rPr>
          <w:spacing w:val="-9"/>
        </w:rPr>
        <w:t> </w:t>
      </w:r>
      <w:r>
        <w:rPr/>
        <w:t>auxiliar,</w:t>
      </w:r>
      <w:r>
        <w:rPr>
          <w:spacing w:val="-6"/>
        </w:rPr>
        <w:t> </w:t>
      </w:r>
      <w:r>
        <w:rPr/>
        <w:t>se</w:t>
      </w:r>
      <w:r>
        <w:rPr>
          <w:spacing w:val="-9"/>
        </w:rPr>
        <w:t> </w:t>
      </w:r>
      <w:r>
        <w:rPr/>
        <w:t>trabajó</w:t>
      </w:r>
      <w:r>
        <w:rPr>
          <w:spacing w:val="-9"/>
        </w:rPr>
        <w:t> </w:t>
      </w:r>
      <w:r>
        <w:rPr/>
        <w:t>en</w:t>
      </w:r>
      <w:r>
        <w:rPr>
          <w:spacing w:val="-9"/>
        </w:rPr>
        <w:t> </w:t>
      </w:r>
      <w:r>
        <w:rPr/>
        <w:t>una</w:t>
      </w:r>
      <w:r>
        <w:rPr>
          <w:spacing w:val="-9"/>
        </w:rPr>
        <w:t> </w:t>
      </w:r>
      <w:r>
        <w:rPr/>
        <w:t>ventana</w:t>
      </w:r>
      <w:r>
        <w:rPr>
          <w:spacing w:val="-9"/>
        </w:rPr>
        <w:t> </w:t>
      </w:r>
      <w:r>
        <w:rPr/>
        <w:t>de</w:t>
      </w:r>
      <w:r>
        <w:rPr>
          <w:spacing w:val="-9"/>
        </w:rPr>
        <w:t> </w:t>
      </w:r>
      <w:r>
        <w:rPr/>
        <w:t>potencial de</w:t>
      </w:r>
      <w:r>
        <w:rPr>
          <w:spacing w:val="-7"/>
        </w:rPr>
        <w:t> </w:t>
      </w:r>
      <w:r>
        <w:rPr/>
        <w:t>-1.5</w:t>
      </w:r>
      <w:r>
        <w:rPr>
          <w:spacing w:val="-8"/>
        </w:rPr>
        <w:t> </w:t>
      </w:r>
      <w:r>
        <w:rPr/>
        <w:t>a</w:t>
      </w:r>
      <w:r>
        <w:rPr>
          <w:spacing w:val="-7"/>
        </w:rPr>
        <w:t> </w:t>
      </w:r>
      <w:r>
        <w:rPr/>
        <w:t>0.0</w:t>
      </w:r>
      <w:r>
        <w:rPr>
          <w:spacing w:val="-7"/>
        </w:rPr>
        <w:t> </w:t>
      </w:r>
      <w:r>
        <w:rPr/>
        <w:t>V,</w:t>
      </w:r>
      <w:r>
        <w:rPr>
          <w:spacing w:val="-5"/>
        </w:rPr>
        <w:t> </w:t>
      </w:r>
      <w:r>
        <w:rPr/>
        <w:t>10</w:t>
      </w:r>
      <w:r>
        <w:rPr>
          <w:spacing w:val="-8"/>
        </w:rPr>
        <w:t> </w:t>
      </w:r>
      <w:r>
        <w:rPr/>
        <w:t>s</w:t>
      </w:r>
      <w:r>
        <w:rPr>
          <w:spacing w:val="-10"/>
        </w:rPr>
        <w:t> </w:t>
      </w:r>
      <w:r>
        <w:rPr/>
        <w:t>de</w:t>
      </w:r>
      <w:r>
        <w:rPr>
          <w:spacing w:val="-8"/>
        </w:rPr>
        <w:t> </w:t>
      </w:r>
      <w:r>
        <w:rPr/>
        <w:t>tiempo</w:t>
      </w:r>
      <w:r>
        <w:rPr>
          <w:spacing w:val="-8"/>
        </w:rPr>
        <w:t> </w:t>
      </w:r>
      <w:r>
        <w:rPr/>
        <w:t>de</w:t>
      </w:r>
      <w:r>
        <w:rPr>
          <w:spacing w:val="-8"/>
        </w:rPr>
        <w:t> </w:t>
      </w:r>
      <w:r>
        <w:rPr/>
        <w:t>equilibrio,</w:t>
      </w:r>
      <w:r>
        <w:rPr>
          <w:spacing w:val="-5"/>
        </w:rPr>
        <w:t> </w:t>
      </w:r>
      <w:r>
        <w:rPr/>
        <w:t>un</w:t>
      </w:r>
      <w:r>
        <w:rPr>
          <w:spacing w:val="-8"/>
        </w:rPr>
        <w:t> </w:t>
      </w:r>
      <w:r>
        <w:rPr/>
        <w:t>potencial</w:t>
      </w:r>
      <w:r>
        <w:rPr>
          <w:spacing w:val="-7"/>
        </w:rPr>
        <w:t> </w:t>
      </w:r>
      <w:r>
        <w:rPr/>
        <w:t>de</w:t>
      </w:r>
      <w:r>
        <w:rPr>
          <w:spacing w:val="-8"/>
        </w:rPr>
        <w:t> </w:t>
      </w:r>
      <w:r>
        <w:rPr/>
        <w:t>trabajo</w:t>
      </w:r>
      <w:r>
        <w:rPr>
          <w:spacing w:val="-8"/>
        </w:rPr>
        <w:t> </w:t>
      </w:r>
      <w:r>
        <w:rPr/>
        <w:t>de</w:t>
      </w:r>
      <w:r>
        <w:rPr>
          <w:spacing w:val="-8"/>
        </w:rPr>
        <w:t> </w:t>
      </w:r>
      <w:r>
        <w:rPr/>
        <w:t>1</w:t>
      </w:r>
      <w:r>
        <w:rPr>
          <w:spacing w:val="-8"/>
        </w:rPr>
        <w:t> </w:t>
      </w:r>
      <w:r>
        <w:rPr/>
        <w:t>V</w:t>
      </w:r>
      <w:r>
        <w:rPr>
          <w:spacing w:val="-6"/>
        </w:rPr>
        <w:t> </w:t>
      </w:r>
      <w:r>
        <w:rPr/>
        <w:t>y</w:t>
      </w:r>
      <w:r>
        <w:rPr>
          <w:spacing w:val="-7"/>
        </w:rPr>
        <w:t> </w:t>
      </w:r>
      <w:r>
        <w:rPr/>
        <w:t>con</w:t>
      </w:r>
      <w:r>
        <w:rPr>
          <w:spacing w:val="-8"/>
        </w:rPr>
        <w:t> </w:t>
      </w:r>
      <w:r>
        <w:rPr/>
        <w:t>un tiempo de depósito de 30 s. Se utilizaron varias velocidades de barrido, las cuales fueron 20, 50, 100, 200, 300, 400 y 500 mV</w:t>
      </w:r>
      <w:r>
        <w:rPr>
          <w:spacing w:val="-26"/>
        </w:rPr>
        <w:t> </w:t>
      </w:r>
      <w:r>
        <w:rPr/>
        <w:t>s</w:t>
      </w:r>
      <w:r>
        <w:rPr>
          <w:position w:val="8"/>
          <w:sz w:val="16"/>
        </w:rPr>
        <w:t>-1</w:t>
      </w:r>
      <w:r>
        <w:rPr/>
        <w:t>.</w:t>
      </w:r>
    </w:p>
    <w:p>
      <w:pPr>
        <w:pStyle w:val="Heading1"/>
        <w:numPr>
          <w:ilvl w:val="1"/>
          <w:numId w:val="18"/>
        </w:numPr>
        <w:tabs>
          <w:tab w:pos="573" w:val="left" w:leader="none"/>
        </w:tabs>
        <w:spacing w:line="275" w:lineRule="exact" w:before="0" w:after="0"/>
        <w:ind w:left="572" w:right="0" w:hanging="472"/>
        <w:jc w:val="both"/>
      </w:pPr>
      <w:bookmarkStart w:name="_TOC_250009" w:id="43"/>
      <w:r>
        <w:rPr/>
        <w:t>Análisis de Inversión de Potencial</w:t>
      </w:r>
      <w:r>
        <w:rPr>
          <w:spacing w:val="-13"/>
        </w:rPr>
        <w:t> </w:t>
      </w:r>
      <w:r>
        <w:rPr/>
        <w:t>(E</w:t>
      </w:r>
      <w:r>
        <w:rPr>
          <w:position w:val="-1"/>
          <w:sz w:val="16"/>
        </w:rPr>
        <w:t>λ</w:t>
      </w:r>
      <w:bookmarkEnd w:id="43"/>
      <w:r>
        <w:rPr/>
        <w:t>)</w:t>
      </w:r>
    </w:p>
    <w:p>
      <w:pPr>
        <w:pStyle w:val="BodyText"/>
        <w:spacing w:before="1"/>
        <w:rPr>
          <w:b/>
        </w:rPr>
      </w:pPr>
    </w:p>
    <w:p>
      <w:pPr>
        <w:pStyle w:val="BodyText"/>
        <w:spacing w:line="480" w:lineRule="auto"/>
        <w:ind w:left="100" w:right="117"/>
        <w:jc w:val="both"/>
      </w:pPr>
      <w:r>
        <w:rPr/>
        <w:t>Se trabajó con el electrodo de pasta de carbono modificado al 15 %, en una celda </w:t>
      </w:r>
      <w:r>
        <w:rPr>
          <w:position w:val="1"/>
        </w:rPr>
        <w:t>electroquímica que contenía 10 mL de NaNO</w:t>
      </w:r>
      <w:r>
        <w:rPr>
          <w:sz w:val="16"/>
        </w:rPr>
        <w:t>3 </w:t>
      </w:r>
      <w:r>
        <w:rPr>
          <w:position w:val="1"/>
        </w:rPr>
        <w:t>0.1 M como electrolito soporte con </w:t>
      </w:r>
      <w:r>
        <w:rPr/>
        <w:t>un</w:t>
      </w:r>
      <w:r>
        <w:rPr>
          <w:spacing w:val="-8"/>
        </w:rPr>
        <w:t> </w:t>
      </w:r>
      <w:r>
        <w:rPr/>
        <w:t>valor</w:t>
      </w:r>
      <w:r>
        <w:rPr>
          <w:spacing w:val="-6"/>
        </w:rPr>
        <w:t> </w:t>
      </w:r>
      <w:r>
        <w:rPr/>
        <w:t>de</w:t>
      </w:r>
      <w:r>
        <w:rPr>
          <w:spacing w:val="-8"/>
        </w:rPr>
        <w:t> </w:t>
      </w:r>
      <w:r>
        <w:rPr/>
        <w:t>pH</w:t>
      </w:r>
      <w:r>
        <w:rPr>
          <w:spacing w:val="-7"/>
        </w:rPr>
        <w:t> </w:t>
      </w:r>
      <w:r>
        <w:rPr/>
        <w:t>de</w:t>
      </w:r>
      <w:r>
        <w:rPr>
          <w:spacing w:val="-8"/>
        </w:rPr>
        <w:t> </w:t>
      </w:r>
      <w:r>
        <w:rPr/>
        <w:t>2</w:t>
      </w:r>
      <w:r>
        <w:rPr>
          <w:spacing w:val="-8"/>
        </w:rPr>
        <w:t> </w:t>
      </w:r>
      <w:r>
        <w:rPr/>
        <w:t>y</w:t>
      </w:r>
      <w:r>
        <w:rPr>
          <w:spacing w:val="-10"/>
        </w:rPr>
        <w:t> </w:t>
      </w:r>
      <w:r>
        <w:rPr/>
        <w:t>una</w:t>
      </w:r>
      <w:r>
        <w:rPr>
          <w:spacing w:val="-8"/>
        </w:rPr>
        <w:t> </w:t>
      </w:r>
      <w:r>
        <w:rPr/>
        <w:t>concentración</w:t>
      </w:r>
      <w:r>
        <w:rPr>
          <w:spacing w:val="-8"/>
        </w:rPr>
        <w:t> </w:t>
      </w:r>
      <w:r>
        <w:rPr/>
        <w:t>de</w:t>
      </w:r>
      <w:r>
        <w:rPr>
          <w:spacing w:val="-8"/>
        </w:rPr>
        <w:t> </w:t>
      </w:r>
      <w:r>
        <w:rPr/>
        <w:t>1x10-4</w:t>
      </w:r>
      <w:r>
        <w:rPr>
          <w:spacing w:val="-8"/>
        </w:rPr>
        <w:t> </w:t>
      </w:r>
      <w:r>
        <w:rPr/>
        <w:t>M</w:t>
      </w:r>
      <w:r>
        <w:rPr>
          <w:spacing w:val="-10"/>
        </w:rPr>
        <w:t> </w:t>
      </w:r>
      <w:r>
        <w:rPr/>
        <w:t>de</w:t>
      </w:r>
      <w:r>
        <w:rPr>
          <w:spacing w:val="-8"/>
        </w:rPr>
        <w:t> </w:t>
      </w:r>
      <w:r>
        <w:rPr/>
        <w:t>Pb(II).</w:t>
      </w:r>
      <w:r>
        <w:rPr>
          <w:spacing w:val="-5"/>
        </w:rPr>
        <w:t> </w:t>
      </w:r>
      <w:r>
        <w:rPr/>
        <w:t>Para</w:t>
      </w:r>
      <w:r>
        <w:rPr>
          <w:spacing w:val="-8"/>
        </w:rPr>
        <w:t> </w:t>
      </w:r>
      <w:r>
        <w:rPr/>
        <w:t>estas</w:t>
      </w:r>
      <w:r>
        <w:rPr>
          <w:spacing w:val="-6"/>
        </w:rPr>
        <w:t> </w:t>
      </w:r>
      <w:r>
        <w:rPr/>
        <w:t>pruebas se utilizó un electrodo de Ag/AgCl como electrodo de referencia y un electrodo de platino como electrodo auxiliar, se trabajó con una velocidad de barrido de 100 mV s</w:t>
      </w:r>
      <w:r>
        <w:rPr>
          <w:position w:val="8"/>
          <w:sz w:val="16"/>
        </w:rPr>
        <w:t>-1</w:t>
      </w:r>
      <w:r>
        <w:rPr/>
        <w:t>, 10 s de tiempo de equilibrio, un potencial de trabajo de 1 V y con un tiempo de depósito de 30 s. La ventana de potencial a la que se trabajo fue acortada  </w:t>
      </w:r>
      <w:r>
        <w:rPr>
          <w:spacing w:val="59"/>
        </w:rPr>
        <w:t> </w:t>
      </w:r>
      <w:r>
        <w:rPr/>
        <w:t>desde</w:t>
      </w:r>
    </w:p>
    <w:p>
      <w:pPr>
        <w:pStyle w:val="BodyText"/>
        <w:spacing w:before="8"/>
        <w:ind w:left="100"/>
        <w:jc w:val="both"/>
      </w:pPr>
      <w:r>
        <w:rPr/>
        <w:t>-1.5 a 0.0 V y -6 a 0.0 V.</w:t>
      </w:r>
    </w:p>
    <w:p>
      <w:pPr>
        <w:spacing w:after="0"/>
        <w:jc w:val="both"/>
        <w:sectPr>
          <w:pgSz w:w="12240" w:h="15840"/>
          <w:pgMar w:header="0" w:footer="998" w:top="1340" w:bottom="1180" w:left="1600" w:right="1580"/>
        </w:sectPr>
      </w:pPr>
    </w:p>
    <w:p>
      <w:pPr>
        <w:pStyle w:val="BodyText"/>
        <w:ind w:left="936"/>
        <w:rPr>
          <w:sz w:val="20"/>
        </w:rPr>
      </w:pPr>
      <w:r>
        <w:rPr>
          <w:sz w:val="20"/>
        </w:rPr>
        <w:pict>
          <v:group style="width:358.6pt;height:203.2pt;mso-position-horizontal-relative:char;mso-position-vertical-relative:line" coordorigin="0,0" coordsize="7172,4064">
            <v:shape style="position:absolute;left:44;top:44;width:7066;height:3976" type="#_x0000_t75" stroked="false">
              <v:imagedata r:id="rId71" o:title=""/>
            </v:shape>
            <v:rect style="position:absolute;left:22;top:22;width:7128;height:4020" filled="false" stroked="true" strokeweight="2.2pt" strokecolor="#000000"/>
          </v:group>
        </w:pict>
      </w:r>
      <w:r>
        <w:rPr>
          <w:sz w:val="20"/>
        </w:rPr>
      </w:r>
    </w:p>
    <w:p>
      <w:pPr>
        <w:pStyle w:val="BodyText"/>
        <w:rPr>
          <w:sz w:val="20"/>
        </w:rPr>
      </w:pPr>
    </w:p>
    <w:p>
      <w:pPr>
        <w:pStyle w:val="BodyText"/>
        <w:spacing w:before="8"/>
        <w:rPr>
          <w:sz w:val="15"/>
        </w:rPr>
      </w:pPr>
    </w:p>
    <w:p>
      <w:pPr>
        <w:pStyle w:val="BodyText"/>
        <w:spacing w:line="480" w:lineRule="auto" w:before="70"/>
        <w:ind w:left="100" w:right="708"/>
      </w:pPr>
      <w:r>
        <w:rPr/>
        <w:t>Figura 16: Potenciostato-Galvanostato Autolab AUT83582 empleado para las técnicas electroquímicas.</w:t>
      </w:r>
    </w:p>
    <w:p>
      <w:pPr>
        <w:pStyle w:val="Heading1"/>
        <w:numPr>
          <w:ilvl w:val="1"/>
          <w:numId w:val="18"/>
        </w:numPr>
        <w:tabs>
          <w:tab w:pos="569" w:val="left" w:leader="none"/>
        </w:tabs>
        <w:spacing w:line="240" w:lineRule="auto" w:before="204" w:after="0"/>
        <w:ind w:left="568" w:right="0" w:hanging="468"/>
        <w:jc w:val="both"/>
      </w:pPr>
      <w:bookmarkStart w:name="_TOC_250008" w:id="44"/>
      <w:r>
        <w:rPr/>
        <w:t>Curva de</w:t>
      </w:r>
      <w:r>
        <w:rPr>
          <w:spacing w:val="-12"/>
        </w:rPr>
        <w:t> </w:t>
      </w:r>
      <w:bookmarkEnd w:id="44"/>
      <w:r>
        <w:rPr/>
        <w:t>calibración</w:t>
      </w:r>
    </w:p>
    <w:p>
      <w:pPr>
        <w:pStyle w:val="BodyText"/>
        <w:rPr>
          <w:b/>
        </w:rPr>
      </w:pPr>
    </w:p>
    <w:p>
      <w:pPr>
        <w:pStyle w:val="BodyText"/>
        <w:spacing w:line="477" w:lineRule="auto" w:before="204"/>
        <w:ind w:left="100" w:right="117"/>
        <w:jc w:val="both"/>
      </w:pPr>
      <w:r>
        <w:rPr/>
        <w:t>Se evaluó el rango de detección y cuantificación del electrodo de pasta de carbono modificado al 15 % mediante la determinación Pb(II) en soluciones que contenían concentraciones diferentes, que iban desde 1x10</w:t>
      </w:r>
      <w:r>
        <w:rPr>
          <w:position w:val="8"/>
          <w:sz w:val="16"/>
        </w:rPr>
        <w:t>-15 </w:t>
      </w:r>
      <w:r>
        <w:rPr/>
        <w:t>a 1x10</w:t>
      </w:r>
      <w:r>
        <w:rPr>
          <w:position w:val="8"/>
          <w:sz w:val="16"/>
        </w:rPr>
        <w:t>-5 </w:t>
      </w:r>
      <w:r>
        <w:rPr>
          <w:spacing w:val="-3"/>
        </w:rPr>
        <w:t>M, </w:t>
      </w:r>
      <w:r>
        <w:rPr/>
        <w:t>por la técnica de voltamperometría de redisolución anódica. Se utilizó una celda electroquímica que </w:t>
      </w:r>
      <w:r>
        <w:rPr>
          <w:position w:val="1"/>
        </w:rPr>
        <w:t>contenía 10 mL de NaNO</w:t>
      </w:r>
      <w:r>
        <w:rPr>
          <w:sz w:val="16"/>
        </w:rPr>
        <w:t>3 </w:t>
      </w:r>
      <w:r>
        <w:rPr>
          <w:position w:val="1"/>
        </w:rPr>
        <w:t>0.1 M como electrolito soporte con un valor de pH de 2, </w:t>
      </w:r>
      <w:r>
        <w:rPr/>
        <w:t>un electrodo de Ag/AgCl como electrodo de referencia y un electrodo de platino como</w:t>
      </w:r>
      <w:r>
        <w:rPr>
          <w:spacing w:val="-9"/>
        </w:rPr>
        <w:t> </w:t>
      </w:r>
      <w:r>
        <w:rPr/>
        <w:t>electrodo</w:t>
      </w:r>
      <w:r>
        <w:rPr>
          <w:spacing w:val="-9"/>
        </w:rPr>
        <w:t> </w:t>
      </w:r>
      <w:r>
        <w:rPr/>
        <w:t>auxiliar,</w:t>
      </w:r>
      <w:r>
        <w:rPr>
          <w:spacing w:val="-6"/>
        </w:rPr>
        <w:t> </w:t>
      </w:r>
      <w:r>
        <w:rPr/>
        <w:t>con</w:t>
      </w:r>
      <w:r>
        <w:rPr>
          <w:spacing w:val="-9"/>
        </w:rPr>
        <w:t> </w:t>
      </w:r>
      <w:r>
        <w:rPr/>
        <w:t>una</w:t>
      </w:r>
      <w:r>
        <w:rPr>
          <w:spacing w:val="-7"/>
        </w:rPr>
        <w:t> </w:t>
      </w:r>
      <w:r>
        <w:rPr/>
        <w:t>ventana</w:t>
      </w:r>
      <w:r>
        <w:rPr>
          <w:spacing w:val="-9"/>
        </w:rPr>
        <w:t> </w:t>
      </w:r>
      <w:r>
        <w:rPr/>
        <w:t>de</w:t>
      </w:r>
      <w:r>
        <w:rPr>
          <w:spacing w:val="-9"/>
        </w:rPr>
        <w:t> </w:t>
      </w:r>
      <w:r>
        <w:rPr/>
        <w:t>potencial</w:t>
      </w:r>
      <w:r>
        <w:rPr>
          <w:spacing w:val="-8"/>
        </w:rPr>
        <w:t> </w:t>
      </w:r>
      <w:r>
        <w:rPr/>
        <w:t>de</w:t>
      </w:r>
      <w:r>
        <w:rPr>
          <w:spacing w:val="-7"/>
        </w:rPr>
        <w:t> </w:t>
      </w:r>
      <w:r>
        <w:rPr/>
        <w:t>-8</w:t>
      </w:r>
      <w:r>
        <w:rPr>
          <w:spacing w:val="-9"/>
        </w:rPr>
        <w:t> </w:t>
      </w:r>
      <w:r>
        <w:rPr/>
        <w:t>a</w:t>
      </w:r>
      <w:r>
        <w:rPr>
          <w:spacing w:val="-9"/>
        </w:rPr>
        <w:t> </w:t>
      </w:r>
      <w:r>
        <w:rPr/>
        <w:t>0</w:t>
      </w:r>
      <w:r>
        <w:rPr>
          <w:spacing w:val="-8"/>
        </w:rPr>
        <w:t> </w:t>
      </w:r>
      <w:r>
        <w:rPr/>
        <w:t>V,</w:t>
      </w:r>
      <w:r>
        <w:rPr>
          <w:spacing w:val="-10"/>
        </w:rPr>
        <w:t> </w:t>
      </w:r>
      <w:r>
        <w:rPr/>
        <w:t>una</w:t>
      </w:r>
      <w:r>
        <w:rPr>
          <w:spacing w:val="-12"/>
        </w:rPr>
        <w:t> </w:t>
      </w:r>
      <w:r>
        <w:rPr/>
        <w:t>velocidad</w:t>
      </w:r>
      <w:r>
        <w:rPr>
          <w:spacing w:val="-9"/>
        </w:rPr>
        <w:t> </w:t>
      </w:r>
      <w:r>
        <w:rPr/>
        <w:t>de barrido</w:t>
      </w:r>
      <w:r>
        <w:rPr>
          <w:spacing w:val="-7"/>
        </w:rPr>
        <w:t> </w:t>
      </w:r>
      <w:r>
        <w:rPr/>
        <w:t>de</w:t>
      </w:r>
      <w:r>
        <w:rPr>
          <w:spacing w:val="-7"/>
        </w:rPr>
        <w:t> </w:t>
      </w:r>
      <w:r>
        <w:rPr/>
        <w:t>100</w:t>
      </w:r>
      <w:r>
        <w:rPr>
          <w:spacing w:val="-3"/>
        </w:rPr>
        <w:t> </w:t>
      </w:r>
      <w:r>
        <w:rPr/>
        <w:t>mV</w:t>
      </w:r>
      <w:r>
        <w:rPr>
          <w:spacing w:val="-5"/>
        </w:rPr>
        <w:t> </w:t>
      </w:r>
      <w:r>
        <w:rPr/>
        <w:t>s</w:t>
      </w:r>
      <w:r>
        <w:rPr>
          <w:position w:val="8"/>
          <w:sz w:val="16"/>
        </w:rPr>
        <w:t>-1</w:t>
      </w:r>
      <w:r>
        <w:rPr/>
        <w:t>,</w:t>
      </w:r>
      <w:r>
        <w:rPr>
          <w:spacing w:val="1"/>
        </w:rPr>
        <w:t> </w:t>
      </w:r>
      <w:r>
        <w:rPr/>
        <w:t>10</w:t>
      </w:r>
      <w:r>
        <w:rPr>
          <w:spacing w:val="-7"/>
        </w:rPr>
        <w:t> </w:t>
      </w:r>
      <w:r>
        <w:rPr/>
        <w:t>s</w:t>
      </w:r>
      <w:r>
        <w:rPr>
          <w:spacing w:val="-5"/>
        </w:rPr>
        <w:t> </w:t>
      </w:r>
      <w:r>
        <w:rPr/>
        <w:t>de</w:t>
      </w:r>
      <w:r>
        <w:rPr>
          <w:spacing w:val="-7"/>
        </w:rPr>
        <w:t> </w:t>
      </w:r>
      <w:r>
        <w:rPr/>
        <w:t>tiempo</w:t>
      </w:r>
      <w:r>
        <w:rPr>
          <w:spacing w:val="-3"/>
        </w:rPr>
        <w:t> </w:t>
      </w:r>
      <w:r>
        <w:rPr/>
        <w:t>de</w:t>
      </w:r>
      <w:r>
        <w:rPr>
          <w:spacing w:val="-7"/>
        </w:rPr>
        <w:t> </w:t>
      </w:r>
      <w:r>
        <w:rPr/>
        <w:t>equilibrio,</w:t>
      </w:r>
      <w:r>
        <w:rPr>
          <w:spacing w:val="-3"/>
        </w:rPr>
        <w:t> </w:t>
      </w:r>
      <w:r>
        <w:rPr/>
        <w:t>un</w:t>
      </w:r>
      <w:r>
        <w:rPr>
          <w:spacing w:val="-3"/>
        </w:rPr>
        <w:t> </w:t>
      </w:r>
      <w:r>
        <w:rPr/>
        <w:t>potencial</w:t>
      </w:r>
      <w:r>
        <w:rPr>
          <w:spacing w:val="-6"/>
        </w:rPr>
        <w:t> </w:t>
      </w:r>
      <w:r>
        <w:rPr/>
        <w:t>de</w:t>
      </w:r>
      <w:r>
        <w:rPr>
          <w:spacing w:val="-3"/>
        </w:rPr>
        <w:t> </w:t>
      </w:r>
      <w:r>
        <w:rPr/>
        <w:t>trabajo</w:t>
      </w:r>
      <w:r>
        <w:rPr>
          <w:spacing w:val="-7"/>
        </w:rPr>
        <w:t> </w:t>
      </w:r>
      <w:r>
        <w:rPr/>
        <w:t>de</w:t>
      </w:r>
      <w:r>
        <w:rPr>
          <w:spacing w:val="-7"/>
        </w:rPr>
        <w:t> </w:t>
      </w:r>
      <w:r>
        <w:rPr/>
        <w:t>1</w:t>
      </w:r>
      <w:r>
        <w:rPr>
          <w:spacing w:val="-7"/>
        </w:rPr>
        <w:t> </w:t>
      </w:r>
      <w:r>
        <w:rPr/>
        <w:t>V</w:t>
      </w:r>
      <w:r>
        <w:rPr>
          <w:spacing w:val="-1"/>
        </w:rPr>
        <w:t> </w:t>
      </w:r>
      <w:r>
        <w:rPr/>
        <w:t>y con un tiempo de depósito de 30 s. (Suplakova, </w:t>
      </w:r>
      <w:r>
        <w:rPr>
          <w:i/>
        </w:rPr>
        <w:t>et al</w:t>
      </w:r>
      <w:r>
        <w:rPr/>
        <w:t>, 2007) (Sánchez et al.</w:t>
      </w:r>
      <w:r>
        <w:rPr>
          <w:spacing w:val="-42"/>
        </w:rPr>
        <w:t> </w:t>
      </w:r>
      <w:r>
        <w:rPr/>
        <w:t>2012)</w:t>
      </w:r>
    </w:p>
    <w:p>
      <w:pPr>
        <w:spacing w:after="0" w:line="477" w:lineRule="auto"/>
        <w:jc w:val="both"/>
        <w:sectPr>
          <w:pgSz w:w="12240" w:h="15840"/>
          <w:pgMar w:header="0" w:footer="998" w:top="1440" w:bottom="1180" w:left="1600" w:right="1580"/>
        </w:sectPr>
      </w:pPr>
    </w:p>
    <w:p>
      <w:pPr>
        <w:pStyle w:val="Heading1"/>
        <w:numPr>
          <w:ilvl w:val="1"/>
          <w:numId w:val="18"/>
        </w:numPr>
        <w:tabs>
          <w:tab w:pos="701" w:val="left" w:leader="none"/>
        </w:tabs>
        <w:spacing w:line="480" w:lineRule="auto" w:before="47" w:after="0"/>
        <w:ind w:left="100" w:right="319" w:firstLine="0"/>
        <w:jc w:val="left"/>
      </w:pPr>
      <w:bookmarkStart w:name="_TOC_250007" w:id="45"/>
      <w:r>
        <w:rPr/>
        <w:t>Caracterización de la superficie de los electrodos de pasta de</w:t>
      </w:r>
      <w:r>
        <w:rPr>
          <w:spacing w:val="-26"/>
        </w:rPr>
        <w:t> </w:t>
      </w:r>
      <w:bookmarkEnd w:id="45"/>
      <w:r>
        <w:rPr/>
        <w:t>carbono modificados</w:t>
      </w:r>
    </w:p>
    <w:p>
      <w:pPr>
        <w:pStyle w:val="Heading2"/>
        <w:spacing w:before="212"/>
        <w:ind w:left="100" w:firstLine="0"/>
        <w:rPr>
          <w:i/>
        </w:rPr>
      </w:pPr>
      <w:bookmarkStart w:name="_TOC_250006" w:id="46"/>
      <w:bookmarkEnd w:id="46"/>
      <w:r>
        <w:rPr>
          <w:i/>
        </w:rPr>
        <w:t>4.10.1  Microscopia electrónica de barrido (MEB)</w:t>
      </w:r>
    </w:p>
    <w:p>
      <w:pPr>
        <w:pStyle w:val="BodyText"/>
        <w:rPr>
          <w:b/>
          <w:i/>
        </w:rPr>
      </w:pPr>
    </w:p>
    <w:p>
      <w:pPr>
        <w:pStyle w:val="BodyText"/>
        <w:spacing w:line="480" w:lineRule="auto" w:before="200"/>
        <w:ind w:left="100" w:right="121"/>
        <w:jc w:val="both"/>
      </w:pPr>
      <w:r>
        <w:rPr/>
        <w:t>La superficie de los electrodos de pasta de carbono con diferente porcentaje de modificación fueron caracterizaron por Microscopia Electrónica de Barrido de bajo vacío (MEB) para conocer la morfología y composición elemental, además</w:t>
      </w:r>
      <w:r>
        <w:rPr>
          <w:spacing w:val="-39"/>
        </w:rPr>
        <w:t> </w:t>
      </w:r>
      <w:r>
        <w:rPr/>
        <w:t>también se</w:t>
      </w:r>
      <w:r>
        <w:rPr>
          <w:spacing w:val="-17"/>
        </w:rPr>
        <w:t> </w:t>
      </w:r>
      <w:r>
        <w:rPr/>
        <w:t>analizaron</w:t>
      </w:r>
      <w:r>
        <w:rPr>
          <w:spacing w:val="-17"/>
        </w:rPr>
        <w:t> </w:t>
      </w:r>
      <w:r>
        <w:rPr/>
        <w:t>mediante</w:t>
      </w:r>
      <w:r>
        <w:rPr>
          <w:spacing w:val="-17"/>
        </w:rPr>
        <w:t> </w:t>
      </w:r>
      <w:r>
        <w:rPr/>
        <w:t>esta</w:t>
      </w:r>
      <w:r>
        <w:rPr>
          <w:spacing w:val="-17"/>
        </w:rPr>
        <w:t> </w:t>
      </w:r>
      <w:r>
        <w:rPr/>
        <w:t>técnica</w:t>
      </w:r>
      <w:r>
        <w:rPr>
          <w:spacing w:val="-17"/>
        </w:rPr>
        <w:t> </w:t>
      </w:r>
      <w:r>
        <w:rPr/>
        <w:t>los</w:t>
      </w:r>
      <w:r>
        <w:rPr>
          <w:spacing w:val="-15"/>
        </w:rPr>
        <w:t> </w:t>
      </w:r>
      <w:r>
        <w:rPr/>
        <w:t>electrodos</w:t>
      </w:r>
      <w:r>
        <w:rPr>
          <w:spacing w:val="-15"/>
        </w:rPr>
        <w:t> </w:t>
      </w:r>
      <w:r>
        <w:rPr/>
        <w:t>antes</w:t>
      </w:r>
      <w:r>
        <w:rPr>
          <w:spacing w:val="-15"/>
        </w:rPr>
        <w:t> </w:t>
      </w:r>
      <w:r>
        <w:rPr/>
        <w:t>y</w:t>
      </w:r>
      <w:r>
        <w:rPr>
          <w:spacing w:val="-19"/>
        </w:rPr>
        <w:t> </w:t>
      </w:r>
      <w:r>
        <w:rPr/>
        <w:t>después</w:t>
      </w:r>
      <w:r>
        <w:rPr>
          <w:spacing w:val="-15"/>
        </w:rPr>
        <w:t> </w:t>
      </w:r>
      <w:r>
        <w:rPr/>
        <w:t>de</w:t>
      </w:r>
      <w:r>
        <w:rPr>
          <w:spacing w:val="-17"/>
        </w:rPr>
        <w:t> </w:t>
      </w:r>
      <w:r>
        <w:rPr/>
        <w:t>ser</w:t>
      </w:r>
      <w:r>
        <w:rPr>
          <w:spacing w:val="-15"/>
        </w:rPr>
        <w:t> </w:t>
      </w:r>
      <w:r>
        <w:rPr/>
        <w:t>utilizados para la determinación de</w:t>
      </w:r>
      <w:r>
        <w:rPr>
          <w:spacing w:val="-20"/>
        </w:rPr>
        <w:t> </w:t>
      </w:r>
      <w:r>
        <w:rPr/>
        <w:t>Pb(II).</w:t>
      </w:r>
    </w:p>
    <w:p>
      <w:pPr>
        <w:pStyle w:val="Heading1"/>
        <w:spacing w:before="204"/>
      </w:pPr>
      <w:bookmarkStart w:name="_TOC_250005" w:id="47"/>
      <w:bookmarkEnd w:id="47"/>
      <w:r>
        <w:rPr/>
        <w:t>4.11  Determinación de Pb(II) en una prueba de balística</w:t>
      </w:r>
    </w:p>
    <w:p>
      <w:pPr>
        <w:pStyle w:val="BodyText"/>
        <w:rPr>
          <w:b/>
        </w:rPr>
      </w:pPr>
    </w:p>
    <w:p>
      <w:pPr>
        <w:pStyle w:val="BodyText"/>
        <w:spacing w:line="480" w:lineRule="auto" w:before="204"/>
        <w:ind w:left="100" w:right="117"/>
        <w:jc w:val="both"/>
      </w:pPr>
      <w:r>
        <w:rPr/>
        <w:t>Se realizó la determinación de Pb(II) en solución que proviene de una prueba balística.</w:t>
      </w:r>
      <w:r>
        <w:rPr>
          <w:spacing w:val="-14"/>
        </w:rPr>
        <w:t> </w:t>
      </w:r>
      <w:r>
        <w:rPr/>
        <w:t>Dicha</w:t>
      </w:r>
      <w:r>
        <w:rPr>
          <w:spacing w:val="-17"/>
        </w:rPr>
        <w:t> </w:t>
      </w:r>
      <w:r>
        <w:rPr/>
        <w:t>prueba</w:t>
      </w:r>
      <w:r>
        <w:rPr>
          <w:spacing w:val="-17"/>
        </w:rPr>
        <w:t> </w:t>
      </w:r>
      <w:r>
        <w:rPr/>
        <w:t>se</w:t>
      </w:r>
      <w:r>
        <w:rPr>
          <w:spacing w:val="-17"/>
        </w:rPr>
        <w:t> </w:t>
      </w:r>
      <w:r>
        <w:rPr/>
        <w:t>realizó</w:t>
      </w:r>
      <w:r>
        <w:rPr>
          <w:spacing w:val="-17"/>
        </w:rPr>
        <w:t> </w:t>
      </w:r>
      <w:r>
        <w:rPr/>
        <w:t>con</w:t>
      </w:r>
      <w:r>
        <w:rPr>
          <w:spacing w:val="-13"/>
        </w:rPr>
        <w:t> </w:t>
      </w:r>
      <w:r>
        <w:rPr/>
        <w:t>una</w:t>
      </w:r>
      <w:r>
        <w:rPr>
          <w:spacing w:val="37"/>
        </w:rPr>
        <w:t> </w:t>
      </w:r>
      <w:r>
        <w:rPr/>
        <w:t>escopeta</w:t>
      </w:r>
      <w:r>
        <w:rPr>
          <w:spacing w:val="-17"/>
        </w:rPr>
        <w:t> </w:t>
      </w:r>
      <w:r>
        <w:rPr/>
        <w:t>para</w:t>
      </w:r>
      <w:r>
        <w:rPr>
          <w:spacing w:val="-17"/>
        </w:rPr>
        <w:t> </w:t>
      </w:r>
      <w:r>
        <w:rPr/>
        <w:t>caza,</w:t>
      </w:r>
      <w:r>
        <w:rPr>
          <w:spacing w:val="-14"/>
        </w:rPr>
        <w:t> </w:t>
      </w:r>
      <w:r>
        <w:rPr/>
        <w:t>que</w:t>
      </w:r>
      <w:r>
        <w:rPr>
          <w:spacing w:val="-17"/>
        </w:rPr>
        <w:t> </w:t>
      </w:r>
      <w:r>
        <w:rPr/>
        <w:t>utiliza</w:t>
      </w:r>
      <w:r>
        <w:rPr>
          <w:spacing w:val="-17"/>
        </w:rPr>
        <w:t> </w:t>
      </w:r>
      <w:r>
        <w:rPr/>
        <w:t>cartuchos calibre 16 mm con la que una persona realizó 3 disparos a campo abierto para enseguida</w:t>
      </w:r>
      <w:r>
        <w:rPr>
          <w:spacing w:val="-8"/>
        </w:rPr>
        <w:t> </w:t>
      </w:r>
      <w:r>
        <w:rPr/>
        <w:t>realizarle</w:t>
      </w:r>
      <w:r>
        <w:rPr>
          <w:spacing w:val="-6"/>
        </w:rPr>
        <w:t> </w:t>
      </w:r>
      <w:r>
        <w:rPr/>
        <w:t>un</w:t>
      </w:r>
      <w:r>
        <w:rPr>
          <w:spacing w:val="-8"/>
        </w:rPr>
        <w:t> </w:t>
      </w:r>
      <w:r>
        <w:rPr/>
        <w:t>lavado</w:t>
      </w:r>
      <w:r>
        <w:rPr>
          <w:spacing w:val="-8"/>
        </w:rPr>
        <w:t> </w:t>
      </w:r>
      <w:r>
        <w:rPr/>
        <w:t>de</w:t>
      </w:r>
      <w:r>
        <w:rPr>
          <w:spacing w:val="-8"/>
        </w:rPr>
        <w:t> </w:t>
      </w:r>
      <w:r>
        <w:rPr/>
        <w:t>manos</w:t>
      </w:r>
      <w:r>
        <w:rPr>
          <w:spacing w:val="-6"/>
        </w:rPr>
        <w:t> </w:t>
      </w:r>
      <w:r>
        <w:rPr/>
        <w:t>con</w:t>
      </w:r>
      <w:r>
        <w:rPr>
          <w:spacing w:val="-8"/>
        </w:rPr>
        <w:t> </w:t>
      </w:r>
      <w:r>
        <w:rPr/>
        <w:t>agua</w:t>
      </w:r>
      <w:r>
        <w:rPr>
          <w:spacing w:val="-4"/>
        </w:rPr>
        <w:t> </w:t>
      </w:r>
      <w:r>
        <w:rPr/>
        <w:t>mineral</w:t>
      </w:r>
      <w:r>
        <w:rPr>
          <w:spacing w:val="-4"/>
        </w:rPr>
        <w:t> </w:t>
      </w:r>
      <w:r>
        <w:rPr/>
        <w:t>y</w:t>
      </w:r>
      <w:r>
        <w:rPr>
          <w:spacing w:val="-10"/>
        </w:rPr>
        <w:t> </w:t>
      </w:r>
      <w:r>
        <w:rPr/>
        <w:t>esa</w:t>
      </w:r>
      <w:r>
        <w:rPr>
          <w:spacing w:val="-8"/>
        </w:rPr>
        <w:t> </w:t>
      </w:r>
      <w:r>
        <w:rPr/>
        <w:t>agua</w:t>
      </w:r>
      <w:r>
        <w:rPr>
          <w:spacing w:val="-8"/>
        </w:rPr>
        <w:t> </w:t>
      </w:r>
      <w:r>
        <w:rPr/>
        <w:t>se</w:t>
      </w:r>
      <w:r>
        <w:rPr>
          <w:spacing w:val="-8"/>
        </w:rPr>
        <w:t> </w:t>
      </w:r>
      <w:r>
        <w:rPr/>
        <w:t>recolecto para enseguida hacer la determinación mediante voltamperometría de redisolución anódica, antes de realizar la determinación las muestras se llevaron a un valor de pH de 2. Se utilizó un electrodo de Ag/AgCl como electrodo de referencia y un electrodo de platino como electrodo auxiliar, con una ventana de potencial de -8 a 0 V, una velocidad de barrido de 100 mV s</w:t>
      </w:r>
      <w:r>
        <w:rPr>
          <w:position w:val="8"/>
          <w:sz w:val="16"/>
        </w:rPr>
        <w:t>-1</w:t>
      </w:r>
      <w:r>
        <w:rPr/>
        <w:t>, 10 s de tiempo de equilibrio, un potencial de trabajo de 1 V y con un tiempo de depósito de 30 s. Las muestras obtenidas</w:t>
      </w:r>
      <w:r>
        <w:rPr>
          <w:spacing w:val="-11"/>
        </w:rPr>
        <w:t> </w:t>
      </w:r>
      <w:r>
        <w:rPr/>
        <w:t>de</w:t>
      </w:r>
      <w:r>
        <w:rPr>
          <w:spacing w:val="-13"/>
        </w:rPr>
        <w:t> </w:t>
      </w:r>
      <w:r>
        <w:rPr/>
        <w:t>la</w:t>
      </w:r>
      <w:r>
        <w:rPr>
          <w:spacing w:val="-13"/>
        </w:rPr>
        <w:t> </w:t>
      </w:r>
      <w:r>
        <w:rPr/>
        <w:t>prueba</w:t>
      </w:r>
      <w:r>
        <w:rPr>
          <w:spacing w:val="-13"/>
        </w:rPr>
        <w:t> </w:t>
      </w:r>
      <w:r>
        <w:rPr/>
        <w:t>también</w:t>
      </w:r>
      <w:r>
        <w:rPr>
          <w:spacing w:val="-13"/>
        </w:rPr>
        <w:t> </w:t>
      </w:r>
      <w:r>
        <w:rPr/>
        <w:t>fueron</w:t>
      </w:r>
      <w:r>
        <w:rPr>
          <w:spacing w:val="-9"/>
        </w:rPr>
        <w:t> </w:t>
      </w:r>
      <w:r>
        <w:rPr/>
        <w:t>analizadas</w:t>
      </w:r>
      <w:r>
        <w:rPr>
          <w:spacing w:val="-11"/>
        </w:rPr>
        <w:t> </w:t>
      </w:r>
      <w:r>
        <w:rPr/>
        <w:t>por</w:t>
      </w:r>
      <w:r>
        <w:rPr>
          <w:spacing w:val="-11"/>
        </w:rPr>
        <w:t> </w:t>
      </w:r>
      <w:r>
        <w:rPr/>
        <w:t>Espectroscopia</w:t>
      </w:r>
      <w:r>
        <w:rPr>
          <w:spacing w:val="-13"/>
        </w:rPr>
        <w:t> </w:t>
      </w:r>
      <w:r>
        <w:rPr/>
        <w:t>de</w:t>
      </w:r>
      <w:r>
        <w:rPr>
          <w:spacing w:val="-13"/>
        </w:rPr>
        <w:t> </w:t>
      </w:r>
      <w:r>
        <w:rPr/>
        <w:t>Absorción Atómica.</w:t>
      </w:r>
    </w:p>
    <w:p>
      <w:pPr>
        <w:spacing w:after="0" w:line="480" w:lineRule="auto"/>
        <w:jc w:val="both"/>
        <w:sectPr>
          <w:pgSz w:w="12240" w:h="15840"/>
          <w:pgMar w:header="0" w:footer="998" w:top="1360" w:bottom="11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9"/>
        </w:rPr>
      </w:pPr>
    </w:p>
    <w:p>
      <w:pPr>
        <w:pStyle w:val="BodyText"/>
        <w:ind w:left="779"/>
        <w:rPr>
          <w:rFonts w:ascii="Times New Roman"/>
          <w:sz w:val="20"/>
        </w:rPr>
      </w:pPr>
      <w:r>
        <w:rPr>
          <w:rFonts w:ascii="Times New Roman"/>
          <w:sz w:val="20"/>
        </w:rPr>
        <w:pict>
          <v:group style="width:444.45pt;height:72.9pt;mso-position-horizontal-relative:char;mso-position-vertical-relative:line" coordorigin="0,0" coordsize="8889,1458">
            <v:shape style="position:absolute;left:16;top:14;width:8872;height:1444" type="#_x0000_t75" stroked="false">
              <v:imagedata r:id="rId73" o:title=""/>
            </v:shape>
            <v:shape style="position:absolute;left:8;top:8;width:8802;height:1373" coordorigin="8,8" coordsize="8802,1373" path="m1668,288l1439,288,1021,1362,1251,1362,1339,1118,2000,1118,1928,937,1406,937,1551,538,1768,538,1668,288xm2000,1118l1768,1118,1862,1362,2098,1362,2000,1118xm1768,538l1551,538,1699,937,1928,937,1768,538xm2562,288l2214,288,2214,1362,2431,1362,2431,957,2572,957,2641,956,2702,953,2754,948,2797,941,2825,933,2853,922,2881,908,2909,890,2936,869,2960,845,2981,816,3000,784,3005,774,2431,774,2431,470,3008,470,3001,453,2974,409,2941,372,2904,342,2864,320,2819,304,2781,297,2725,292,2652,289,2562,288xm3008,470l2535,470,2589,470,2633,471,2667,474,2691,477,2716,483,2739,494,2760,507,2778,524,2793,545,2804,568,2811,593,2813,621,2811,644,2807,666,2799,686,2788,705,2775,721,2759,736,2741,748,2721,758,2694,765,2656,770,2608,773,2549,774,3005,774,3016,749,3027,709,3034,666,3036,618,3032,557,3021,502,3008,470xm7021,270l6957,272,6898,280,6842,294,6790,312,6753,330,6717,352,6683,378,6651,409,6621,443,6594,478,6571,516,6551,556,6529,615,6514,681,6505,753,6502,831,6506,914,6517,990,6537,1060,6565,1124,6600,1182,6643,1234,6704,1287,6772,1327,6848,1357,6932,1374,7024,1380,7115,1374,7198,1357,7274,1327,7341,1286,7402,1233,7434,1195,7023,1195,6961,1189,6905,1171,6854,1142,6809,1100,6772,1048,6746,984,6730,910,6725,826,6725,821,6730,737,6746,662,6771,599,6807,547,6851,507,6902,478,6959,461,7023,455,7432,455,7401,417,7340,364,7272,323,7196,293,7112,276,7021,270xm7432,455l7023,455,7087,461,7144,478,7194,506,7238,546,7274,597,7299,660,7314,735,7319,821,7314,909,7298,985,7272,1049,7236,1101,7191,1142,7141,1171,7085,1189,7023,1195,7434,1195,7445,1181,7480,1123,7508,1058,7527,987,7539,910,7543,826,7539,742,7527,664,7508,593,7480,528,7444,469,7432,455xm8292,1064l8087,1085,8101,1150,8124,1207,8157,1257,8199,1300,8250,1335,8307,1360,8371,1375,8442,1380,8530,1371,8607,1345,8675,1300,8733,1238,8747,1215,8444,1215,8417,1213,8391,1205,8367,1192,8344,1174,8325,1152,8310,1127,8299,1097,8292,1064xm8761,807l8438,807,8472,810,8502,820,8529,835,8553,857,8573,885,8587,919,8595,959,8598,1005,8595,1054,8586,1097,8572,1133,8553,1163,8529,1186,8503,1202,8475,1212,8444,1215,8747,1215,8766,1184,8790,1127,8805,1066,8809,1001,8803,926,8785,857,8761,807xm8762,303l8218,303,8112,861,8279,886,8315,851,8354,827,8395,812,8438,807,8761,807,8756,796,8714,743,8664,699,8626,678,8341,678,8374,495,8762,495,8762,303xm8482,643l8446,645,8411,652,8376,663,8341,678,8626,678,8609,668,8548,649,8482,643xm5852,297l5636,297,5636,1362,6391,1362,6391,1181,5852,1181,5852,297xm4761,288l4544,288,4544,869,4545,945,4549,1019,4556,1082,4566,1133,4575,1164,4588,1194,4605,1223,4626,1252,4651,1279,4681,1304,4714,1325,4752,1344,4796,1360,4850,1371,4913,1378,4985,1380,5046,1378,5100,1372,5149,1362,5192,1347,5229,1330,5263,1309,5292,1286,5318,1260,5340,1231,5358,1199,5359,1195,4979,1195,4935,1192,4897,1185,4864,1172,4835,1155,4811,1133,4793,1108,4778,1080,4769,1049,4766,1022,4763,984,4761,933,4761,882,4761,288xm5400,288l5183,288,5183,882,5183,941,5181,991,5178,1032,5174,1064,5167,1091,5155,1115,5139,1137,5118,1157,5091,1173,5060,1185,5022,1192,4979,1195,5359,1195,5372,1163,5383,1125,5390,1078,5396,1017,5399,941,5400,861,5400,288xm4088,470l3871,470,3871,1362,4088,1362,4088,470xm4406,288l3553,288,3553,470,4406,470,4406,288xm3424,288l3207,288,3207,1362,3424,1362,3424,288xm510,270l423,276,343,293,271,323,205,365,146,418,104,471,69,530,42,596,23,669,11,748,8,834,11,916,23,991,42,1061,69,1125,103,1182,145,1234,203,1287,268,1327,338,1357,414,1374,497,1380,580,1375,655,1359,722,1332,782,1295,834,1246,873,1195,495,1195,439,1189,388,1173,344,1146,304,1108,272,1058,249,993,235,913,231,818,236,729,250,653,273,590,305,541,345,503,391,476,442,460,499,455,884,455,864,424,830,386,764,335,689,299,604,277,510,270xm733,967l717,1022,697,1069,672,1108,643,1140,611,1164,575,1181,536,1191,495,1195,873,1195,879,1187,915,1116,943,1033,733,967xm884,455l499,455,541,458,579,467,614,482,646,503,673,530,696,560,713,596,725,635,940,584,919,523,894,470,884,455xm3514,8l3283,8,3182,226,3313,226,3514,8xe" filled="true" fillcolor="#000000" stroked="false">
              <v:path arrowok="t"/>
              <v:fill type="solid"/>
            </v:shape>
            <v:shape style="position:absolute;left:1406;top:538;width:293;height:399" coordorigin="1406,538" coordsize="293,399" path="m1551,538l1406,937,1699,937,1551,538xe" filled="false" stroked="true" strokeweight=".75pt" strokecolor="#ffffff">
              <v:path arrowok="t"/>
            </v:shape>
            <v:shape style="position:absolute;left:2423;top:462;width:397;height:320" type="#_x0000_t75" stroked="false">
              <v:imagedata r:id="rId74" o:title=""/>
            </v:shape>
            <v:shape style="position:absolute;left:6725;top:455;width:594;height:740" coordorigin="6725,455" coordsize="594,740" path="m7023,455l6959,461,6851,507,6771,599,6746,662,6730,737,6725,824,6730,910,6746,984,6772,1048,6809,1101,6854,1142,6961,1189,7023,1195,7085,1189,7191,1142,7236,1101,7272,1049,7298,985,7314,909,7319,821,7314,735,7299,660,7274,597,7238,546,7144,478,7023,455xe" filled="false" stroked="true" strokeweight=".75pt" strokecolor="#ffffff">
              <v:path arrowok="t"/>
            </v:shape>
            <v:shape style="position:absolute;left:8087;top:303;width:723;height:1078" coordorigin="8087,303" coordsize="723,1078" path="m8218,303l8762,303,8762,495,8374,495,8341,678,8376,663,8411,652,8446,645,8482,643,8548,649,8609,668,8664,699,8714,743,8756,796,8785,857,8803,926,8809,1001,8805,1066,8790,1127,8766,1184,8733,1238,8675,1300,8607,1345,8530,1371,8442,1380,8371,1375,8307,1360,8250,1335,8199,1300,8157,1257,8101,1150,8087,1086,8292,1064,8299,1097,8310,1127,8367,1192,8444,1215,8475,1212,8529,1186,8572,1133,8595,1054,8598,1005,8595,959,8573,885,8529,835,8472,810,8438,807,8395,812,8354,827,8315,851,8279,886,8112,862,8218,303xe" filled="false" stroked="true" strokeweight=".75pt" strokecolor="#ffffff">
              <v:path arrowok="t"/>
            </v:shape>
            <v:shape style="position:absolute;left:5635;top:297;width:756;height:1065" coordorigin="5635,297" coordsize="756,1065" path="m5635,297l5852,297,5852,1181,6391,1181,6391,1362,5635,1362,5635,297xe" filled="false" stroked="true" strokeweight=".75pt" strokecolor="#ffffff">
              <v:path arrowok="t"/>
            </v:shape>
            <v:shape style="position:absolute;left:4544;top:288;width:857;height:1093" coordorigin="4544,288" coordsize="857,1093" path="m4544,288l4761,288,4761,870,4761,933,4766,1022,4793,1108,4835,1155,4897,1185,4979,1195,5022,1192,5091,1173,5155,1115,5178,1032,5183,941,5184,882,5184,288,5400,288,5400,852,5399,942,5396,1017,5390,1078,5372,1163,5340,1231,5292,1286,5229,1330,5149,1362,5046,1378,4985,1380,4913,1378,4850,1371,4752,1345,4681,1304,4626,1252,4588,1194,4566,1133,4549,1019,4545,945,4544,861,4544,288xe" filled="false" stroked="true" strokeweight=".75pt" strokecolor="#ffffff">
              <v:path arrowok="t"/>
            </v:shape>
            <v:shape style="position:absolute;left:3553;top:288;width:854;height:1074" coordorigin="3553,288" coordsize="854,1074" path="m3553,288l4406,288,4406,470,4088,470,4088,1362,3871,1362,3871,470,3553,470,3553,288xe" filled="false" stroked="true" strokeweight=".75pt" strokecolor="#ffffff">
              <v:path arrowok="t"/>
            </v:shape>
            <v:rect style="position:absolute;left:3207;top:288;width:217;height:1074" filled="false" stroked="true" strokeweight=".75pt" strokecolor="#ffffff"/>
            <v:shape style="position:absolute;left:2214;top:288;width:823;height:1074" coordorigin="2214,288" coordsize="823,1074" path="m2214,288l2561,288,2652,289,2725,292,2819,304,2904,342,2974,409,3021,502,3036,618,3034,666,3016,749,2981,816,2935,869,2881,908,2825,933,2753,948,2641,956,2572,957,2430,957,2430,1362,2214,1362,2214,288xe" filled="false" stroked="true" strokeweight=".75pt" strokecolor="#ffffff">
              <v:path arrowok="t"/>
            </v:shape>
            <v:shape style="position:absolute;left:1021;top:288;width:1078;height:1074" coordorigin="1021,288" coordsize="1078,1074" path="m1439,288l1668,288,2098,1362,1862,1362,1768,1118,1339,1118,1251,1362,1021,1362,1439,288xe" filled="false" stroked="true" strokeweight=".75pt" strokecolor="#ffffff">
              <v:path arrowok="t"/>
            </v:shape>
            <v:shape style="position:absolute;left:6502;top:270;width:1042;height:1111" coordorigin="6502,270" coordsize="1042,1111" path="m7021,270l7112,276,7196,293,7272,323,7340,364,7401,417,7444,469,7480,528,7508,593,7527,664,7539,742,7543,826,7539,910,7527,987,7508,1058,7480,1123,7445,1181,7402,1233,7341,1286,7274,1327,7198,1357,7115,1374,7024,1380,6932,1374,6848,1357,6772,1327,6704,1287,6643,1234,6600,1182,6565,1124,6537,1060,6517,990,6506,914,6502,831,6505,753,6514,681,6529,615,6551,556,6594,478,6651,409,6717,352,6789,312,6898,280,6957,272,7021,270xe" filled="false" stroked="true" strokeweight=".75pt" strokecolor="#ffffff">
              <v:path arrowok="t"/>
            </v:shape>
            <v:shape style="position:absolute;left:8;top:270;width:936;height:1111" coordorigin="8,270" coordsize="936,1111" path="m510,270l604,277,689,299,764,335,830,386,894,470,940,584,725,635,713,596,696,560,646,503,579,467,499,455,442,460,345,503,273,590,250,653,236,729,231,818,235,913,249,993,272,1058,344,1146,439,1189,495,1195,536,1191,611,1164,672,1108,717,1022,733,967,943,1033,915,1116,879,1187,834,1246,782,1295,722,1332,655,1359,580,1375,497,1380,414,1374,338,1357,268,1327,203,1287,145,1234,103,1182,69,1125,42,1061,23,991,11,916,8,834,11,748,23,669,42,596,69,530,104,471,146,418,205,365,271,323,343,293,423,276,510,270xe" filled="false" stroked="true" strokeweight=".75pt" strokecolor="#ffffff">
              <v:path arrowok="t"/>
            </v:shape>
            <v:shape style="position:absolute;left:3182;top:8;width:332;height:219" coordorigin="3182,8" coordsize="332,219" path="m3283,8l3514,8,3312,226,3182,226,3283,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6"/>
        </w:rPr>
      </w:pPr>
      <w:r>
        <w:rPr/>
        <w:pict>
          <v:group style="position:absolute;margin-left:68.517998pt;margin-top:17.112930pt;width:512.1pt;height:60pt;mso-position-horizontal-relative:page;mso-position-vertical-relative:paragraph;z-index:2152;mso-wrap-distance-left:0;mso-wrap-distance-right:0" coordorigin="1370,342" coordsize="10242,1200">
            <v:shape style="position:absolute;left:1384;top:358;width:10228;height:1184" type="#_x0000_t75" stroked="false">
              <v:imagedata r:id="rId75" o:title=""/>
            </v:shape>
            <v:shape style="position:absolute;left:1370;top:342;width:10168;height:1126" type="#_x0000_t75" stroked="false">
              <v:imagedata r:id="rId76" o:title=""/>
            </v:shape>
            <w10:wrap type="topAndBottom"/>
          </v:group>
        </w:pict>
      </w:r>
    </w:p>
    <w:p>
      <w:pPr>
        <w:spacing w:after="0"/>
        <w:rPr>
          <w:rFonts w:ascii="Times New Roman"/>
          <w:sz w:val="26"/>
        </w:rPr>
        <w:sectPr>
          <w:footerReference w:type="default" r:id="rId72"/>
          <w:pgSz w:w="12240" w:h="15840"/>
          <w:pgMar w:footer="0" w:header="0" w:top="1500" w:bottom="280" w:left="1260" w:right="520"/>
        </w:sectPr>
      </w:pPr>
    </w:p>
    <w:p>
      <w:pPr>
        <w:pStyle w:val="Heading1"/>
        <w:ind w:left="120"/>
        <w:jc w:val="left"/>
      </w:pPr>
      <w:r>
        <w:rPr/>
        <w:t>5.1 ARTÍCULO</w:t>
      </w:r>
    </w:p>
    <w:p>
      <w:pPr>
        <w:pStyle w:val="BodyText"/>
        <w:rPr>
          <w:b/>
          <w:sz w:val="20"/>
        </w:rPr>
      </w:pPr>
    </w:p>
    <w:p>
      <w:pPr>
        <w:pStyle w:val="BodyText"/>
        <w:spacing w:before="3"/>
        <w:rPr>
          <w:b/>
          <w:sz w:val="15"/>
        </w:rPr>
      </w:pPr>
      <w:r>
        <w:rPr/>
        <w:drawing>
          <wp:anchor distT="0" distB="0" distL="0" distR="0" allowOverlap="1" layoutInCell="1" locked="0" behindDoc="0" simplePos="0" relativeHeight="2176">
            <wp:simplePos x="0" y="0"/>
            <wp:positionH relativeFrom="page">
              <wp:posOffset>1072197</wp:posOffset>
            </wp:positionH>
            <wp:positionV relativeFrom="paragraph">
              <wp:posOffset>136372</wp:posOffset>
            </wp:positionV>
            <wp:extent cx="5841773" cy="7467600"/>
            <wp:effectExtent l="0" t="0" r="0" b="0"/>
            <wp:wrapTopAndBottom/>
            <wp:docPr id="7" name="image54.png" descr=""/>
            <wp:cNvGraphicFramePr>
              <a:graphicFrameLocks noChangeAspect="1"/>
            </wp:cNvGraphicFramePr>
            <a:graphic>
              <a:graphicData uri="http://schemas.openxmlformats.org/drawingml/2006/picture">
                <pic:pic>
                  <pic:nvPicPr>
                    <pic:cNvPr id="8" name="image54.png"/>
                    <pic:cNvPicPr/>
                  </pic:nvPicPr>
                  <pic:blipFill>
                    <a:blip r:embed="rId77" cstate="print"/>
                    <a:stretch>
                      <a:fillRect/>
                    </a:stretch>
                  </pic:blipFill>
                  <pic:spPr>
                    <a:xfrm>
                      <a:off x="0" y="0"/>
                      <a:ext cx="5841773" cy="7467600"/>
                    </a:xfrm>
                    <a:prstGeom prst="rect">
                      <a:avLst/>
                    </a:prstGeom>
                  </pic:spPr>
                </pic:pic>
              </a:graphicData>
            </a:graphic>
          </wp:anchor>
        </w:drawing>
      </w:r>
    </w:p>
    <w:p>
      <w:pPr>
        <w:spacing w:after="0"/>
        <w:rPr>
          <w:sz w:val="15"/>
        </w:rPr>
        <w:sectPr>
          <w:pgSz w:w="12240" w:h="15840"/>
          <w:pgMar w:header="0" w:footer="0" w:top="1360" w:bottom="1180" w:left="1580" w:right="1060"/>
        </w:sectPr>
      </w:pPr>
    </w:p>
    <w:p>
      <w:pPr>
        <w:pStyle w:val="Heading1"/>
        <w:ind w:left="172" w:right="115"/>
        <w:jc w:val="left"/>
      </w:pPr>
      <w:r>
        <w:rPr>
          <w:u w:val="thick"/>
        </w:rPr>
        <w:t>“CARBON PASTE ELECTRODE MODIFIED BY XANTHATED  PEPPER AS AN</w:t>
      </w:r>
    </w:p>
    <w:p>
      <w:pPr>
        <w:pStyle w:val="BodyText"/>
        <w:spacing w:before="11"/>
        <w:rPr>
          <w:b/>
          <w:sz w:val="17"/>
        </w:rPr>
      </w:pPr>
    </w:p>
    <w:p>
      <w:pPr>
        <w:spacing w:before="69"/>
        <w:ind w:left="905" w:right="115" w:firstLine="0"/>
        <w:jc w:val="left"/>
        <w:rPr>
          <w:b/>
          <w:sz w:val="24"/>
        </w:rPr>
      </w:pPr>
      <w:r>
        <w:rPr>
          <w:b/>
          <w:sz w:val="24"/>
          <w:u w:val="thick"/>
        </w:rPr>
        <w:t>ELECTROCHEMICAL SENSOR TO QUANTIFY Pb(II) IN WATER”</w:t>
      </w:r>
    </w:p>
    <w:p>
      <w:pPr>
        <w:pStyle w:val="BodyText"/>
        <w:rPr>
          <w:b/>
          <w:sz w:val="20"/>
        </w:rPr>
      </w:pPr>
    </w:p>
    <w:p>
      <w:pPr>
        <w:pStyle w:val="BodyText"/>
        <w:spacing w:before="205"/>
        <w:jc w:val="center"/>
      </w:pPr>
      <w:r>
        <w:rPr/>
        <w:t>Efrain Palma Anaya</w:t>
      </w:r>
      <w:r>
        <w:rPr>
          <w:position w:val="8"/>
          <w:sz w:val="16"/>
        </w:rPr>
        <w:t>1</w:t>
      </w:r>
      <w:r>
        <w:rPr/>
        <w:t>, Patricia Balderas Hernández</w:t>
      </w:r>
      <w:r>
        <w:rPr>
          <w:position w:val="8"/>
          <w:sz w:val="16"/>
        </w:rPr>
        <w:t>1*</w:t>
      </w:r>
      <w:r>
        <w:rPr/>
        <w:t>, Gabriela Roa Morales</w:t>
      </w:r>
      <w:r>
        <w:rPr>
          <w:position w:val="8"/>
          <w:sz w:val="16"/>
        </w:rPr>
        <w:t>1</w:t>
      </w:r>
      <w:r>
        <w:rPr/>
        <w:t>, Ma.</w:t>
      </w:r>
    </w:p>
    <w:p>
      <w:pPr>
        <w:pStyle w:val="BodyText"/>
        <w:spacing w:before="7"/>
        <w:rPr>
          <w:sz w:val="23"/>
        </w:rPr>
      </w:pPr>
    </w:p>
    <w:p>
      <w:pPr>
        <w:pStyle w:val="BodyText"/>
        <w:ind w:right="7"/>
        <w:jc w:val="center"/>
      </w:pPr>
      <w:r>
        <w:rPr/>
        <w:t>Teresa Ramírez Silva</w:t>
      </w:r>
      <w:r>
        <w:rPr>
          <w:position w:val="8"/>
          <w:sz w:val="16"/>
        </w:rPr>
        <w:t>2</w:t>
      </w:r>
      <w:r>
        <w:rPr/>
        <w:t>.</w:t>
      </w:r>
    </w:p>
    <w:p>
      <w:pPr>
        <w:pStyle w:val="BodyText"/>
        <w:rPr>
          <w:sz w:val="26"/>
        </w:rPr>
      </w:pPr>
    </w:p>
    <w:p>
      <w:pPr>
        <w:pStyle w:val="BodyText"/>
        <w:spacing w:line="480" w:lineRule="auto" w:before="172"/>
        <w:ind w:left="276" w:right="279" w:hanging="4"/>
        <w:jc w:val="center"/>
      </w:pPr>
      <w:r>
        <w:rPr>
          <w:position w:val="8"/>
          <w:sz w:val="16"/>
        </w:rPr>
        <w:t>1</w:t>
      </w:r>
      <w:r>
        <w:rPr/>
        <w:t>Universidad Autónoma del Estado de México, UAEMex, Centro Conjunto de Investigación en Química Sustentable CCIQS, UAEM-UNAM, Carretera Toluca- Atlacomulco,km 14.5, C.P. 50200 Toluca, México, </w:t>
      </w:r>
      <w:hyperlink r:id="rId79">
        <w:r>
          <w:rPr/>
          <w:t>patbh2003@yahoo.com.mx</w:t>
        </w:r>
      </w:hyperlink>
    </w:p>
    <w:p>
      <w:pPr>
        <w:pStyle w:val="BodyText"/>
        <w:spacing w:line="480" w:lineRule="auto" w:before="203"/>
        <w:ind w:left="312" w:right="326" w:firstLine="9"/>
        <w:jc w:val="center"/>
      </w:pPr>
      <w:r>
        <w:rPr>
          <w:position w:val="8"/>
          <w:sz w:val="16"/>
        </w:rPr>
        <w:t>2 </w:t>
      </w:r>
      <w:r>
        <w:rPr/>
        <w:t>Universidad Autónoma Metropolitana-Iztapalapa, Departamento de Química, Área</w:t>
      </w:r>
      <w:r>
        <w:rPr>
          <w:spacing w:val="-6"/>
        </w:rPr>
        <w:t> </w:t>
      </w:r>
      <w:r>
        <w:rPr/>
        <w:t>Química</w:t>
      </w:r>
      <w:r>
        <w:rPr>
          <w:spacing w:val="-6"/>
        </w:rPr>
        <w:t> </w:t>
      </w:r>
      <w:r>
        <w:rPr/>
        <w:t>Analítica,</w:t>
      </w:r>
      <w:r>
        <w:rPr>
          <w:spacing w:val="-5"/>
        </w:rPr>
        <w:t> </w:t>
      </w:r>
      <w:r>
        <w:rPr/>
        <w:t>San</w:t>
      </w:r>
      <w:r>
        <w:rPr>
          <w:spacing w:val="-6"/>
        </w:rPr>
        <w:t> </w:t>
      </w:r>
      <w:r>
        <w:rPr/>
        <w:t>Rafael</w:t>
      </w:r>
      <w:r>
        <w:rPr>
          <w:spacing w:val="-6"/>
        </w:rPr>
        <w:t> </w:t>
      </w:r>
      <w:r>
        <w:rPr/>
        <w:t>Atlixco</w:t>
      </w:r>
      <w:r>
        <w:rPr>
          <w:spacing w:val="-6"/>
        </w:rPr>
        <w:t> </w:t>
      </w:r>
      <w:r>
        <w:rPr/>
        <w:t>186,</w:t>
      </w:r>
      <w:r>
        <w:rPr>
          <w:spacing w:val="-5"/>
        </w:rPr>
        <w:t> </w:t>
      </w:r>
      <w:r>
        <w:rPr/>
        <w:t>Col.Vicentina,</w:t>
      </w:r>
      <w:r>
        <w:rPr>
          <w:spacing w:val="-5"/>
        </w:rPr>
        <w:t> </w:t>
      </w:r>
      <w:r>
        <w:rPr/>
        <w:t>Iztapalapa,</w:t>
      </w:r>
      <w:r>
        <w:rPr>
          <w:spacing w:val="-5"/>
        </w:rPr>
        <w:t> </w:t>
      </w:r>
      <w:r>
        <w:rPr/>
        <w:t>C.P.</w:t>
      </w:r>
    </w:p>
    <w:p>
      <w:pPr>
        <w:pStyle w:val="BodyText"/>
        <w:spacing w:before="8"/>
        <w:ind w:right="7"/>
        <w:jc w:val="center"/>
      </w:pPr>
      <w:r>
        <w:rPr/>
        <w:t>09340 México D.F., México.</w:t>
      </w:r>
    </w:p>
    <w:p>
      <w:pPr>
        <w:pStyle w:val="BodyText"/>
      </w:pPr>
    </w:p>
    <w:p>
      <w:pPr>
        <w:pStyle w:val="BodyText"/>
      </w:pPr>
    </w:p>
    <w:p>
      <w:pPr>
        <w:pStyle w:val="BodyText"/>
      </w:pPr>
    </w:p>
    <w:p>
      <w:pPr>
        <w:pStyle w:val="BodyText"/>
        <w:spacing w:before="5"/>
        <w:rPr>
          <w:sz w:val="34"/>
        </w:rPr>
      </w:pPr>
    </w:p>
    <w:p>
      <w:pPr>
        <w:pStyle w:val="Heading1"/>
        <w:spacing w:before="0"/>
      </w:pPr>
      <w:r>
        <w:rPr/>
        <w:t>SUMMARY:</w:t>
      </w:r>
    </w:p>
    <w:p>
      <w:pPr>
        <w:pStyle w:val="BodyText"/>
        <w:rPr>
          <w:b/>
        </w:rPr>
      </w:pPr>
    </w:p>
    <w:p>
      <w:pPr>
        <w:pStyle w:val="BodyText"/>
        <w:spacing w:line="480" w:lineRule="auto" w:before="204"/>
        <w:ind w:left="100" w:right="104"/>
        <w:jc w:val="both"/>
      </w:pPr>
      <w:r>
        <w:rPr/>
        <w:t>In</w:t>
      </w:r>
      <w:r>
        <w:rPr>
          <w:spacing w:val="-14"/>
        </w:rPr>
        <w:t> </w:t>
      </w:r>
      <w:r>
        <w:rPr/>
        <w:t>this</w:t>
      </w:r>
      <w:r>
        <w:rPr>
          <w:spacing w:val="-12"/>
        </w:rPr>
        <w:t> </w:t>
      </w:r>
      <w:r>
        <w:rPr/>
        <w:t>study</w:t>
      </w:r>
      <w:r>
        <w:rPr>
          <w:spacing w:val="-16"/>
        </w:rPr>
        <w:t> </w:t>
      </w:r>
      <w:r>
        <w:rPr/>
        <w:t>was</w:t>
      </w:r>
      <w:r>
        <w:rPr>
          <w:spacing w:val="-11"/>
        </w:rPr>
        <w:t> </w:t>
      </w:r>
      <w:r>
        <w:rPr/>
        <w:t>elaboration</w:t>
      </w:r>
      <w:r>
        <w:rPr>
          <w:spacing w:val="-12"/>
        </w:rPr>
        <w:t> </w:t>
      </w:r>
      <w:r>
        <w:rPr/>
        <w:t>an</w:t>
      </w:r>
      <w:r>
        <w:rPr>
          <w:spacing w:val="-13"/>
        </w:rPr>
        <w:t> </w:t>
      </w:r>
      <w:r>
        <w:rPr/>
        <w:t>electrochemical</w:t>
      </w:r>
      <w:r>
        <w:rPr>
          <w:spacing w:val="-12"/>
        </w:rPr>
        <w:t> </w:t>
      </w:r>
      <w:r>
        <w:rPr/>
        <w:t>sensor</w:t>
      </w:r>
      <w:r>
        <w:rPr>
          <w:spacing w:val="-12"/>
        </w:rPr>
        <w:t> </w:t>
      </w:r>
      <w:r>
        <w:rPr/>
        <w:t>to</w:t>
      </w:r>
      <w:r>
        <w:rPr>
          <w:spacing w:val="-14"/>
        </w:rPr>
        <w:t> </w:t>
      </w:r>
      <w:r>
        <w:rPr/>
        <w:t>quantify</w:t>
      </w:r>
      <w:r>
        <w:rPr>
          <w:spacing w:val="-16"/>
        </w:rPr>
        <w:t> </w:t>
      </w:r>
      <w:r>
        <w:rPr/>
        <w:t>Pb(II)</w:t>
      </w:r>
      <w:r>
        <w:rPr>
          <w:spacing w:val="-12"/>
        </w:rPr>
        <w:t> </w:t>
      </w:r>
      <w:r>
        <w:rPr/>
        <w:t>in</w:t>
      </w:r>
      <w:r>
        <w:rPr>
          <w:spacing w:val="-14"/>
        </w:rPr>
        <w:t> </w:t>
      </w:r>
      <w:r>
        <w:rPr/>
        <w:t>aqueous solution in very low concentrations by modifying carbon paste electrodes with xanthaded pepper. The modification of pepper residues was made by a Xanthation reaction</w:t>
      </w:r>
      <w:r>
        <w:rPr>
          <w:spacing w:val="-5"/>
        </w:rPr>
        <w:t> </w:t>
      </w:r>
      <w:r>
        <w:rPr/>
        <w:t>in</w:t>
      </w:r>
      <w:r>
        <w:rPr>
          <w:spacing w:val="-5"/>
        </w:rPr>
        <w:t> </w:t>
      </w:r>
      <w:r>
        <w:rPr/>
        <w:t>order</w:t>
      </w:r>
      <w:r>
        <w:rPr>
          <w:spacing w:val="-3"/>
        </w:rPr>
        <w:t> </w:t>
      </w:r>
      <w:r>
        <w:rPr/>
        <w:t>to</w:t>
      </w:r>
      <w:r>
        <w:rPr>
          <w:spacing w:val="-5"/>
        </w:rPr>
        <w:t> </w:t>
      </w:r>
      <w:r>
        <w:rPr/>
        <w:t>insert</w:t>
      </w:r>
      <w:r>
        <w:rPr>
          <w:spacing w:val="-2"/>
        </w:rPr>
        <w:t> </w:t>
      </w:r>
      <w:r>
        <w:rPr/>
        <w:t>sulpur</w:t>
      </w:r>
      <w:r>
        <w:rPr>
          <w:spacing w:val="-3"/>
        </w:rPr>
        <w:t> </w:t>
      </w:r>
      <w:r>
        <w:rPr/>
        <w:t>into</w:t>
      </w:r>
      <w:r>
        <w:rPr>
          <w:spacing w:val="-5"/>
        </w:rPr>
        <w:t> </w:t>
      </w:r>
      <w:r>
        <w:rPr/>
        <w:t>the</w:t>
      </w:r>
      <w:r>
        <w:rPr>
          <w:spacing w:val="-5"/>
        </w:rPr>
        <w:t> </w:t>
      </w:r>
      <w:r>
        <w:rPr/>
        <w:t>chemist</w:t>
      </w:r>
      <w:r>
        <w:rPr>
          <w:spacing w:val="-3"/>
        </w:rPr>
        <w:t> </w:t>
      </w:r>
      <w:r>
        <w:rPr/>
        <w:t>structure</w:t>
      </w:r>
      <w:r>
        <w:rPr>
          <w:spacing w:val="-5"/>
        </w:rPr>
        <w:t> </w:t>
      </w:r>
      <w:r>
        <w:rPr/>
        <w:t>of</w:t>
      </w:r>
      <w:r>
        <w:rPr>
          <w:spacing w:val="-3"/>
        </w:rPr>
        <w:t> </w:t>
      </w:r>
      <w:r>
        <w:rPr/>
        <w:t>the</w:t>
      </w:r>
      <w:r>
        <w:rPr>
          <w:spacing w:val="-5"/>
        </w:rPr>
        <w:t> </w:t>
      </w:r>
      <w:r>
        <w:rPr/>
        <w:t>pepper</w:t>
      </w:r>
      <w:r>
        <w:rPr>
          <w:spacing w:val="-3"/>
        </w:rPr>
        <w:t> </w:t>
      </w:r>
      <w:r>
        <w:rPr/>
        <w:t>residues.</w:t>
      </w:r>
    </w:p>
    <w:p>
      <w:pPr>
        <w:pStyle w:val="BodyText"/>
        <w:spacing w:line="477" w:lineRule="auto" w:before="208"/>
        <w:ind w:left="1"/>
        <w:jc w:val="center"/>
      </w:pPr>
      <w:r>
        <w:rPr/>
        <w:t>The</w:t>
      </w:r>
      <w:r>
        <w:rPr>
          <w:spacing w:val="-21"/>
        </w:rPr>
        <w:t> </w:t>
      </w:r>
      <w:r>
        <w:rPr/>
        <w:t>characterization</w:t>
      </w:r>
      <w:r>
        <w:rPr>
          <w:spacing w:val="-21"/>
        </w:rPr>
        <w:t> </w:t>
      </w:r>
      <w:r>
        <w:rPr/>
        <w:t>of</w:t>
      </w:r>
      <w:r>
        <w:rPr>
          <w:spacing w:val="-18"/>
        </w:rPr>
        <w:t> </w:t>
      </w:r>
      <w:r>
        <w:rPr/>
        <w:t>the</w:t>
      </w:r>
      <w:r>
        <w:rPr>
          <w:spacing w:val="-17"/>
        </w:rPr>
        <w:t> </w:t>
      </w:r>
      <w:r>
        <w:rPr/>
        <w:t>electrodes</w:t>
      </w:r>
      <w:r>
        <w:rPr>
          <w:spacing w:val="-15"/>
        </w:rPr>
        <w:t> </w:t>
      </w:r>
      <w:r>
        <w:rPr/>
        <w:t>was</w:t>
      </w:r>
      <w:r>
        <w:rPr>
          <w:spacing w:val="-15"/>
        </w:rPr>
        <w:t> </w:t>
      </w:r>
      <w:r>
        <w:rPr/>
        <w:t>made</w:t>
      </w:r>
      <w:r>
        <w:rPr>
          <w:spacing w:val="-21"/>
        </w:rPr>
        <w:t> </w:t>
      </w:r>
      <w:r>
        <w:rPr/>
        <w:t>by</w:t>
      </w:r>
      <w:r>
        <w:rPr>
          <w:spacing w:val="-23"/>
        </w:rPr>
        <w:t> </w:t>
      </w:r>
      <w:r>
        <w:rPr/>
        <w:t>cyclic</w:t>
      </w:r>
      <w:r>
        <w:rPr>
          <w:spacing w:val="-19"/>
        </w:rPr>
        <w:t> </w:t>
      </w:r>
      <w:r>
        <w:rPr/>
        <w:t>voltammetry</w:t>
      </w:r>
      <w:r>
        <w:rPr>
          <w:spacing w:val="-13"/>
        </w:rPr>
        <w:t> </w:t>
      </w:r>
      <w:r>
        <w:rPr/>
        <w:t>using</w:t>
      </w:r>
      <w:r>
        <w:rPr>
          <w:spacing w:val="-17"/>
        </w:rPr>
        <w:t> </w:t>
      </w:r>
      <w:r>
        <w:rPr/>
        <w:t>a</w:t>
      </w:r>
      <w:r>
        <w:rPr>
          <w:spacing w:val="-21"/>
        </w:rPr>
        <w:t> </w:t>
      </w:r>
      <w:r>
        <w:rPr/>
        <w:t>Pb(II) </w:t>
      </w:r>
      <w:r>
        <w:rPr>
          <w:position w:val="1"/>
        </w:rPr>
        <w:t>solution 1x10</w:t>
      </w:r>
      <w:r>
        <w:rPr>
          <w:position w:val="9"/>
          <w:sz w:val="16"/>
        </w:rPr>
        <w:t>-4  </w:t>
      </w:r>
      <w:r>
        <w:rPr>
          <w:position w:val="1"/>
        </w:rPr>
        <w:t>M and using like a support electrolyte KNO</w:t>
      </w:r>
      <w:r>
        <w:rPr>
          <w:sz w:val="16"/>
        </w:rPr>
        <w:t>3  </w:t>
      </w:r>
      <w:r>
        <w:rPr>
          <w:position w:val="1"/>
        </w:rPr>
        <w:t>0.1 M to a pH value </w:t>
      </w:r>
      <w:r>
        <w:rPr>
          <w:spacing w:val="13"/>
          <w:position w:val="1"/>
        </w:rPr>
        <w:t> </w:t>
      </w:r>
      <w:r>
        <w:rPr>
          <w:position w:val="1"/>
        </w:rPr>
        <w:t>of</w:t>
      </w:r>
    </w:p>
    <w:p>
      <w:pPr>
        <w:pStyle w:val="ListParagraph"/>
        <w:numPr>
          <w:ilvl w:val="0"/>
          <w:numId w:val="19"/>
        </w:numPr>
        <w:tabs>
          <w:tab w:pos="425" w:val="left" w:leader="none"/>
        </w:tabs>
        <w:spacing w:line="477" w:lineRule="auto" w:before="1" w:after="0"/>
        <w:ind w:left="100" w:right="102" w:firstLine="0"/>
        <w:jc w:val="both"/>
        <w:rPr>
          <w:sz w:val="24"/>
        </w:rPr>
      </w:pPr>
      <w:r>
        <w:rPr>
          <w:sz w:val="24"/>
        </w:rPr>
        <w:t>The evaluation of the detection limit and quantification of the carbon paste electrode modified at 15 % with xanthaded pepper was made by determining Pb(II) in aqueous solutions in different concentrations, that went from 1x10</w:t>
      </w:r>
      <w:r>
        <w:rPr>
          <w:position w:val="8"/>
          <w:sz w:val="16"/>
        </w:rPr>
        <w:t>-15  </w:t>
      </w:r>
      <w:r>
        <w:rPr>
          <w:sz w:val="24"/>
        </w:rPr>
        <w:t>to 1x10</w:t>
      </w:r>
      <w:r>
        <w:rPr>
          <w:position w:val="8"/>
          <w:sz w:val="16"/>
        </w:rPr>
        <w:t>-5</w:t>
      </w:r>
      <w:r>
        <w:rPr>
          <w:spacing w:val="-9"/>
          <w:position w:val="8"/>
          <w:sz w:val="16"/>
        </w:rPr>
        <w:t> </w:t>
      </w:r>
      <w:r>
        <w:rPr>
          <w:sz w:val="24"/>
        </w:rPr>
        <w:t>M,</w:t>
      </w:r>
    </w:p>
    <w:p>
      <w:pPr>
        <w:spacing w:after="0" w:line="477" w:lineRule="auto"/>
        <w:jc w:val="both"/>
        <w:rPr>
          <w:sz w:val="24"/>
        </w:rPr>
        <w:sectPr>
          <w:footerReference w:type="default" r:id="rId78"/>
          <w:pgSz w:w="12240" w:h="15840"/>
          <w:pgMar w:footer="998" w:header="0" w:top="1360" w:bottom="1180" w:left="1600" w:right="1600"/>
        </w:sectPr>
      </w:pPr>
    </w:p>
    <w:p>
      <w:pPr>
        <w:pStyle w:val="BodyText"/>
        <w:spacing w:line="477" w:lineRule="auto" w:before="51"/>
        <w:ind w:left="100" w:right="117"/>
        <w:jc w:val="both"/>
      </w:pPr>
      <w:r>
        <w:rPr/>
        <w:t>with the technique of anodic stripping voltammetry, in the same conditions of the characterization, but just modifying the voltage range of -800 mV to 0 mV, the detection limit reached was (5.841x10</w:t>
      </w:r>
      <w:r>
        <w:rPr>
          <w:position w:val="8"/>
          <w:sz w:val="16"/>
        </w:rPr>
        <w:t>-9</w:t>
      </w:r>
      <w:r>
        <w:rPr/>
        <w:t>±1.826x10</w:t>
      </w:r>
      <w:r>
        <w:rPr>
          <w:position w:val="8"/>
          <w:sz w:val="16"/>
        </w:rPr>
        <w:t>-10</w:t>
      </w:r>
      <w:r>
        <w:rPr/>
        <w:t>) M and the quantification limit was (2.539x10</w:t>
      </w:r>
      <w:r>
        <w:rPr>
          <w:position w:val="8"/>
          <w:sz w:val="16"/>
        </w:rPr>
        <w:t>-7</w:t>
      </w:r>
      <w:r>
        <w:rPr/>
        <w:t>±7.942x10</w:t>
      </w:r>
      <w:r>
        <w:rPr>
          <w:position w:val="8"/>
          <w:sz w:val="16"/>
        </w:rPr>
        <w:t>-9</w:t>
      </w:r>
      <w:r>
        <w:rPr/>
        <w:t>) M.</w:t>
      </w:r>
    </w:p>
    <w:p>
      <w:pPr>
        <w:pStyle w:val="BodyText"/>
        <w:spacing w:line="477" w:lineRule="auto" w:before="203"/>
        <w:ind w:left="100" w:right="119"/>
        <w:jc w:val="both"/>
      </w:pPr>
      <w:r>
        <w:rPr/>
        <w:t>Finally, was made the application of the electrochemical sensor proposed to determine Pb(II) in aqueous solution of a ballistic test obtaining a concentration of (2.863x10</w:t>
      </w:r>
      <w:r>
        <w:rPr>
          <w:position w:val="8"/>
          <w:sz w:val="16"/>
        </w:rPr>
        <w:t>-3 </w:t>
      </w:r>
      <w:r>
        <w:rPr/>
        <w:t>± 5.179x10</w:t>
      </w:r>
      <w:r>
        <w:rPr>
          <w:position w:val="8"/>
          <w:sz w:val="16"/>
        </w:rPr>
        <w:t>-5</w:t>
      </w:r>
      <w:r>
        <w:rPr/>
        <w:t>) mg L</w:t>
      </w:r>
      <w:r>
        <w:rPr>
          <w:position w:val="8"/>
          <w:sz w:val="16"/>
        </w:rPr>
        <w:t>-1 </w:t>
      </w:r>
      <w:r>
        <w:rPr/>
        <w:t>which is close to the one obtained by atomic absorption which was of (2.524x10</w:t>
      </w:r>
      <w:r>
        <w:rPr>
          <w:position w:val="8"/>
          <w:sz w:val="16"/>
        </w:rPr>
        <w:t>-3 </w:t>
      </w:r>
      <w:r>
        <w:rPr/>
        <w:t>± 3.214x10</w:t>
      </w:r>
      <w:r>
        <w:rPr>
          <w:position w:val="8"/>
          <w:sz w:val="16"/>
        </w:rPr>
        <w:t>-5</w:t>
      </w:r>
      <w:r>
        <w:rPr/>
        <w:t>) mg L</w:t>
      </w:r>
      <w:r>
        <w:rPr>
          <w:position w:val="8"/>
          <w:sz w:val="16"/>
        </w:rPr>
        <w:t>-1</w:t>
      </w:r>
      <w:r>
        <w:rPr/>
        <w:t>.</w:t>
      </w:r>
    </w:p>
    <w:p>
      <w:pPr>
        <w:pStyle w:val="BodyText"/>
        <w:spacing w:before="199"/>
        <w:ind w:left="100"/>
        <w:jc w:val="both"/>
      </w:pPr>
      <w:r>
        <w:rPr>
          <w:b/>
        </w:rPr>
        <w:t>Key words: </w:t>
      </w:r>
      <w:r>
        <w:rPr/>
        <w:t>Electrochemical sensor, xanthation, voltammetry, Pb(II).</w:t>
      </w:r>
    </w:p>
    <w:p>
      <w:pPr>
        <w:pStyle w:val="BodyText"/>
      </w:pPr>
    </w:p>
    <w:p>
      <w:pPr>
        <w:pStyle w:val="Heading1"/>
        <w:spacing w:before="200"/>
      </w:pPr>
      <w:r>
        <w:rPr/>
        <w:t>HIGHLIGHTS</w:t>
      </w:r>
    </w:p>
    <w:p>
      <w:pPr>
        <w:pStyle w:val="BodyText"/>
        <w:rPr>
          <w:b/>
        </w:rPr>
      </w:pPr>
    </w:p>
    <w:p>
      <w:pPr>
        <w:pStyle w:val="ListParagraph"/>
        <w:numPr>
          <w:ilvl w:val="1"/>
          <w:numId w:val="19"/>
        </w:numPr>
        <w:tabs>
          <w:tab w:pos="820" w:val="left" w:leader="none"/>
          <w:tab w:pos="821" w:val="left" w:leader="none"/>
          <w:tab w:pos="1808" w:val="left" w:leader="none"/>
          <w:tab w:pos="2595" w:val="left" w:leader="none"/>
          <w:tab w:pos="3783" w:val="left" w:leader="none"/>
          <w:tab w:pos="4890" w:val="left" w:leader="none"/>
          <w:tab w:pos="5517" w:val="left" w:leader="none"/>
          <w:tab w:pos="6465" w:val="left" w:leader="none"/>
          <w:tab w:pos="7578" w:val="left" w:leader="none"/>
          <w:tab w:pos="8686" w:val="left" w:leader="none"/>
        </w:tabs>
        <w:spacing w:line="460" w:lineRule="auto" w:before="208" w:after="0"/>
        <w:ind w:left="821" w:right="119" w:hanging="361"/>
        <w:jc w:val="left"/>
        <w:rPr>
          <w:sz w:val="24"/>
        </w:rPr>
      </w:pPr>
      <w:r>
        <w:rPr>
          <w:sz w:val="24"/>
        </w:rPr>
        <w:t>Carbon</w:t>
        <w:tab/>
        <w:t>paste</w:t>
        <w:tab/>
        <w:t>electrode</w:t>
        <w:tab/>
        <w:t>modified</w:t>
        <w:tab/>
        <w:t>with</w:t>
        <w:tab/>
        <w:t>pepper</w:t>
        <w:tab/>
        <w:t>residues</w:t>
        <w:tab/>
        <w:t>modified</w:t>
        <w:tab/>
        <w:t>by </w:t>
      </w:r>
      <w:r>
        <w:rPr>
          <w:sz w:val="24"/>
        </w:rPr>
        <w:t>xanthation.</w:t>
      </w:r>
    </w:p>
    <w:p>
      <w:pPr>
        <w:pStyle w:val="ListParagraph"/>
        <w:numPr>
          <w:ilvl w:val="1"/>
          <w:numId w:val="19"/>
        </w:numPr>
        <w:tabs>
          <w:tab w:pos="820" w:val="left" w:leader="none"/>
          <w:tab w:pos="821" w:val="left" w:leader="none"/>
        </w:tabs>
        <w:spacing w:line="460" w:lineRule="auto" w:before="33" w:after="0"/>
        <w:ind w:left="821" w:right="130" w:hanging="361"/>
        <w:jc w:val="left"/>
        <w:rPr>
          <w:sz w:val="24"/>
        </w:rPr>
      </w:pPr>
      <w:r>
        <w:rPr>
          <w:sz w:val="24"/>
        </w:rPr>
        <w:t>Determining and quantifying trace concentrations of Pb(II) in aqueous solutions.</w:t>
      </w:r>
    </w:p>
    <w:p>
      <w:pPr>
        <w:pStyle w:val="ListParagraph"/>
        <w:numPr>
          <w:ilvl w:val="1"/>
          <w:numId w:val="19"/>
        </w:numPr>
        <w:tabs>
          <w:tab w:pos="820" w:val="left" w:leader="none"/>
          <w:tab w:pos="821" w:val="left" w:leader="none"/>
        </w:tabs>
        <w:spacing w:line="240" w:lineRule="auto" w:before="33" w:after="0"/>
        <w:ind w:left="821" w:right="0" w:hanging="361"/>
        <w:jc w:val="left"/>
        <w:rPr>
          <w:sz w:val="24"/>
        </w:rPr>
      </w:pPr>
      <w:r>
        <w:rPr>
          <w:sz w:val="24"/>
        </w:rPr>
        <w:t>Pepper residues obtained from essential oil extractions of</w:t>
      </w:r>
      <w:r>
        <w:rPr>
          <w:spacing w:val="-37"/>
          <w:sz w:val="24"/>
        </w:rPr>
        <w:t> </w:t>
      </w:r>
      <w:r>
        <w:rPr>
          <w:sz w:val="24"/>
        </w:rPr>
        <w:t>themselves.</w:t>
      </w:r>
    </w:p>
    <w:p>
      <w:pPr>
        <w:pStyle w:val="BodyText"/>
      </w:pPr>
    </w:p>
    <w:p>
      <w:pPr>
        <w:pStyle w:val="BodyText"/>
      </w:pPr>
    </w:p>
    <w:p>
      <w:pPr>
        <w:pStyle w:val="BodyText"/>
        <w:spacing w:before="1"/>
        <w:rPr>
          <w:sz w:val="23"/>
        </w:rPr>
      </w:pPr>
    </w:p>
    <w:p>
      <w:pPr>
        <w:pStyle w:val="Heading1"/>
        <w:numPr>
          <w:ilvl w:val="0"/>
          <w:numId w:val="20"/>
        </w:numPr>
        <w:tabs>
          <w:tab w:pos="385" w:val="left" w:leader="none"/>
        </w:tabs>
        <w:spacing w:line="240" w:lineRule="auto" w:before="0" w:after="0"/>
        <w:ind w:left="384" w:right="0" w:hanging="284"/>
        <w:jc w:val="both"/>
      </w:pPr>
      <w:r>
        <w:rPr/>
        <w:t>INTRODUCTION</w:t>
      </w:r>
    </w:p>
    <w:p>
      <w:pPr>
        <w:pStyle w:val="BodyText"/>
        <w:rPr>
          <w:b/>
        </w:rPr>
      </w:pPr>
    </w:p>
    <w:p>
      <w:pPr>
        <w:pStyle w:val="BodyText"/>
        <w:spacing w:line="480" w:lineRule="auto" w:before="204"/>
        <w:ind w:left="100" w:right="118"/>
        <w:jc w:val="both"/>
      </w:pPr>
      <w:r>
        <w:rPr/>
        <w:t>Mexico is between the first 20 lead producers countries in the world, so the establishment of certain companies in our country [1], has generated an unlimited sources</w:t>
      </w:r>
      <w:r>
        <w:rPr>
          <w:spacing w:val="-8"/>
        </w:rPr>
        <w:t> </w:t>
      </w:r>
      <w:r>
        <w:rPr/>
        <w:t>of</w:t>
      </w:r>
      <w:r>
        <w:rPr>
          <w:spacing w:val="-7"/>
        </w:rPr>
        <w:t> </w:t>
      </w:r>
      <w:r>
        <w:rPr/>
        <w:t>contaminants</w:t>
      </w:r>
      <w:r>
        <w:rPr>
          <w:spacing w:val="-8"/>
        </w:rPr>
        <w:t> </w:t>
      </w:r>
      <w:r>
        <w:rPr/>
        <w:t>in</w:t>
      </w:r>
      <w:r>
        <w:rPr>
          <w:spacing w:val="-10"/>
        </w:rPr>
        <w:t> </w:t>
      </w:r>
      <w:r>
        <w:rPr/>
        <w:t>our</w:t>
      </w:r>
      <w:r>
        <w:rPr>
          <w:spacing w:val="-8"/>
        </w:rPr>
        <w:t> </w:t>
      </w:r>
      <w:r>
        <w:rPr/>
        <w:t>country,</w:t>
      </w:r>
      <w:r>
        <w:rPr>
          <w:spacing w:val="-7"/>
        </w:rPr>
        <w:t> </w:t>
      </w:r>
      <w:r>
        <w:rPr/>
        <w:t>moreover,</w:t>
      </w:r>
      <w:r>
        <w:rPr>
          <w:spacing w:val="-7"/>
        </w:rPr>
        <w:t> </w:t>
      </w:r>
      <w:r>
        <w:rPr/>
        <w:t>knowing</w:t>
      </w:r>
      <w:r>
        <w:rPr>
          <w:spacing w:val="-10"/>
        </w:rPr>
        <w:t> </w:t>
      </w:r>
      <w:r>
        <w:rPr/>
        <w:t>that</w:t>
      </w:r>
      <w:r>
        <w:rPr>
          <w:spacing w:val="-7"/>
        </w:rPr>
        <w:t> </w:t>
      </w:r>
      <w:r>
        <w:rPr/>
        <w:t>the</w:t>
      </w:r>
      <w:r>
        <w:rPr>
          <w:spacing w:val="-10"/>
        </w:rPr>
        <w:t> </w:t>
      </w:r>
      <w:r>
        <w:rPr/>
        <w:t>exposure</w:t>
      </w:r>
      <w:r>
        <w:rPr>
          <w:spacing w:val="-10"/>
        </w:rPr>
        <w:t> </w:t>
      </w:r>
      <w:r>
        <w:rPr/>
        <w:t>levels which are causing health damage are below what Mexican Standards established, makes it important to detect traces of this heavy metal on water contents</w:t>
      </w:r>
      <w:r>
        <w:rPr>
          <w:spacing w:val="-34"/>
        </w:rPr>
        <w:t> </w:t>
      </w:r>
      <w:r>
        <w:rPr/>
        <w:t>[2-4].</w:t>
      </w:r>
    </w:p>
    <w:p>
      <w:pPr>
        <w:spacing w:after="0" w:line="480" w:lineRule="auto"/>
        <w:jc w:val="both"/>
        <w:sectPr>
          <w:footerReference w:type="default" r:id="rId80"/>
          <w:pgSz w:w="12240" w:h="15840"/>
          <w:pgMar w:footer="998" w:header="0" w:top="1360" w:bottom="1180" w:left="1600" w:right="1580"/>
          <w:pgNumType w:start="51"/>
        </w:sectPr>
      </w:pPr>
    </w:p>
    <w:p>
      <w:pPr>
        <w:pStyle w:val="BodyText"/>
        <w:spacing w:line="480" w:lineRule="auto" w:before="51"/>
        <w:ind w:left="100" w:right="118"/>
        <w:jc w:val="both"/>
      </w:pPr>
      <w:r>
        <w:rPr/>
        <w:t>Between the most used methods to determine heavy metals traces, we can find atomic absorption, atomic emission spectrometry, and the spectrometry of masses collated to plasma spectrometry (ICP). However, these techniques present some disadvantages like the complexity of the operations, a high cost of the instruments and</w:t>
      </w:r>
      <w:r>
        <w:rPr>
          <w:spacing w:val="-13"/>
        </w:rPr>
        <w:t> </w:t>
      </w:r>
      <w:r>
        <w:rPr/>
        <w:t>their</w:t>
      </w:r>
      <w:r>
        <w:rPr>
          <w:spacing w:val="-7"/>
        </w:rPr>
        <w:t> </w:t>
      </w:r>
      <w:r>
        <w:rPr/>
        <w:t>maintenance,</w:t>
      </w:r>
      <w:r>
        <w:rPr>
          <w:spacing w:val="-10"/>
        </w:rPr>
        <w:t> </w:t>
      </w:r>
      <w:r>
        <w:rPr/>
        <w:t>as</w:t>
      </w:r>
      <w:r>
        <w:rPr>
          <w:spacing w:val="-11"/>
        </w:rPr>
        <w:t> </w:t>
      </w:r>
      <w:r>
        <w:rPr/>
        <w:t>well</w:t>
      </w:r>
      <w:r>
        <w:rPr>
          <w:spacing w:val="-8"/>
        </w:rPr>
        <w:t> </w:t>
      </w:r>
      <w:r>
        <w:rPr/>
        <w:t>as</w:t>
      </w:r>
      <w:r>
        <w:rPr>
          <w:spacing w:val="-11"/>
        </w:rPr>
        <w:t> </w:t>
      </w:r>
      <w:r>
        <w:rPr/>
        <w:t>the</w:t>
      </w:r>
      <w:r>
        <w:rPr>
          <w:spacing w:val="-5"/>
        </w:rPr>
        <w:t> </w:t>
      </w:r>
      <w:r>
        <w:rPr/>
        <w:t>necessity</w:t>
      </w:r>
      <w:r>
        <w:rPr>
          <w:spacing w:val="-15"/>
        </w:rPr>
        <w:t> </w:t>
      </w:r>
      <w:r>
        <w:rPr/>
        <w:t>to</w:t>
      </w:r>
      <w:r>
        <w:rPr>
          <w:spacing w:val="-9"/>
        </w:rPr>
        <w:t> </w:t>
      </w:r>
      <w:r>
        <w:rPr/>
        <w:t>have</w:t>
      </w:r>
      <w:r>
        <w:rPr>
          <w:spacing w:val="-13"/>
        </w:rPr>
        <w:t> </w:t>
      </w:r>
      <w:r>
        <w:rPr/>
        <w:t>well</w:t>
      </w:r>
      <w:r>
        <w:rPr>
          <w:spacing w:val="-12"/>
        </w:rPr>
        <w:t> </w:t>
      </w:r>
      <w:r>
        <w:rPr/>
        <w:t>controlled</w:t>
      </w:r>
      <w:r>
        <w:rPr>
          <w:spacing w:val="-9"/>
        </w:rPr>
        <w:t> </w:t>
      </w:r>
      <w:r>
        <w:rPr/>
        <w:t>experimental conditions,</w:t>
      </w:r>
      <w:r>
        <w:rPr>
          <w:spacing w:val="-18"/>
        </w:rPr>
        <w:t> </w:t>
      </w:r>
      <w:r>
        <w:rPr/>
        <w:t>because</w:t>
      </w:r>
      <w:r>
        <w:rPr>
          <w:spacing w:val="-21"/>
        </w:rPr>
        <w:t> </w:t>
      </w:r>
      <w:r>
        <w:rPr/>
        <w:t>of</w:t>
      </w:r>
      <w:r>
        <w:rPr>
          <w:spacing w:val="-18"/>
        </w:rPr>
        <w:t> </w:t>
      </w:r>
      <w:r>
        <w:rPr/>
        <w:t>that,</w:t>
      </w:r>
      <w:r>
        <w:rPr>
          <w:spacing w:val="-18"/>
        </w:rPr>
        <w:t> </w:t>
      </w:r>
      <w:r>
        <w:rPr/>
        <w:t>in</w:t>
      </w:r>
      <w:r>
        <w:rPr>
          <w:spacing w:val="-21"/>
        </w:rPr>
        <w:t> </w:t>
      </w:r>
      <w:r>
        <w:rPr/>
        <w:t>this</w:t>
      </w:r>
      <w:r>
        <w:rPr>
          <w:spacing w:val="-19"/>
        </w:rPr>
        <w:t> </w:t>
      </w:r>
      <w:r>
        <w:rPr/>
        <w:t>study</w:t>
      </w:r>
      <w:r>
        <w:rPr>
          <w:spacing w:val="-23"/>
        </w:rPr>
        <w:t> </w:t>
      </w:r>
      <w:r>
        <w:rPr/>
        <w:t>were</w:t>
      </w:r>
      <w:r>
        <w:rPr>
          <w:spacing w:val="-21"/>
        </w:rPr>
        <w:t> </w:t>
      </w:r>
      <w:r>
        <w:rPr/>
        <w:t>used</w:t>
      </w:r>
      <w:r>
        <w:rPr>
          <w:spacing w:val="-17"/>
        </w:rPr>
        <w:t> </w:t>
      </w:r>
      <w:r>
        <w:rPr/>
        <w:t>modified</w:t>
      </w:r>
      <w:r>
        <w:rPr>
          <w:spacing w:val="-17"/>
        </w:rPr>
        <w:t> </w:t>
      </w:r>
      <w:r>
        <w:rPr/>
        <w:t>carbon</w:t>
      </w:r>
      <w:r>
        <w:rPr>
          <w:spacing w:val="-20"/>
        </w:rPr>
        <w:t> </w:t>
      </w:r>
      <w:r>
        <w:rPr/>
        <w:t>paste</w:t>
      </w:r>
      <w:r>
        <w:rPr>
          <w:spacing w:val="-21"/>
        </w:rPr>
        <w:t> </w:t>
      </w:r>
      <w:r>
        <w:rPr/>
        <w:t>electrodes (MCPE), the concept of “chemically modified electrodes” was born by the middle </w:t>
      </w:r>
      <w:r>
        <w:rPr>
          <w:position w:val="1"/>
        </w:rPr>
        <w:t>70’s when Murray and his colleagues made the functionality of an SnO</w:t>
      </w:r>
      <w:r>
        <w:rPr>
          <w:sz w:val="16"/>
        </w:rPr>
        <w:t>2 </w:t>
      </w:r>
      <w:r>
        <w:rPr>
          <w:position w:val="1"/>
        </w:rPr>
        <w:t>electrode </w:t>
      </w:r>
      <w:r>
        <w:rPr/>
        <w:t>with amine groups</w:t>
      </w:r>
      <w:r>
        <w:rPr>
          <w:spacing w:val="-14"/>
        </w:rPr>
        <w:t> </w:t>
      </w:r>
      <w:r>
        <w:rPr/>
        <w:t>[5].</w:t>
      </w:r>
    </w:p>
    <w:p>
      <w:pPr>
        <w:pStyle w:val="BodyText"/>
        <w:spacing w:line="480" w:lineRule="auto" w:before="208"/>
        <w:ind w:left="100" w:right="115"/>
        <w:jc w:val="both"/>
      </w:pPr>
      <w:r>
        <w:rPr/>
        <w:t>Chemically modified electrodes are very interesting tools for the analysis of many substances</w:t>
      </w:r>
      <w:r>
        <w:rPr>
          <w:spacing w:val="-5"/>
        </w:rPr>
        <w:t> </w:t>
      </w:r>
      <w:r>
        <w:rPr/>
        <w:t>at</w:t>
      </w:r>
      <w:r>
        <w:rPr>
          <w:spacing w:val="-5"/>
        </w:rPr>
        <w:t> </w:t>
      </w:r>
      <w:r>
        <w:rPr/>
        <w:t>trace</w:t>
      </w:r>
      <w:r>
        <w:rPr>
          <w:spacing w:val="-7"/>
        </w:rPr>
        <w:t> </w:t>
      </w:r>
      <w:r>
        <w:rPr/>
        <w:t>levels,</w:t>
      </w:r>
      <w:r>
        <w:rPr>
          <w:spacing w:val="-5"/>
        </w:rPr>
        <w:t> </w:t>
      </w:r>
      <w:r>
        <w:rPr/>
        <w:t>using</w:t>
      </w:r>
      <w:r>
        <w:rPr>
          <w:spacing w:val="-7"/>
        </w:rPr>
        <w:t> </w:t>
      </w:r>
      <w:r>
        <w:rPr/>
        <w:t>electro-analytic</w:t>
      </w:r>
      <w:r>
        <w:rPr>
          <w:spacing w:val="-4"/>
        </w:rPr>
        <w:t> </w:t>
      </w:r>
      <w:r>
        <w:rPr/>
        <w:t>techniques</w:t>
      </w:r>
      <w:r>
        <w:rPr>
          <w:spacing w:val="-5"/>
        </w:rPr>
        <w:t> </w:t>
      </w:r>
      <w:r>
        <w:rPr/>
        <w:t>[6,</w:t>
      </w:r>
      <w:r>
        <w:rPr>
          <w:spacing w:val="-2"/>
        </w:rPr>
        <w:t> </w:t>
      </w:r>
      <w:r>
        <w:rPr/>
        <w:t>7].</w:t>
      </w:r>
      <w:r>
        <w:rPr>
          <w:spacing w:val="-8"/>
        </w:rPr>
        <w:t> </w:t>
      </w:r>
      <w:r>
        <w:rPr/>
        <w:t>A</w:t>
      </w:r>
      <w:r>
        <w:rPr>
          <w:spacing w:val="-9"/>
        </w:rPr>
        <w:t> </w:t>
      </w:r>
      <w:r>
        <w:rPr/>
        <w:t>very</w:t>
      </w:r>
      <w:r>
        <w:rPr>
          <w:spacing w:val="-8"/>
        </w:rPr>
        <w:t> </w:t>
      </w:r>
      <w:r>
        <w:rPr/>
        <w:t>important point in the chemical of MCPE is choosing the most convenient modifier for each analyte, due </w:t>
      </w:r>
      <w:r>
        <w:rPr>
          <w:spacing w:val="2"/>
        </w:rPr>
        <w:t>to </w:t>
      </w:r>
      <w:r>
        <w:rPr/>
        <w:t>the sensitivity and the selectivity of the electroanalytic response which depends on the characteristics of the modifier [8, 9]. These electrodes are mechanically strong, they can be buffed, they resist many organic dissolvers and they</w:t>
      </w:r>
      <w:r>
        <w:rPr>
          <w:spacing w:val="-15"/>
        </w:rPr>
        <w:t> </w:t>
      </w:r>
      <w:r>
        <w:rPr/>
        <w:t>also</w:t>
      </w:r>
      <w:r>
        <w:rPr>
          <w:spacing w:val="-13"/>
        </w:rPr>
        <w:t> </w:t>
      </w:r>
      <w:r>
        <w:rPr/>
        <w:t>have</w:t>
      </w:r>
      <w:r>
        <w:rPr>
          <w:spacing w:val="-13"/>
        </w:rPr>
        <w:t> </w:t>
      </w:r>
      <w:r>
        <w:rPr/>
        <w:t>a</w:t>
      </w:r>
      <w:r>
        <w:rPr>
          <w:spacing w:val="-13"/>
        </w:rPr>
        <w:t> </w:t>
      </w:r>
      <w:r>
        <w:rPr/>
        <w:t>longer</w:t>
      </w:r>
      <w:r>
        <w:rPr>
          <w:spacing w:val="-11"/>
        </w:rPr>
        <w:t> </w:t>
      </w:r>
      <w:r>
        <w:rPr/>
        <w:t>life</w:t>
      </w:r>
      <w:r>
        <w:rPr>
          <w:spacing w:val="-13"/>
        </w:rPr>
        <w:t> </w:t>
      </w:r>
      <w:r>
        <w:rPr/>
        <w:t>time</w:t>
      </w:r>
      <w:r>
        <w:rPr>
          <w:spacing w:val="-13"/>
        </w:rPr>
        <w:t> </w:t>
      </w:r>
      <w:r>
        <w:rPr/>
        <w:t>than</w:t>
      </w:r>
      <w:r>
        <w:rPr>
          <w:spacing w:val="-10"/>
        </w:rPr>
        <w:t> </w:t>
      </w:r>
      <w:r>
        <w:rPr/>
        <w:t>the</w:t>
      </w:r>
      <w:r>
        <w:rPr>
          <w:spacing w:val="-13"/>
        </w:rPr>
        <w:t> </w:t>
      </w:r>
      <w:r>
        <w:rPr/>
        <w:t>classic</w:t>
      </w:r>
      <w:r>
        <w:rPr>
          <w:spacing w:val="-11"/>
        </w:rPr>
        <w:t> </w:t>
      </w:r>
      <w:r>
        <w:rPr/>
        <w:t>paste</w:t>
      </w:r>
      <w:r>
        <w:rPr>
          <w:spacing w:val="-13"/>
        </w:rPr>
        <w:t> </w:t>
      </w:r>
      <w:r>
        <w:rPr/>
        <w:t>electrodes</w:t>
      </w:r>
      <w:r>
        <w:rPr>
          <w:spacing w:val="-11"/>
        </w:rPr>
        <w:t> </w:t>
      </w:r>
      <w:r>
        <w:rPr/>
        <w:t>[10].</w:t>
      </w:r>
      <w:r>
        <w:rPr>
          <w:spacing w:val="-6"/>
        </w:rPr>
        <w:t> </w:t>
      </w:r>
      <w:r>
        <w:rPr/>
        <w:t>Many</w:t>
      </w:r>
      <w:r>
        <w:rPr>
          <w:spacing w:val="-15"/>
        </w:rPr>
        <w:t> </w:t>
      </w:r>
      <w:r>
        <w:rPr/>
        <w:t>of</w:t>
      </w:r>
      <w:r>
        <w:rPr>
          <w:spacing w:val="-10"/>
        </w:rPr>
        <w:t> </w:t>
      </w:r>
      <w:r>
        <w:rPr/>
        <w:t>them have been described and their applicability depends on an important grade of the dissolver composition and the type of the analyte [11]. Following the line of many diverse</w:t>
      </w:r>
      <w:r>
        <w:rPr>
          <w:spacing w:val="-13"/>
        </w:rPr>
        <w:t> </w:t>
      </w:r>
      <w:r>
        <w:rPr/>
        <w:t>groups</w:t>
      </w:r>
      <w:r>
        <w:rPr>
          <w:spacing w:val="-11"/>
        </w:rPr>
        <w:t> </w:t>
      </w:r>
      <w:r>
        <w:rPr/>
        <w:t>in</w:t>
      </w:r>
      <w:r>
        <w:rPr>
          <w:spacing w:val="-13"/>
        </w:rPr>
        <w:t> </w:t>
      </w:r>
      <w:r>
        <w:rPr/>
        <w:t>the</w:t>
      </w:r>
      <w:r>
        <w:rPr>
          <w:spacing w:val="-13"/>
        </w:rPr>
        <w:t> </w:t>
      </w:r>
      <w:r>
        <w:rPr/>
        <w:t>usage</w:t>
      </w:r>
      <w:r>
        <w:rPr>
          <w:spacing w:val="-13"/>
        </w:rPr>
        <w:t> </w:t>
      </w:r>
      <w:r>
        <w:rPr/>
        <w:t>of</w:t>
      </w:r>
      <w:r>
        <w:rPr>
          <w:spacing w:val="-10"/>
        </w:rPr>
        <w:t> </w:t>
      </w:r>
      <w:r>
        <w:rPr/>
        <w:t>clay</w:t>
      </w:r>
      <w:r>
        <w:rPr>
          <w:spacing w:val="-15"/>
        </w:rPr>
        <w:t> </w:t>
      </w:r>
      <w:r>
        <w:rPr/>
        <w:t>film</w:t>
      </w:r>
      <w:r>
        <w:rPr>
          <w:spacing w:val="-11"/>
        </w:rPr>
        <w:t> </w:t>
      </w:r>
      <w:r>
        <w:rPr/>
        <w:t>electrodes</w:t>
      </w:r>
      <w:r>
        <w:rPr>
          <w:spacing w:val="-11"/>
        </w:rPr>
        <w:t> </w:t>
      </w:r>
      <w:r>
        <w:rPr/>
        <w:t>and</w:t>
      </w:r>
      <w:r>
        <w:rPr>
          <w:spacing w:val="-13"/>
        </w:rPr>
        <w:t> </w:t>
      </w:r>
      <w:r>
        <w:rPr/>
        <w:t>zeolytes,</w:t>
      </w:r>
      <w:r>
        <w:rPr>
          <w:spacing w:val="-10"/>
        </w:rPr>
        <w:t> </w:t>
      </w:r>
      <w:r>
        <w:rPr/>
        <w:t>in</w:t>
      </w:r>
      <w:r>
        <w:rPr>
          <w:spacing w:val="-13"/>
        </w:rPr>
        <w:t> </w:t>
      </w:r>
      <w:r>
        <w:rPr/>
        <w:t>these</w:t>
      </w:r>
      <w:r>
        <w:rPr>
          <w:spacing w:val="-13"/>
        </w:rPr>
        <w:t> </w:t>
      </w:r>
      <w:r>
        <w:rPr/>
        <w:t>electrodes, prepared</w:t>
      </w:r>
      <w:r>
        <w:rPr>
          <w:spacing w:val="-9"/>
        </w:rPr>
        <w:t> </w:t>
      </w:r>
      <w:r>
        <w:rPr/>
        <w:t>with</w:t>
      </w:r>
      <w:r>
        <w:rPr>
          <w:spacing w:val="-9"/>
        </w:rPr>
        <w:t> </w:t>
      </w:r>
      <w:r>
        <w:rPr/>
        <w:t>a</w:t>
      </w:r>
      <w:r>
        <w:rPr>
          <w:spacing w:val="-8"/>
        </w:rPr>
        <w:t> </w:t>
      </w:r>
      <w:r>
        <w:rPr/>
        <w:t>physical</w:t>
      </w:r>
      <w:r>
        <w:rPr>
          <w:spacing w:val="-8"/>
        </w:rPr>
        <w:t> </w:t>
      </w:r>
      <w:r>
        <w:rPr/>
        <w:t>mixed</w:t>
      </w:r>
      <w:r>
        <w:rPr>
          <w:spacing w:val="-9"/>
        </w:rPr>
        <w:t> </w:t>
      </w:r>
      <w:r>
        <w:rPr/>
        <w:t>of</w:t>
      </w:r>
      <w:r>
        <w:rPr>
          <w:spacing w:val="-6"/>
        </w:rPr>
        <w:t> </w:t>
      </w:r>
      <w:r>
        <w:rPr/>
        <w:t>carbon</w:t>
      </w:r>
      <w:r>
        <w:rPr>
          <w:spacing w:val="-9"/>
        </w:rPr>
        <w:t> </w:t>
      </w:r>
      <w:r>
        <w:rPr/>
        <w:t>paste</w:t>
      </w:r>
      <w:r>
        <w:rPr>
          <w:spacing w:val="-9"/>
        </w:rPr>
        <w:t> </w:t>
      </w:r>
      <w:r>
        <w:rPr/>
        <w:t>and</w:t>
      </w:r>
      <w:r>
        <w:rPr>
          <w:spacing w:val="-9"/>
        </w:rPr>
        <w:t> </w:t>
      </w:r>
      <w:r>
        <w:rPr/>
        <w:t>different</w:t>
      </w:r>
      <w:r>
        <w:rPr>
          <w:spacing w:val="-6"/>
        </w:rPr>
        <w:t> </w:t>
      </w:r>
      <w:r>
        <w:rPr/>
        <w:t>portions</w:t>
      </w:r>
      <w:r>
        <w:rPr>
          <w:spacing w:val="-7"/>
        </w:rPr>
        <w:t> </w:t>
      </w:r>
      <w:r>
        <w:rPr/>
        <w:t>of</w:t>
      </w:r>
      <w:r>
        <w:rPr>
          <w:spacing w:val="-6"/>
        </w:rPr>
        <w:t> </w:t>
      </w:r>
      <w:r>
        <w:rPr/>
        <w:t>modifiers,</w:t>
      </w:r>
      <w:r>
        <w:rPr>
          <w:spacing w:val="-6"/>
        </w:rPr>
        <w:t> </w:t>
      </w:r>
      <w:r>
        <w:rPr/>
        <w:t>it has</w:t>
      </w:r>
      <w:r>
        <w:rPr>
          <w:spacing w:val="-12"/>
        </w:rPr>
        <w:t> </w:t>
      </w:r>
      <w:r>
        <w:rPr/>
        <w:t>been</w:t>
      </w:r>
      <w:r>
        <w:rPr>
          <w:spacing w:val="-14"/>
        </w:rPr>
        <w:t> </w:t>
      </w:r>
      <w:r>
        <w:rPr/>
        <w:t>used</w:t>
      </w:r>
      <w:r>
        <w:rPr>
          <w:spacing w:val="-14"/>
        </w:rPr>
        <w:t> </w:t>
      </w:r>
      <w:r>
        <w:rPr/>
        <w:t>some</w:t>
      </w:r>
      <w:r>
        <w:rPr>
          <w:spacing w:val="-14"/>
        </w:rPr>
        <w:t> </w:t>
      </w:r>
      <w:r>
        <w:rPr/>
        <w:t>absorbents</w:t>
      </w:r>
      <w:r>
        <w:rPr>
          <w:spacing w:val="-12"/>
        </w:rPr>
        <w:t> </w:t>
      </w:r>
      <w:r>
        <w:rPr/>
        <w:t>like,</w:t>
      </w:r>
      <w:r>
        <w:rPr>
          <w:spacing w:val="-15"/>
        </w:rPr>
        <w:t> </w:t>
      </w:r>
      <w:r>
        <w:rPr/>
        <w:t>bentonite,</w:t>
      </w:r>
      <w:r>
        <w:rPr>
          <w:spacing w:val="-12"/>
        </w:rPr>
        <w:t> </w:t>
      </w:r>
      <w:r>
        <w:rPr/>
        <w:t>zeolite,</w:t>
      </w:r>
      <w:r>
        <w:rPr>
          <w:spacing w:val="-12"/>
        </w:rPr>
        <w:t> </w:t>
      </w:r>
      <w:r>
        <w:rPr/>
        <w:t>sepiolitao</w:t>
      </w:r>
      <w:r>
        <w:rPr>
          <w:spacing w:val="-12"/>
        </w:rPr>
        <w:t> </w:t>
      </w:r>
      <w:r>
        <w:rPr/>
        <w:t>hectorite</w:t>
      </w:r>
      <w:r>
        <w:rPr>
          <w:spacing w:val="41"/>
        </w:rPr>
        <w:t> </w:t>
      </w:r>
      <w:r>
        <w:rPr/>
        <w:t>[12-15]. In</w:t>
      </w:r>
      <w:r>
        <w:rPr>
          <w:spacing w:val="-12"/>
        </w:rPr>
        <w:t> </w:t>
      </w:r>
      <w:r>
        <w:rPr/>
        <w:t>order</w:t>
      </w:r>
      <w:r>
        <w:rPr>
          <w:spacing w:val="-10"/>
        </w:rPr>
        <w:t> </w:t>
      </w:r>
      <w:r>
        <w:rPr/>
        <w:t>to</w:t>
      </w:r>
      <w:r>
        <w:rPr>
          <w:spacing w:val="-12"/>
        </w:rPr>
        <w:t> </w:t>
      </w:r>
      <w:r>
        <w:rPr/>
        <w:t>fulfill</w:t>
      </w:r>
      <w:r>
        <w:rPr>
          <w:spacing w:val="-11"/>
        </w:rPr>
        <w:t> </w:t>
      </w:r>
      <w:r>
        <w:rPr/>
        <w:t>this</w:t>
      </w:r>
      <w:r>
        <w:rPr>
          <w:spacing w:val="-10"/>
        </w:rPr>
        <w:t> </w:t>
      </w:r>
      <w:r>
        <w:rPr/>
        <w:t>type</w:t>
      </w:r>
      <w:r>
        <w:rPr>
          <w:spacing w:val="-12"/>
        </w:rPr>
        <w:t> </w:t>
      </w:r>
      <w:r>
        <w:rPr/>
        <w:t>of</w:t>
      </w:r>
      <w:r>
        <w:rPr>
          <w:spacing w:val="-9"/>
        </w:rPr>
        <w:t> </w:t>
      </w:r>
      <w:r>
        <w:rPr/>
        <w:t>analysis</w:t>
      </w:r>
      <w:r>
        <w:rPr>
          <w:spacing w:val="-6"/>
        </w:rPr>
        <w:t> </w:t>
      </w:r>
      <w:r>
        <w:rPr/>
        <w:t>electrochemical</w:t>
      </w:r>
      <w:r>
        <w:rPr>
          <w:spacing w:val="-5"/>
        </w:rPr>
        <w:t> </w:t>
      </w:r>
      <w:r>
        <w:rPr/>
        <w:t>methods</w:t>
      </w:r>
      <w:r>
        <w:rPr>
          <w:spacing w:val="-6"/>
        </w:rPr>
        <w:t> </w:t>
      </w:r>
      <w:r>
        <w:rPr/>
        <w:t>were</w:t>
      </w:r>
      <w:r>
        <w:rPr>
          <w:spacing w:val="-8"/>
        </w:rPr>
        <w:t> </w:t>
      </w:r>
      <w:r>
        <w:rPr/>
        <w:t>use</w:t>
      </w:r>
      <w:r>
        <w:rPr>
          <w:spacing w:val="-12"/>
        </w:rPr>
        <w:t> </w:t>
      </w:r>
      <w:r>
        <w:rPr/>
        <w:t>to</w:t>
      </w:r>
      <w:r>
        <w:rPr>
          <w:spacing w:val="-12"/>
        </w:rPr>
        <w:t> </w:t>
      </w:r>
      <w:r>
        <w:rPr/>
        <w:t>constitute one of the most favorable techniques to determine heavy metal ions due to its </w:t>
      </w:r>
      <w:r>
        <w:rPr>
          <w:spacing w:val="61"/>
        </w:rPr>
        <w:t> </w:t>
      </w:r>
      <w:r>
        <w:rPr/>
        <w:t>low</w:t>
      </w:r>
    </w:p>
    <w:p>
      <w:pPr>
        <w:spacing w:after="0" w:line="480" w:lineRule="auto"/>
        <w:jc w:val="both"/>
        <w:sectPr>
          <w:pgSz w:w="12240" w:h="15840"/>
          <w:pgMar w:header="0" w:footer="998" w:top="1360" w:bottom="1180" w:left="1600" w:right="1580"/>
        </w:sectPr>
      </w:pPr>
    </w:p>
    <w:p>
      <w:pPr>
        <w:pStyle w:val="BodyText"/>
        <w:spacing w:line="480" w:lineRule="auto" w:before="51"/>
        <w:ind w:left="100" w:right="117"/>
        <w:jc w:val="both"/>
      </w:pPr>
      <w:r>
        <w:rPr/>
        <w:t>cost and higher sensitivity [16]. Specifically anodic stripping voltammetry, which consists in making a pre-concentration of metal ions in the surface of the electrode, followed by the quantification of accrued species [17-19].</w:t>
      </w:r>
    </w:p>
    <w:p>
      <w:pPr>
        <w:pStyle w:val="BodyText"/>
        <w:spacing w:line="480" w:lineRule="auto" w:before="208"/>
        <w:ind w:left="100" w:right="118"/>
        <w:jc w:val="both"/>
      </w:pPr>
      <w:r>
        <w:rPr/>
        <w:t>Electrodes</w:t>
      </w:r>
      <w:r>
        <w:rPr>
          <w:spacing w:val="-12"/>
        </w:rPr>
        <w:t> </w:t>
      </w:r>
      <w:r>
        <w:rPr/>
        <w:t>used</w:t>
      </w:r>
      <w:r>
        <w:rPr>
          <w:spacing w:val="-17"/>
        </w:rPr>
        <w:t> </w:t>
      </w:r>
      <w:r>
        <w:rPr/>
        <w:t>to</w:t>
      </w:r>
      <w:r>
        <w:rPr>
          <w:spacing w:val="-17"/>
        </w:rPr>
        <w:t> </w:t>
      </w:r>
      <w:r>
        <w:rPr/>
        <w:t>the</w:t>
      </w:r>
      <w:r>
        <w:rPr>
          <w:spacing w:val="-13"/>
        </w:rPr>
        <w:t> </w:t>
      </w:r>
      <w:r>
        <w:rPr/>
        <w:t>development</w:t>
      </w:r>
      <w:r>
        <w:rPr>
          <w:spacing w:val="-14"/>
        </w:rPr>
        <w:t> </w:t>
      </w:r>
      <w:r>
        <w:rPr/>
        <w:t>of</w:t>
      </w:r>
      <w:r>
        <w:rPr>
          <w:spacing w:val="-11"/>
        </w:rPr>
        <w:t> </w:t>
      </w:r>
      <w:r>
        <w:rPr/>
        <w:t>this</w:t>
      </w:r>
      <w:r>
        <w:rPr>
          <w:spacing w:val="-15"/>
        </w:rPr>
        <w:t> </w:t>
      </w:r>
      <w:r>
        <w:rPr/>
        <w:t>investigation</w:t>
      </w:r>
      <w:r>
        <w:rPr>
          <w:spacing w:val="-17"/>
        </w:rPr>
        <w:t> </w:t>
      </w:r>
      <w:r>
        <w:rPr/>
        <w:t>were</w:t>
      </w:r>
      <w:r>
        <w:rPr>
          <w:spacing w:val="-13"/>
        </w:rPr>
        <w:t> </w:t>
      </w:r>
      <w:r>
        <w:rPr/>
        <w:t>modified</w:t>
      </w:r>
      <w:r>
        <w:rPr>
          <w:spacing w:val="-17"/>
        </w:rPr>
        <w:t> </w:t>
      </w:r>
      <w:r>
        <w:rPr/>
        <w:t>carbon</w:t>
      </w:r>
      <w:r>
        <w:rPr>
          <w:spacing w:val="-17"/>
        </w:rPr>
        <w:t> </w:t>
      </w:r>
      <w:r>
        <w:rPr/>
        <w:t>paste electrodes with xanthaded pepper in order to determine Pb(II) in a solution, moreover, these electrodes, due to their small size, have the ability to be portable which makes it feasible to quantify Pb(II) in situ and make possible that the cost of the elaboration of the electrode as well as the Pb(II) quantifications be real low. These whole advantages make the proposed system a viable option. </w:t>
      </w:r>
      <w:r>
        <w:rPr>
          <w:spacing w:val="2"/>
        </w:rPr>
        <w:t>To </w:t>
      </w:r>
      <w:r>
        <w:rPr/>
        <w:t>determine Pb(II) with carbon paste electrode and other type of materials has already been implemented</w:t>
      </w:r>
      <w:r>
        <w:rPr>
          <w:spacing w:val="-9"/>
        </w:rPr>
        <w:t> </w:t>
      </w:r>
      <w:r>
        <w:rPr/>
        <w:t>in</w:t>
      </w:r>
      <w:r>
        <w:rPr>
          <w:spacing w:val="-9"/>
        </w:rPr>
        <w:t> </w:t>
      </w:r>
      <w:r>
        <w:rPr/>
        <w:t>other</w:t>
      </w:r>
      <w:r>
        <w:rPr>
          <w:spacing w:val="-7"/>
        </w:rPr>
        <w:t> </w:t>
      </w:r>
      <w:r>
        <w:rPr/>
        <w:t>studies,</w:t>
      </w:r>
      <w:r>
        <w:rPr>
          <w:spacing w:val="-6"/>
        </w:rPr>
        <w:t> </w:t>
      </w:r>
      <w:r>
        <w:rPr/>
        <w:t>[20]</w:t>
      </w:r>
      <w:r>
        <w:rPr>
          <w:spacing w:val="-5"/>
        </w:rPr>
        <w:t> </w:t>
      </w:r>
      <w:r>
        <w:rPr/>
        <w:t>as</w:t>
      </w:r>
      <w:r>
        <w:rPr>
          <w:spacing w:val="-7"/>
        </w:rPr>
        <w:t> </w:t>
      </w:r>
      <w:r>
        <w:rPr/>
        <w:t>shown</w:t>
      </w:r>
      <w:r>
        <w:rPr>
          <w:spacing w:val="-9"/>
        </w:rPr>
        <w:t> </w:t>
      </w:r>
      <w:r>
        <w:rPr/>
        <w:t>in</w:t>
      </w:r>
      <w:r>
        <w:rPr>
          <w:spacing w:val="-8"/>
        </w:rPr>
        <w:t> </w:t>
      </w:r>
      <w:r>
        <w:rPr/>
        <w:t>table</w:t>
      </w:r>
      <w:r>
        <w:rPr>
          <w:spacing w:val="-9"/>
        </w:rPr>
        <w:t> </w:t>
      </w:r>
      <w:r>
        <w:rPr/>
        <w:t>1.</w:t>
      </w:r>
      <w:r>
        <w:rPr>
          <w:spacing w:val="-6"/>
        </w:rPr>
        <w:t> </w:t>
      </w:r>
      <w:r>
        <w:rPr/>
        <w:t>It</w:t>
      </w:r>
      <w:r>
        <w:rPr>
          <w:spacing w:val="-6"/>
        </w:rPr>
        <w:t> </w:t>
      </w:r>
      <w:r>
        <w:rPr/>
        <w:t>is</w:t>
      </w:r>
      <w:r>
        <w:rPr>
          <w:spacing w:val="-7"/>
        </w:rPr>
        <w:t> </w:t>
      </w:r>
      <w:r>
        <w:rPr/>
        <w:t>important</w:t>
      </w:r>
      <w:r>
        <w:rPr>
          <w:spacing w:val="-6"/>
        </w:rPr>
        <w:t> </w:t>
      </w:r>
      <w:r>
        <w:rPr/>
        <w:t>to</w:t>
      </w:r>
      <w:r>
        <w:rPr>
          <w:spacing w:val="-9"/>
        </w:rPr>
        <w:t> </w:t>
      </w:r>
      <w:r>
        <w:rPr/>
        <w:t>remark,</w:t>
      </w:r>
      <w:r>
        <w:rPr>
          <w:spacing w:val="-10"/>
        </w:rPr>
        <w:t> </w:t>
      </w:r>
      <w:r>
        <w:rPr/>
        <w:t>that regarding the MCPE with residues of xanthaded pepper, no study has been performed.</w:t>
      </w:r>
    </w:p>
    <w:p>
      <w:pPr>
        <w:pStyle w:val="BodyText"/>
        <w:spacing w:before="4"/>
        <w:rPr>
          <w:sz w:val="25"/>
        </w:rPr>
      </w:pPr>
    </w:p>
    <w:p>
      <w:pPr>
        <w:pStyle w:val="BodyText"/>
        <w:ind w:left="600" w:right="103"/>
      </w:pPr>
      <w:r>
        <w:rPr/>
        <w:t>Table 1: Study made for Pb(II) detection in aqueous solutions with EPCM.</w:t>
      </w:r>
    </w:p>
    <w:p>
      <w:pPr>
        <w:pStyle w:val="BodyText"/>
        <w:rPr>
          <w:sz w:val="20"/>
        </w:rPr>
      </w:pPr>
    </w:p>
    <w:p>
      <w:pPr>
        <w:pStyle w:val="BodyText"/>
        <w:spacing w:before="7"/>
        <w:rPr>
          <w:sz w:val="16"/>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7"/>
        <w:gridCol w:w="4314"/>
      </w:tblGrid>
      <w:tr>
        <w:trPr>
          <w:trHeight w:val="424" w:hRule="exact"/>
        </w:trPr>
        <w:tc>
          <w:tcPr>
            <w:tcW w:w="4517" w:type="dxa"/>
            <w:tcBorders>
              <w:top w:val="single" w:sz="3" w:space="0" w:color="7E7E7E"/>
              <w:bottom w:val="single" w:sz="3" w:space="0" w:color="7E7E7E"/>
            </w:tcBorders>
          </w:tcPr>
          <w:p>
            <w:pPr>
              <w:pStyle w:val="TableParagraph"/>
              <w:spacing w:line="271" w:lineRule="exact"/>
              <w:ind w:right="1610"/>
              <w:jc w:val="right"/>
              <w:rPr>
                <w:b/>
                <w:sz w:val="24"/>
              </w:rPr>
            </w:pPr>
            <w:r>
              <w:rPr>
                <w:b/>
                <w:sz w:val="24"/>
              </w:rPr>
              <w:t>MCPE TYPE</w:t>
            </w:r>
          </w:p>
        </w:tc>
        <w:tc>
          <w:tcPr>
            <w:tcW w:w="4314" w:type="dxa"/>
            <w:tcBorders>
              <w:top w:val="single" w:sz="3" w:space="0" w:color="7E7E7E"/>
              <w:bottom w:val="single" w:sz="3" w:space="0" w:color="7E7E7E"/>
            </w:tcBorders>
          </w:tcPr>
          <w:p>
            <w:pPr>
              <w:pStyle w:val="TableParagraph"/>
              <w:spacing w:line="271" w:lineRule="exact"/>
              <w:ind w:left="212"/>
              <w:jc w:val="left"/>
              <w:rPr>
                <w:b/>
                <w:sz w:val="24"/>
              </w:rPr>
            </w:pPr>
            <w:r>
              <w:rPr>
                <w:b/>
                <w:sz w:val="24"/>
              </w:rPr>
              <w:t>Pb(II )M DETECTION RANGE</w:t>
            </w:r>
          </w:p>
        </w:tc>
      </w:tr>
      <w:tr>
        <w:trPr>
          <w:trHeight w:val="424" w:hRule="exact"/>
        </w:trPr>
        <w:tc>
          <w:tcPr>
            <w:tcW w:w="4517" w:type="dxa"/>
            <w:tcBorders>
              <w:top w:val="single" w:sz="3" w:space="0" w:color="7E7E7E"/>
              <w:bottom w:val="single" w:sz="3" w:space="0" w:color="7E7E7E"/>
            </w:tcBorders>
          </w:tcPr>
          <w:p>
            <w:pPr>
              <w:pStyle w:val="TableParagraph"/>
              <w:spacing w:line="275" w:lineRule="exact"/>
              <w:ind w:right="1635"/>
              <w:jc w:val="right"/>
              <w:rPr>
                <w:sz w:val="24"/>
              </w:rPr>
            </w:pPr>
            <w:r>
              <w:rPr>
                <w:sz w:val="24"/>
              </w:rPr>
              <w:t>MCPE Carbon Nanotubes</w:t>
            </w:r>
          </w:p>
        </w:tc>
        <w:tc>
          <w:tcPr>
            <w:tcW w:w="4314" w:type="dxa"/>
            <w:tcBorders>
              <w:top w:val="single" w:sz="3" w:space="0" w:color="7E7E7E"/>
              <w:bottom w:val="single" w:sz="3" w:space="0" w:color="7E7E7E"/>
            </w:tcBorders>
          </w:tcPr>
          <w:p>
            <w:pPr>
              <w:pStyle w:val="TableParagraph"/>
              <w:spacing w:line="275" w:lineRule="exact"/>
              <w:ind w:left="1277"/>
              <w:jc w:val="left"/>
              <w:rPr>
                <w:sz w:val="16"/>
              </w:rPr>
            </w:pPr>
            <w:r>
              <w:rPr>
                <w:sz w:val="24"/>
              </w:rPr>
              <w:t>1x10</w:t>
            </w:r>
            <w:r>
              <w:rPr>
                <w:position w:val="8"/>
                <w:sz w:val="16"/>
              </w:rPr>
              <w:t>-2 </w:t>
            </w:r>
            <w:r>
              <w:rPr>
                <w:sz w:val="24"/>
              </w:rPr>
              <w:t>to 1x10</w:t>
            </w:r>
            <w:r>
              <w:rPr>
                <w:position w:val="8"/>
                <w:sz w:val="16"/>
              </w:rPr>
              <w:t>-7</w:t>
            </w:r>
          </w:p>
        </w:tc>
      </w:tr>
      <w:tr>
        <w:trPr>
          <w:trHeight w:val="836" w:hRule="exact"/>
        </w:trPr>
        <w:tc>
          <w:tcPr>
            <w:tcW w:w="4517" w:type="dxa"/>
            <w:tcBorders>
              <w:top w:val="single" w:sz="3" w:space="0" w:color="7E7E7E"/>
              <w:bottom w:val="single" w:sz="3" w:space="0" w:color="7E7E7E"/>
            </w:tcBorders>
          </w:tcPr>
          <w:p>
            <w:pPr>
              <w:pStyle w:val="TableParagraph"/>
              <w:spacing w:line="362" w:lineRule="auto"/>
              <w:ind w:left="107" w:right="188"/>
              <w:jc w:val="left"/>
              <w:rPr>
                <w:sz w:val="24"/>
              </w:rPr>
            </w:pPr>
            <w:r>
              <w:rPr>
                <w:sz w:val="24"/>
              </w:rPr>
              <w:t>MCPE Tripoliphosphate modified with caolinite clay</w:t>
            </w:r>
          </w:p>
        </w:tc>
        <w:tc>
          <w:tcPr>
            <w:tcW w:w="4314" w:type="dxa"/>
            <w:tcBorders>
              <w:top w:val="single" w:sz="3" w:space="0" w:color="7E7E7E"/>
              <w:bottom w:val="single" w:sz="3" w:space="0" w:color="7E7E7E"/>
            </w:tcBorders>
          </w:tcPr>
          <w:p>
            <w:pPr>
              <w:pStyle w:val="TableParagraph"/>
              <w:spacing w:line="275" w:lineRule="exact"/>
              <w:ind w:left="1277"/>
              <w:jc w:val="left"/>
              <w:rPr>
                <w:sz w:val="16"/>
              </w:rPr>
            </w:pPr>
            <w:r>
              <w:rPr>
                <w:sz w:val="24"/>
              </w:rPr>
              <w:t>2x10</w:t>
            </w:r>
            <w:r>
              <w:rPr>
                <w:position w:val="8"/>
                <w:sz w:val="16"/>
              </w:rPr>
              <w:t>-5 </w:t>
            </w:r>
            <w:r>
              <w:rPr>
                <w:sz w:val="24"/>
              </w:rPr>
              <w:t>to 3x10</w:t>
            </w:r>
            <w:r>
              <w:rPr>
                <w:position w:val="8"/>
                <w:sz w:val="16"/>
              </w:rPr>
              <w:t>-7</w:t>
            </w:r>
          </w:p>
        </w:tc>
      </w:tr>
      <w:tr>
        <w:trPr>
          <w:trHeight w:val="841" w:hRule="exact"/>
        </w:trPr>
        <w:tc>
          <w:tcPr>
            <w:tcW w:w="4517" w:type="dxa"/>
            <w:tcBorders>
              <w:top w:val="single" w:sz="3" w:space="0" w:color="7E7E7E"/>
              <w:bottom w:val="single" w:sz="3" w:space="0" w:color="7E7E7E"/>
            </w:tcBorders>
          </w:tcPr>
          <w:p>
            <w:pPr>
              <w:pStyle w:val="TableParagraph"/>
              <w:spacing w:line="357" w:lineRule="auto" w:before="3"/>
              <w:ind w:left="107" w:right="188"/>
              <w:jc w:val="left"/>
              <w:rPr>
                <w:sz w:val="24"/>
              </w:rPr>
            </w:pPr>
            <w:r>
              <w:rPr>
                <w:sz w:val="24"/>
              </w:rPr>
              <w:t>MCPE 1,1-tiobis (naftalene-2 ,1-diilo) bis (2-aminobenzoate)</w:t>
            </w:r>
          </w:p>
        </w:tc>
        <w:tc>
          <w:tcPr>
            <w:tcW w:w="4314" w:type="dxa"/>
            <w:tcBorders>
              <w:top w:val="single" w:sz="3" w:space="0" w:color="7E7E7E"/>
              <w:bottom w:val="single" w:sz="3" w:space="0" w:color="7E7E7E"/>
            </w:tcBorders>
          </w:tcPr>
          <w:p>
            <w:pPr>
              <w:pStyle w:val="TableParagraph"/>
              <w:spacing w:line="279" w:lineRule="exact"/>
              <w:ind w:left="1277"/>
              <w:jc w:val="left"/>
              <w:rPr>
                <w:sz w:val="16"/>
              </w:rPr>
            </w:pPr>
            <w:r>
              <w:rPr>
                <w:sz w:val="24"/>
              </w:rPr>
              <w:t>1x10</w:t>
            </w:r>
            <w:r>
              <w:rPr>
                <w:position w:val="8"/>
                <w:sz w:val="16"/>
              </w:rPr>
              <w:t>-2 </w:t>
            </w:r>
            <w:r>
              <w:rPr>
                <w:sz w:val="24"/>
              </w:rPr>
              <w:t>to 1x10</w:t>
            </w:r>
            <w:r>
              <w:rPr>
                <w:position w:val="8"/>
                <w:sz w:val="16"/>
              </w:rPr>
              <w:t>-9</w:t>
            </w:r>
          </w:p>
        </w:tc>
      </w:tr>
    </w:tbl>
    <w:p>
      <w:pPr>
        <w:spacing w:after="0" w:line="279" w:lineRule="exact"/>
        <w:jc w:val="left"/>
        <w:rPr>
          <w:sz w:val="16"/>
        </w:rPr>
        <w:sectPr>
          <w:pgSz w:w="12240" w:h="15840"/>
          <w:pgMar w:header="0" w:footer="998" w:top="1360" w:bottom="1180" w:left="1600" w:right="1580"/>
        </w:sectPr>
      </w:pPr>
    </w:p>
    <w:p>
      <w:pPr>
        <w:pStyle w:val="Heading1"/>
        <w:numPr>
          <w:ilvl w:val="0"/>
          <w:numId w:val="20"/>
        </w:numPr>
        <w:tabs>
          <w:tab w:pos="369" w:val="left" w:leader="none"/>
        </w:tabs>
        <w:spacing w:line="240" w:lineRule="auto" w:before="47" w:after="0"/>
        <w:ind w:left="368" w:right="0" w:hanging="268"/>
        <w:jc w:val="both"/>
      </w:pPr>
      <w:r>
        <w:rPr/>
        <w:t>MATERIALS </w:t>
      </w:r>
      <w:r>
        <w:rPr>
          <w:spacing w:val="-3"/>
        </w:rPr>
        <w:t>AND </w:t>
      </w:r>
      <w:r>
        <w:rPr/>
        <w:t>METHODS</w:t>
      </w:r>
    </w:p>
    <w:p>
      <w:pPr>
        <w:pStyle w:val="BodyText"/>
        <w:rPr>
          <w:b/>
        </w:rPr>
      </w:pPr>
    </w:p>
    <w:p>
      <w:pPr>
        <w:pStyle w:val="ListParagraph"/>
        <w:numPr>
          <w:ilvl w:val="1"/>
          <w:numId w:val="20"/>
        </w:numPr>
        <w:tabs>
          <w:tab w:pos="569" w:val="left" w:leader="none"/>
        </w:tabs>
        <w:spacing w:line="240" w:lineRule="auto" w:before="200" w:after="0"/>
        <w:ind w:left="568" w:right="0" w:hanging="468"/>
        <w:jc w:val="both"/>
        <w:rPr>
          <w:i/>
          <w:sz w:val="24"/>
        </w:rPr>
      </w:pPr>
      <w:r>
        <w:rPr>
          <w:i/>
          <w:sz w:val="24"/>
        </w:rPr>
        <w:t>PREVIOUS TREATMENT TO PEPPER</w:t>
      </w:r>
      <w:r>
        <w:rPr>
          <w:i/>
          <w:spacing w:val="-14"/>
          <w:sz w:val="24"/>
        </w:rPr>
        <w:t> </w:t>
      </w:r>
      <w:r>
        <w:rPr>
          <w:i/>
          <w:sz w:val="24"/>
        </w:rPr>
        <w:t>RESIDUES</w:t>
      </w:r>
    </w:p>
    <w:p>
      <w:pPr>
        <w:pStyle w:val="BodyText"/>
        <w:rPr>
          <w:i/>
        </w:rPr>
      </w:pPr>
    </w:p>
    <w:p>
      <w:pPr>
        <w:pStyle w:val="BodyText"/>
        <w:spacing w:line="480" w:lineRule="auto" w:before="204"/>
        <w:ind w:left="100" w:right="127"/>
        <w:jc w:val="both"/>
      </w:pPr>
      <w:r>
        <w:rPr/>
        <w:t>To 100 grs of pepper residues with a particle size of 6mm were prepared 2 vacuum </w:t>
      </w:r>
      <w:r>
        <w:rPr>
          <w:position w:val="1"/>
        </w:rPr>
        <w:t>wash with 100 mL of a system of H</w:t>
      </w:r>
      <w:r>
        <w:rPr>
          <w:sz w:val="16"/>
        </w:rPr>
        <w:t>2</w:t>
      </w:r>
      <w:r>
        <w:rPr>
          <w:position w:val="1"/>
        </w:rPr>
        <w:t>O/CH</w:t>
      </w:r>
      <w:r>
        <w:rPr>
          <w:sz w:val="16"/>
        </w:rPr>
        <w:t>3</w:t>
      </w:r>
      <w:r>
        <w:rPr>
          <w:position w:val="1"/>
        </w:rPr>
        <w:t>OH (40:60 %), letting them dry in 24 and </w:t>
      </w:r>
      <w:r>
        <w:rPr/>
        <w:t>48 hours, respectively at 70 °C [21].</w:t>
      </w:r>
    </w:p>
    <w:p>
      <w:pPr>
        <w:pStyle w:val="BodyText"/>
        <w:spacing w:line="480" w:lineRule="auto" w:before="208"/>
        <w:ind w:left="100" w:right="123"/>
        <w:jc w:val="both"/>
      </w:pPr>
      <w:r>
        <w:rPr/>
        <w:t>The</w:t>
      </w:r>
      <w:r>
        <w:rPr>
          <w:spacing w:val="-7"/>
        </w:rPr>
        <w:t> </w:t>
      </w:r>
      <w:r>
        <w:rPr/>
        <w:t>objective</w:t>
      </w:r>
      <w:r>
        <w:rPr>
          <w:spacing w:val="-7"/>
        </w:rPr>
        <w:t> </w:t>
      </w:r>
      <w:r>
        <w:rPr/>
        <w:t>of</w:t>
      </w:r>
      <w:r>
        <w:rPr>
          <w:spacing w:val="-4"/>
        </w:rPr>
        <w:t> </w:t>
      </w:r>
      <w:r>
        <w:rPr/>
        <w:t>these</w:t>
      </w:r>
      <w:r>
        <w:rPr>
          <w:spacing w:val="-3"/>
        </w:rPr>
        <w:t> </w:t>
      </w:r>
      <w:r>
        <w:rPr/>
        <w:t>2</w:t>
      </w:r>
      <w:r>
        <w:rPr>
          <w:spacing w:val="-7"/>
        </w:rPr>
        <w:t> </w:t>
      </w:r>
      <w:r>
        <w:rPr/>
        <w:t>vacuum</w:t>
      </w:r>
      <w:r>
        <w:rPr>
          <w:spacing w:val="-9"/>
        </w:rPr>
        <w:t> </w:t>
      </w:r>
      <w:r>
        <w:rPr/>
        <w:t>wash</w:t>
      </w:r>
      <w:r>
        <w:rPr>
          <w:spacing w:val="-3"/>
        </w:rPr>
        <w:t> </w:t>
      </w:r>
      <w:r>
        <w:rPr/>
        <w:t>is</w:t>
      </w:r>
      <w:r>
        <w:rPr>
          <w:spacing w:val="-5"/>
        </w:rPr>
        <w:t> </w:t>
      </w:r>
      <w:r>
        <w:rPr/>
        <w:t>to</w:t>
      </w:r>
      <w:r>
        <w:rPr>
          <w:spacing w:val="-7"/>
        </w:rPr>
        <w:t> </w:t>
      </w:r>
      <w:r>
        <w:rPr/>
        <w:t>extract</w:t>
      </w:r>
      <w:r>
        <w:rPr>
          <w:spacing w:val="-4"/>
        </w:rPr>
        <w:t> </w:t>
      </w:r>
      <w:r>
        <w:rPr/>
        <w:t>the</w:t>
      </w:r>
      <w:r>
        <w:rPr>
          <w:spacing w:val="-3"/>
        </w:rPr>
        <w:t> </w:t>
      </w:r>
      <w:r>
        <w:rPr/>
        <w:t>major</w:t>
      </w:r>
      <w:r>
        <w:rPr>
          <w:spacing w:val="-1"/>
        </w:rPr>
        <w:t> </w:t>
      </w:r>
      <w:r>
        <w:rPr/>
        <w:t>possible</w:t>
      </w:r>
      <w:r>
        <w:rPr>
          <w:spacing w:val="-7"/>
        </w:rPr>
        <w:t> </w:t>
      </w:r>
      <w:r>
        <w:rPr/>
        <w:t>quantity</w:t>
      </w:r>
      <w:r>
        <w:rPr>
          <w:spacing w:val="-9"/>
        </w:rPr>
        <w:t> </w:t>
      </w:r>
      <w:r>
        <w:rPr/>
        <w:t>of</w:t>
      </w:r>
      <w:r>
        <w:rPr>
          <w:spacing w:val="-1"/>
        </w:rPr>
        <w:t> </w:t>
      </w:r>
      <w:r>
        <w:rPr/>
        <w:t>oil essential that might be present in pepper residues which is formed by Eugenol and Metil-eugenol.</w:t>
      </w:r>
    </w:p>
    <w:p>
      <w:pPr>
        <w:pStyle w:val="ListParagraph"/>
        <w:numPr>
          <w:ilvl w:val="1"/>
          <w:numId w:val="21"/>
        </w:numPr>
        <w:tabs>
          <w:tab w:pos="500" w:val="left" w:leader="none"/>
        </w:tabs>
        <w:spacing w:line="240" w:lineRule="auto" w:before="204" w:after="0"/>
        <w:ind w:left="499" w:right="0" w:hanging="399"/>
        <w:jc w:val="both"/>
        <w:rPr>
          <w:i/>
          <w:sz w:val="24"/>
        </w:rPr>
      </w:pPr>
      <w:r>
        <w:rPr>
          <w:i/>
          <w:sz w:val="24"/>
        </w:rPr>
        <w:t>MODIFICATION OF PEPPER RESIDUES BY XANTHATION</w:t>
      </w:r>
      <w:r>
        <w:rPr>
          <w:i/>
          <w:spacing w:val="-14"/>
          <w:sz w:val="24"/>
        </w:rPr>
        <w:t> </w:t>
      </w:r>
      <w:r>
        <w:rPr>
          <w:i/>
          <w:sz w:val="24"/>
        </w:rPr>
        <w:t>REACTION</w:t>
      </w:r>
    </w:p>
    <w:p>
      <w:pPr>
        <w:pStyle w:val="BodyText"/>
        <w:rPr>
          <w:i/>
        </w:rPr>
      </w:pPr>
    </w:p>
    <w:p>
      <w:pPr>
        <w:pStyle w:val="BodyText"/>
        <w:spacing w:line="480" w:lineRule="auto" w:before="204"/>
        <w:ind w:left="100" w:right="117"/>
        <w:jc w:val="both"/>
      </w:pPr>
      <w:r>
        <w:rPr/>
        <w:t>These</w:t>
      </w:r>
      <w:r>
        <w:rPr>
          <w:spacing w:val="-8"/>
        </w:rPr>
        <w:t> </w:t>
      </w:r>
      <w:r>
        <w:rPr/>
        <w:t>100</w:t>
      </w:r>
      <w:r>
        <w:rPr>
          <w:spacing w:val="-8"/>
        </w:rPr>
        <w:t> </w:t>
      </w:r>
      <w:r>
        <w:rPr/>
        <w:t>gr</w:t>
      </w:r>
      <w:r>
        <w:rPr>
          <w:spacing w:val="-1"/>
        </w:rPr>
        <w:t> </w:t>
      </w:r>
      <w:r>
        <w:rPr/>
        <w:t>of</w:t>
      </w:r>
      <w:r>
        <w:rPr>
          <w:spacing w:val="-5"/>
        </w:rPr>
        <w:t> </w:t>
      </w:r>
      <w:r>
        <w:rPr/>
        <w:t>pepper</w:t>
      </w:r>
      <w:r>
        <w:rPr>
          <w:spacing w:val="-6"/>
        </w:rPr>
        <w:t> </w:t>
      </w:r>
      <w:r>
        <w:rPr/>
        <w:t>residues</w:t>
      </w:r>
      <w:r>
        <w:rPr>
          <w:spacing w:val="-2"/>
        </w:rPr>
        <w:t> </w:t>
      </w:r>
      <w:r>
        <w:rPr/>
        <w:t>already</w:t>
      </w:r>
      <w:r>
        <w:rPr>
          <w:spacing w:val="-7"/>
        </w:rPr>
        <w:t> </w:t>
      </w:r>
      <w:r>
        <w:rPr/>
        <w:t>dried,</w:t>
      </w:r>
      <w:r>
        <w:rPr>
          <w:spacing w:val="-5"/>
        </w:rPr>
        <w:t> </w:t>
      </w:r>
      <w:r>
        <w:rPr/>
        <w:t>were</w:t>
      </w:r>
      <w:r>
        <w:rPr>
          <w:spacing w:val="-8"/>
        </w:rPr>
        <w:t> </w:t>
      </w:r>
      <w:r>
        <w:rPr/>
        <w:t>added</w:t>
      </w:r>
      <w:r>
        <w:rPr>
          <w:spacing w:val="-8"/>
        </w:rPr>
        <w:t> </w:t>
      </w:r>
      <w:r>
        <w:rPr/>
        <w:t>with</w:t>
      </w:r>
      <w:r>
        <w:rPr>
          <w:spacing w:val="-4"/>
        </w:rPr>
        <w:t> </w:t>
      </w:r>
      <w:r>
        <w:rPr/>
        <w:t>800</w:t>
      </w:r>
      <w:r>
        <w:rPr>
          <w:spacing w:val="-4"/>
        </w:rPr>
        <w:t> </w:t>
      </w:r>
      <w:r>
        <w:rPr/>
        <w:t>mL</w:t>
      </w:r>
      <w:r>
        <w:rPr>
          <w:spacing w:val="2"/>
        </w:rPr>
        <w:t> </w:t>
      </w:r>
      <w:r>
        <w:rPr/>
        <w:t>of</w:t>
      </w:r>
      <w:r>
        <w:rPr>
          <w:spacing w:val="-5"/>
        </w:rPr>
        <w:t> </w:t>
      </w:r>
      <w:r>
        <w:rPr/>
        <w:t>NaOH</w:t>
      </w:r>
      <w:r>
        <w:rPr>
          <w:spacing w:val="-7"/>
        </w:rPr>
        <w:t> </w:t>
      </w:r>
      <w:r>
        <w:rPr/>
        <w:t>3 N (ACS Fermont 98.9 %) and were left to react for 3 hours stirring; at this step we extract</w:t>
      </w:r>
      <w:r>
        <w:rPr>
          <w:spacing w:val="-13"/>
        </w:rPr>
        <w:t> </w:t>
      </w:r>
      <w:r>
        <w:rPr/>
        <w:t>acid</w:t>
      </w:r>
      <w:r>
        <w:rPr>
          <w:spacing w:val="-12"/>
        </w:rPr>
        <w:t> </w:t>
      </w:r>
      <w:r>
        <w:rPr/>
        <w:t>H</w:t>
      </w:r>
      <w:r>
        <w:rPr>
          <w:position w:val="8"/>
          <w:sz w:val="16"/>
        </w:rPr>
        <w:t>+</w:t>
      </w:r>
      <w:r>
        <w:rPr>
          <w:spacing w:val="7"/>
          <w:position w:val="8"/>
          <w:sz w:val="16"/>
        </w:rPr>
        <w:t> </w:t>
      </w:r>
      <w:r>
        <w:rPr/>
        <w:t>of</w:t>
      </w:r>
      <w:r>
        <w:rPr>
          <w:spacing w:val="-13"/>
        </w:rPr>
        <w:t> </w:t>
      </w:r>
      <w:r>
        <w:rPr/>
        <w:t>secondary</w:t>
      </w:r>
      <w:r>
        <w:rPr>
          <w:spacing w:val="-18"/>
        </w:rPr>
        <w:t> </w:t>
      </w:r>
      <w:r>
        <w:rPr/>
        <w:t>alcohols</w:t>
      </w:r>
      <w:r>
        <w:rPr>
          <w:spacing w:val="-14"/>
        </w:rPr>
        <w:t> </w:t>
      </w:r>
      <w:r>
        <w:rPr/>
        <w:t>that</w:t>
      </w:r>
      <w:r>
        <w:rPr>
          <w:spacing w:val="-13"/>
        </w:rPr>
        <w:t> </w:t>
      </w:r>
      <w:r>
        <w:rPr/>
        <w:t>exist</w:t>
      </w:r>
      <w:r>
        <w:rPr>
          <w:spacing w:val="-13"/>
        </w:rPr>
        <w:t> </w:t>
      </w:r>
      <w:r>
        <w:rPr/>
        <w:t>in</w:t>
      </w:r>
      <w:r>
        <w:rPr>
          <w:spacing w:val="-16"/>
        </w:rPr>
        <w:t> </w:t>
      </w:r>
      <w:r>
        <w:rPr/>
        <w:t>different</w:t>
      </w:r>
      <w:r>
        <w:rPr>
          <w:spacing w:val="-13"/>
        </w:rPr>
        <w:t> </w:t>
      </w:r>
      <w:r>
        <w:rPr/>
        <w:t>compounds</w:t>
      </w:r>
      <w:r>
        <w:rPr>
          <w:spacing w:val="-14"/>
        </w:rPr>
        <w:t> </w:t>
      </w:r>
      <w:r>
        <w:rPr/>
        <w:t>which</w:t>
      </w:r>
      <w:r>
        <w:rPr>
          <w:spacing w:val="-12"/>
        </w:rPr>
        <w:t> </w:t>
      </w:r>
      <w:r>
        <w:rPr/>
        <w:t>formed </w:t>
      </w:r>
      <w:r>
        <w:rPr>
          <w:position w:val="1"/>
        </w:rPr>
        <w:t>pepper,</w:t>
      </w:r>
      <w:r>
        <w:rPr>
          <w:spacing w:val="-8"/>
          <w:position w:val="1"/>
        </w:rPr>
        <w:t> </w:t>
      </w:r>
      <w:r>
        <w:rPr>
          <w:position w:val="1"/>
        </w:rPr>
        <w:t>after</w:t>
      </w:r>
      <w:r>
        <w:rPr>
          <w:spacing w:val="-9"/>
          <w:position w:val="1"/>
        </w:rPr>
        <w:t> </w:t>
      </w:r>
      <w:r>
        <w:rPr>
          <w:position w:val="1"/>
        </w:rPr>
        <w:t>that,</w:t>
      </w:r>
      <w:r>
        <w:rPr>
          <w:spacing w:val="-8"/>
          <w:position w:val="1"/>
        </w:rPr>
        <w:t> </w:t>
      </w:r>
      <w:r>
        <w:rPr>
          <w:position w:val="1"/>
        </w:rPr>
        <w:t>50</w:t>
      </w:r>
      <w:r>
        <w:rPr>
          <w:spacing w:val="-7"/>
          <w:position w:val="1"/>
        </w:rPr>
        <w:t> </w:t>
      </w:r>
      <w:r>
        <w:rPr>
          <w:position w:val="1"/>
        </w:rPr>
        <w:t>mL</w:t>
      </w:r>
      <w:r>
        <w:rPr>
          <w:spacing w:val="-7"/>
          <w:position w:val="1"/>
        </w:rPr>
        <w:t> </w:t>
      </w:r>
      <w:r>
        <w:rPr>
          <w:position w:val="1"/>
        </w:rPr>
        <w:t>of</w:t>
      </w:r>
      <w:r>
        <w:rPr>
          <w:spacing w:val="-8"/>
          <w:position w:val="1"/>
        </w:rPr>
        <w:t> </w:t>
      </w:r>
      <w:r>
        <w:rPr>
          <w:position w:val="1"/>
        </w:rPr>
        <w:t>CS</w:t>
      </w:r>
      <w:r>
        <w:rPr>
          <w:sz w:val="16"/>
        </w:rPr>
        <w:t>2</w:t>
      </w:r>
      <w:r>
        <w:rPr>
          <w:spacing w:val="12"/>
          <w:sz w:val="16"/>
        </w:rPr>
        <w:t> </w:t>
      </w:r>
      <w:r>
        <w:rPr>
          <w:position w:val="1"/>
        </w:rPr>
        <w:t>are</w:t>
      </w:r>
      <w:r>
        <w:rPr>
          <w:spacing w:val="-11"/>
          <w:position w:val="1"/>
        </w:rPr>
        <w:t> </w:t>
      </w:r>
      <w:r>
        <w:rPr>
          <w:position w:val="1"/>
        </w:rPr>
        <w:t>added</w:t>
      </w:r>
      <w:r>
        <w:rPr>
          <w:spacing w:val="-11"/>
          <w:position w:val="1"/>
        </w:rPr>
        <w:t> </w:t>
      </w:r>
      <w:r>
        <w:rPr>
          <w:position w:val="1"/>
        </w:rPr>
        <w:t>and</w:t>
      </w:r>
      <w:r>
        <w:rPr>
          <w:spacing w:val="-11"/>
          <w:position w:val="1"/>
        </w:rPr>
        <w:t> </w:t>
      </w:r>
      <w:r>
        <w:rPr>
          <w:position w:val="1"/>
        </w:rPr>
        <w:t>left</w:t>
      </w:r>
      <w:r>
        <w:rPr>
          <w:spacing w:val="-8"/>
          <w:position w:val="1"/>
        </w:rPr>
        <w:t> </w:t>
      </w:r>
      <w:r>
        <w:rPr>
          <w:position w:val="1"/>
        </w:rPr>
        <w:t>to</w:t>
      </w:r>
      <w:r>
        <w:rPr>
          <w:spacing w:val="-11"/>
          <w:position w:val="1"/>
        </w:rPr>
        <w:t> </w:t>
      </w:r>
      <w:r>
        <w:rPr>
          <w:position w:val="1"/>
        </w:rPr>
        <w:t>react</w:t>
      </w:r>
      <w:r>
        <w:rPr>
          <w:spacing w:val="-8"/>
          <w:position w:val="1"/>
        </w:rPr>
        <w:t> </w:t>
      </w:r>
      <w:r>
        <w:rPr>
          <w:position w:val="1"/>
        </w:rPr>
        <w:t>for</w:t>
      </w:r>
      <w:r>
        <w:rPr>
          <w:spacing w:val="-9"/>
          <w:position w:val="1"/>
        </w:rPr>
        <w:t> </w:t>
      </w:r>
      <w:r>
        <w:rPr>
          <w:position w:val="1"/>
        </w:rPr>
        <w:t>3</w:t>
      </w:r>
      <w:r>
        <w:rPr>
          <w:spacing w:val="-7"/>
          <w:position w:val="1"/>
        </w:rPr>
        <w:t> </w:t>
      </w:r>
      <w:r>
        <w:rPr>
          <w:position w:val="1"/>
        </w:rPr>
        <w:t>more</w:t>
      </w:r>
      <w:r>
        <w:rPr>
          <w:spacing w:val="-11"/>
          <w:position w:val="1"/>
        </w:rPr>
        <w:t> </w:t>
      </w:r>
      <w:r>
        <w:rPr>
          <w:position w:val="1"/>
        </w:rPr>
        <w:t>hours,</w:t>
      </w:r>
      <w:r>
        <w:rPr>
          <w:spacing w:val="-8"/>
          <w:position w:val="1"/>
        </w:rPr>
        <w:t> </w:t>
      </w:r>
      <w:r>
        <w:rPr>
          <w:position w:val="1"/>
        </w:rPr>
        <w:t>to</w:t>
      </w:r>
      <w:r>
        <w:rPr>
          <w:spacing w:val="-11"/>
          <w:position w:val="1"/>
        </w:rPr>
        <w:t> </w:t>
      </w:r>
      <w:r>
        <w:rPr>
          <w:position w:val="1"/>
        </w:rPr>
        <w:t>form </w:t>
      </w:r>
      <w:r>
        <w:rPr/>
        <w:t>in that manner thiol [22]. Finally, we made a vacuum wash with deionized water to these</w:t>
      </w:r>
      <w:r>
        <w:rPr>
          <w:spacing w:val="-4"/>
        </w:rPr>
        <w:t> </w:t>
      </w:r>
      <w:r>
        <w:rPr/>
        <w:t>pepper</w:t>
      </w:r>
      <w:r>
        <w:rPr>
          <w:spacing w:val="-2"/>
        </w:rPr>
        <w:t> </w:t>
      </w:r>
      <w:r>
        <w:rPr/>
        <w:t>residues</w:t>
      </w:r>
      <w:r>
        <w:rPr>
          <w:spacing w:val="-2"/>
        </w:rPr>
        <w:t> </w:t>
      </w:r>
      <w:r>
        <w:rPr/>
        <w:t>already</w:t>
      </w:r>
      <w:r>
        <w:rPr>
          <w:spacing w:val="-7"/>
        </w:rPr>
        <w:t> </w:t>
      </w:r>
      <w:r>
        <w:rPr/>
        <w:t>modified</w:t>
      </w:r>
      <w:r>
        <w:rPr>
          <w:spacing w:val="-4"/>
        </w:rPr>
        <w:t> </w:t>
      </w:r>
      <w:r>
        <w:rPr/>
        <w:t>which</w:t>
      </w:r>
      <w:r>
        <w:rPr>
          <w:spacing w:val="-4"/>
        </w:rPr>
        <w:t> </w:t>
      </w:r>
      <w:r>
        <w:rPr/>
        <w:t>we</w:t>
      </w:r>
      <w:r>
        <w:rPr>
          <w:spacing w:val="-4"/>
        </w:rPr>
        <w:t> </w:t>
      </w:r>
      <w:r>
        <w:rPr>
          <w:spacing w:val="2"/>
        </w:rPr>
        <w:t>let</w:t>
      </w:r>
      <w:r>
        <w:rPr>
          <w:spacing w:val="-2"/>
        </w:rPr>
        <w:t> </w:t>
      </w:r>
      <w:r>
        <w:rPr/>
        <w:t>them</w:t>
      </w:r>
      <w:r>
        <w:rPr>
          <w:spacing w:val="-6"/>
        </w:rPr>
        <w:t> </w:t>
      </w:r>
      <w:r>
        <w:rPr/>
        <w:t>dry</w:t>
      </w:r>
      <w:r>
        <w:rPr>
          <w:spacing w:val="-7"/>
        </w:rPr>
        <w:t> </w:t>
      </w:r>
      <w:r>
        <w:rPr/>
        <w:t>in</w:t>
      </w:r>
      <w:r>
        <w:rPr>
          <w:spacing w:val="-4"/>
        </w:rPr>
        <w:t> </w:t>
      </w:r>
      <w:r>
        <w:rPr/>
        <w:t>70</w:t>
      </w:r>
      <w:r>
        <w:rPr>
          <w:spacing w:val="-4"/>
        </w:rPr>
        <w:t> </w:t>
      </w:r>
      <w:r>
        <w:rPr/>
        <w:t>°C</w:t>
      </w:r>
      <w:r>
        <w:rPr>
          <w:spacing w:val="-4"/>
        </w:rPr>
        <w:t> </w:t>
      </w:r>
      <w:r>
        <w:rPr/>
        <w:t>for</w:t>
      </w:r>
      <w:r>
        <w:rPr>
          <w:spacing w:val="-2"/>
        </w:rPr>
        <w:t> </w:t>
      </w:r>
      <w:r>
        <w:rPr/>
        <w:t>42</w:t>
      </w:r>
      <w:r>
        <w:rPr>
          <w:spacing w:val="-4"/>
        </w:rPr>
        <w:t> </w:t>
      </w:r>
      <w:r>
        <w:rPr/>
        <w:t>hours [23].</w:t>
      </w:r>
    </w:p>
    <w:p>
      <w:pPr>
        <w:pStyle w:val="ListParagraph"/>
        <w:numPr>
          <w:ilvl w:val="1"/>
          <w:numId w:val="21"/>
        </w:numPr>
        <w:tabs>
          <w:tab w:pos="500" w:val="left" w:leader="none"/>
        </w:tabs>
        <w:spacing w:line="240" w:lineRule="auto" w:before="204" w:after="0"/>
        <w:ind w:left="499" w:right="0" w:hanging="399"/>
        <w:jc w:val="both"/>
        <w:rPr>
          <w:i/>
          <w:sz w:val="24"/>
        </w:rPr>
      </w:pPr>
      <w:r>
        <w:rPr>
          <w:i/>
          <w:sz w:val="24"/>
        </w:rPr>
        <w:t>CHARACTERIZATION OF PEPPER</w:t>
      </w:r>
      <w:r>
        <w:rPr>
          <w:i/>
          <w:spacing w:val="-14"/>
          <w:sz w:val="24"/>
        </w:rPr>
        <w:t> </w:t>
      </w:r>
      <w:r>
        <w:rPr>
          <w:i/>
          <w:sz w:val="24"/>
        </w:rPr>
        <w:t>RESIDUES</w:t>
      </w:r>
    </w:p>
    <w:p>
      <w:pPr>
        <w:pStyle w:val="BodyText"/>
        <w:rPr>
          <w:i/>
        </w:rPr>
      </w:pPr>
    </w:p>
    <w:p>
      <w:pPr>
        <w:pStyle w:val="BodyText"/>
        <w:spacing w:before="204"/>
        <w:ind w:left="100"/>
        <w:jc w:val="both"/>
      </w:pPr>
      <w:r>
        <w:rPr/>
        <w:t>2.3.1 Scanning electron microscope (SEM)</w:t>
      </w:r>
    </w:p>
    <w:p>
      <w:pPr>
        <w:pStyle w:val="BodyText"/>
      </w:pPr>
    </w:p>
    <w:p>
      <w:pPr>
        <w:pStyle w:val="BodyText"/>
        <w:spacing w:line="480" w:lineRule="auto" w:before="200"/>
        <w:ind w:left="100" w:right="121"/>
        <w:jc w:val="both"/>
      </w:pPr>
      <w:r>
        <w:rPr/>
        <w:t>Pepper residues used in this study were characterized by Scanning Electron Microscope</w:t>
      </w:r>
      <w:r>
        <w:rPr>
          <w:spacing w:val="-8"/>
        </w:rPr>
        <w:t> </w:t>
      </w:r>
      <w:r>
        <w:rPr/>
        <w:t>(SEM)</w:t>
      </w:r>
      <w:r>
        <w:rPr>
          <w:spacing w:val="-6"/>
        </w:rPr>
        <w:t> </w:t>
      </w:r>
      <w:r>
        <w:rPr/>
        <w:t>of</w:t>
      </w:r>
      <w:r>
        <w:rPr>
          <w:spacing w:val="-5"/>
        </w:rPr>
        <w:t> </w:t>
      </w:r>
      <w:r>
        <w:rPr/>
        <w:t>low</w:t>
      </w:r>
      <w:r>
        <w:rPr>
          <w:spacing w:val="-7"/>
        </w:rPr>
        <w:t> </w:t>
      </w:r>
      <w:r>
        <w:rPr/>
        <w:t>vacuum</w:t>
      </w:r>
      <w:r>
        <w:rPr>
          <w:spacing w:val="-10"/>
        </w:rPr>
        <w:t> </w:t>
      </w:r>
      <w:r>
        <w:rPr/>
        <w:t>JEOL</w:t>
      </w:r>
      <w:r>
        <w:rPr>
          <w:spacing w:val="-8"/>
        </w:rPr>
        <w:t> </w:t>
      </w:r>
      <w:r>
        <w:rPr/>
        <w:t>brand</w:t>
      </w:r>
      <w:r>
        <w:rPr>
          <w:spacing w:val="-8"/>
        </w:rPr>
        <w:t> </w:t>
      </w:r>
      <w:r>
        <w:rPr/>
        <w:t>JSM</w:t>
      </w:r>
      <w:r>
        <w:rPr>
          <w:spacing w:val="-6"/>
        </w:rPr>
        <w:t> </w:t>
      </w:r>
      <w:r>
        <w:rPr/>
        <w:t>model</w:t>
      </w:r>
      <w:r>
        <w:rPr>
          <w:spacing w:val="-7"/>
        </w:rPr>
        <w:t> </w:t>
      </w:r>
      <w:r>
        <w:rPr/>
        <w:t>6510LV</w:t>
      </w:r>
      <w:r>
        <w:rPr>
          <w:spacing w:val="-6"/>
        </w:rPr>
        <w:t> </w:t>
      </w:r>
      <w:r>
        <w:rPr/>
        <w:t>at</w:t>
      </w:r>
      <w:r>
        <w:rPr>
          <w:spacing w:val="-5"/>
        </w:rPr>
        <w:t> </w:t>
      </w:r>
      <w:r>
        <w:rPr/>
        <w:t>15</w:t>
      </w:r>
      <w:r>
        <w:rPr>
          <w:spacing w:val="-8"/>
        </w:rPr>
        <w:t> </w:t>
      </w:r>
      <w:r>
        <w:rPr/>
        <w:t>KV</w:t>
      </w:r>
      <w:r>
        <w:rPr>
          <w:spacing w:val="-6"/>
        </w:rPr>
        <w:t> </w:t>
      </w:r>
      <w:r>
        <w:rPr/>
        <w:t>with</w:t>
      </w:r>
      <w:r>
        <w:rPr>
          <w:spacing w:val="-8"/>
        </w:rPr>
        <w:t> </w:t>
      </w:r>
      <w:r>
        <w:rPr/>
        <w:t>10 mm </w:t>
      </w:r>
      <w:r>
        <w:rPr>
          <w:spacing w:val="6"/>
        </w:rPr>
        <w:t>WD </w:t>
      </w:r>
      <w:r>
        <w:rPr/>
        <w:t>using a secondary electron detector to obtain high resolution images</w:t>
      </w:r>
      <w:r>
        <w:rPr>
          <w:spacing w:val="-14"/>
        </w:rPr>
        <w:t> </w:t>
      </w:r>
      <w:r>
        <w:rPr/>
        <w:t>(SEI,</w:t>
      </w:r>
    </w:p>
    <w:p>
      <w:pPr>
        <w:spacing w:after="0" w:line="480" w:lineRule="auto"/>
        <w:jc w:val="both"/>
        <w:sectPr>
          <w:pgSz w:w="12240" w:h="15840"/>
          <w:pgMar w:header="0" w:footer="998" w:top="1360" w:bottom="1180" w:left="1600" w:right="1580"/>
        </w:sectPr>
      </w:pPr>
    </w:p>
    <w:p>
      <w:pPr>
        <w:pStyle w:val="BodyText"/>
        <w:spacing w:line="480" w:lineRule="auto" w:before="51"/>
        <w:ind w:left="100" w:right="120"/>
        <w:jc w:val="both"/>
      </w:pPr>
      <w:r>
        <w:rPr/>
        <w:t>Secundary Electron Image) and a retro dispersed electron detector to obtain composition images and surface topography (BEI, Backscattered Electron Image). At</w:t>
      </w:r>
      <w:r>
        <w:rPr>
          <w:spacing w:val="-6"/>
        </w:rPr>
        <w:t> </w:t>
      </w:r>
      <w:r>
        <w:rPr/>
        <w:t>the</w:t>
      </w:r>
      <w:r>
        <w:rPr>
          <w:spacing w:val="-9"/>
        </w:rPr>
        <w:t> </w:t>
      </w:r>
      <w:r>
        <w:rPr/>
        <w:t>same</w:t>
      </w:r>
      <w:r>
        <w:rPr>
          <w:spacing w:val="-9"/>
        </w:rPr>
        <w:t> </w:t>
      </w:r>
      <w:r>
        <w:rPr/>
        <w:t>time,</w:t>
      </w:r>
      <w:r>
        <w:rPr>
          <w:spacing w:val="-6"/>
        </w:rPr>
        <w:t> </w:t>
      </w:r>
      <w:r>
        <w:rPr/>
        <w:t>we</w:t>
      </w:r>
      <w:r>
        <w:rPr>
          <w:spacing w:val="-5"/>
        </w:rPr>
        <w:t> </w:t>
      </w:r>
      <w:r>
        <w:rPr/>
        <w:t>used</w:t>
      </w:r>
      <w:r>
        <w:rPr>
          <w:spacing w:val="-9"/>
        </w:rPr>
        <w:t> </w:t>
      </w:r>
      <w:r>
        <w:rPr/>
        <w:t>an</w:t>
      </w:r>
      <w:r>
        <w:rPr>
          <w:spacing w:val="-9"/>
        </w:rPr>
        <w:t> </w:t>
      </w:r>
      <w:r>
        <w:rPr/>
        <w:t>Energy</w:t>
      </w:r>
      <w:r>
        <w:rPr>
          <w:spacing w:val="-11"/>
        </w:rPr>
        <w:t> </w:t>
      </w:r>
      <w:r>
        <w:rPr/>
        <w:t>Dispersive</w:t>
      </w:r>
      <w:r>
        <w:rPr>
          <w:spacing w:val="-9"/>
        </w:rPr>
        <w:t> </w:t>
      </w:r>
      <w:r>
        <w:rPr/>
        <w:t>Spectrometer</w:t>
      </w:r>
      <w:r>
        <w:rPr>
          <w:spacing w:val="-7"/>
        </w:rPr>
        <w:t> </w:t>
      </w:r>
      <w:r>
        <w:rPr/>
        <w:t>(EDS),</w:t>
      </w:r>
      <w:r>
        <w:rPr>
          <w:spacing w:val="-6"/>
        </w:rPr>
        <w:t> </w:t>
      </w:r>
      <w:r>
        <w:rPr/>
        <w:t>which</w:t>
      </w:r>
      <w:r>
        <w:rPr>
          <w:spacing w:val="-5"/>
        </w:rPr>
        <w:t> </w:t>
      </w:r>
      <w:r>
        <w:rPr/>
        <w:t>allows collecting</w:t>
      </w:r>
      <w:r>
        <w:rPr>
          <w:spacing w:val="-9"/>
        </w:rPr>
        <w:t> </w:t>
      </w:r>
      <w:r>
        <w:rPr/>
        <w:t>X</w:t>
      </w:r>
      <w:r>
        <w:rPr>
          <w:spacing w:val="-15"/>
        </w:rPr>
        <w:t> </w:t>
      </w:r>
      <w:r>
        <w:rPr/>
        <w:t>rays</w:t>
      </w:r>
      <w:r>
        <w:rPr>
          <w:spacing w:val="-11"/>
        </w:rPr>
        <w:t> </w:t>
      </w:r>
      <w:r>
        <w:rPr/>
        <w:t>generated</w:t>
      </w:r>
      <w:r>
        <w:rPr>
          <w:spacing w:val="-13"/>
        </w:rPr>
        <w:t> </w:t>
      </w:r>
      <w:r>
        <w:rPr/>
        <w:t>by</w:t>
      </w:r>
      <w:r>
        <w:rPr>
          <w:spacing w:val="-15"/>
        </w:rPr>
        <w:t> </w:t>
      </w:r>
      <w:r>
        <w:rPr/>
        <w:t>the</w:t>
      </w:r>
      <w:r>
        <w:rPr>
          <w:spacing w:val="-13"/>
        </w:rPr>
        <w:t> </w:t>
      </w:r>
      <w:r>
        <w:rPr/>
        <w:t>sample</w:t>
      </w:r>
      <w:r>
        <w:rPr>
          <w:spacing w:val="-13"/>
        </w:rPr>
        <w:t> </w:t>
      </w:r>
      <w:r>
        <w:rPr/>
        <w:t>to</w:t>
      </w:r>
      <w:r>
        <w:rPr>
          <w:spacing w:val="-9"/>
        </w:rPr>
        <w:t> </w:t>
      </w:r>
      <w:r>
        <w:rPr/>
        <w:t>make</w:t>
      </w:r>
      <w:r>
        <w:rPr>
          <w:spacing w:val="-13"/>
        </w:rPr>
        <w:t> </w:t>
      </w:r>
      <w:r>
        <w:rPr/>
        <w:t>analysis</w:t>
      </w:r>
      <w:r>
        <w:rPr>
          <w:spacing w:val="-11"/>
        </w:rPr>
        <w:t> </w:t>
      </w:r>
      <w:r>
        <w:rPr/>
        <w:t>and</w:t>
      </w:r>
      <w:r>
        <w:rPr>
          <w:spacing w:val="-13"/>
        </w:rPr>
        <w:t> </w:t>
      </w:r>
      <w:r>
        <w:rPr/>
        <w:t>graph</w:t>
      </w:r>
      <w:r>
        <w:rPr>
          <w:spacing w:val="-13"/>
        </w:rPr>
        <w:t> </w:t>
      </w:r>
      <w:r>
        <w:rPr/>
        <w:t>of</w:t>
      </w:r>
      <w:r>
        <w:rPr>
          <w:spacing w:val="-10"/>
        </w:rPr>
        <w:t> </w:t>
      </w:r>
      <w:r>
        <w:rPr/>
        <w:t>distribution of elements. The Spectrometer used was and EDS Oxford brand in order to know the morphology and basic composition of this bio</w:t>
      </w:r>
      <w:r>
        <w:rPr>
          <w:spacing w:val="-34"/>
        </w:rPr>
        <w:t> </w:t>
      </w:r>
      <w:r>
        <w:rPr/>
        <w:t>absorber.</w:t>
      </w:r>
    </w:p>
    <w:p>
      <w:pPr>
        <w:pStyle w:val="BodyText"/>
        <w:spacing w:before="208"/>
        <w:ind w:left="100"/>
        <w:jc w:val="both"/>
      </w:pPr>
      <w:r>
        <w:rPr/>
        <w:t>2.3.2. Infrared Spectroscopy (FTIR)</w:t>
      </w:r>
    </w:p>
    <w:p>
      <w:pPr>
        <w:pStyle w:val="BodyText"/>
      </w:pPr>
    </w:p>
    <w:p>
      <w:pPr>
        <w:pStyle w:val="BodyText"/>
        <w:spacing w:line="477" w:lineRule="auto" w:before="200"/>
        <w:ind w:left="100" w:right="115"/>
        <w:jc w:val="both"/>
        <w:rPr>
          <w:b/>
        </w:rPr>
      </w:pPr>
      <w:r>
        <w:rPr/>
        <w:t>In order to identify functional groups of pepper residues, before and after being modified, we used the infrared Spectroscopy technique, by using a Bruker equipment Tensor model 27 with Platinum ATR accessory, obtaining the spectrum with the mode of tenues total reflectance and putting the sample directly over de diamond surface, with 64 scans at intervals of 500 to 4000 cm</w:t>
      </w:r>
      <w:r>
        <w:rPr>
          <w:b/>
          <w:position w:val="8"/>
          <w:sz w:val="16"/>
        </w:rPr>
        <w:t>-1</w:t>
      </w:r>
      <w:r>
        <w:rPr>
          <w:b/>
        </w:rPr>
        <w:t>.</w:t>
      </w:r>
    </w:p>
    <w:p>
      <w:pPr>
        <w:pStyle w:val="ListParagraph"/>
        <w:numPr>
          <w:ilvl w:val="1"/>
          <w:numId w:val="22"/>
        </w:numPr>
        <w:tabs>
          <w:tab w:pos="569" w:val="left" w:leader="none"/>
        </w:tabs>
        <w:spacing w:line="240" w:lineRule="auto" w:before="203" w:after="0"/>
        <w:ind w:left="568" w:right="0" w:hanging="468"/>
        <w:jc w:val="both"/>
        <w:rPr>
          <w:i/>
          <w:sz w:val="24"/>
        </w:rPr>
      </w:pPr>
      <w:r>
        <w:rPr>
          <w:i/>
          <w:sz w:val="24"/>
        </w:rPr>
        <w:t>PREPARATION OF THE</w:t>
      </w:r>
      <w:r>
        <w:rPr>
          <w:i/>
          <w:spacing w:val="-6"/>
          <w:sz w:val="24"/>
        </w:rPr>
        <w:t> </w:t>
      </w:r>
      <w:r>
        <w:rPr>
          <w:i/>
          <w:sz w:val="24"/>
        </w:rPr>
        <w:t>MCPE</w:t>
      </w:r>
    </w:p>
    <w:p>
      <w:pPr>
        <w:pStyle w:val="BodyText"/>
        <w:rPr>
          <w:i/>
        </w:rPr>
      </w:pPr>
    </w:p>
    <w:p>
      <w:pPr>
        <w:pStyle w:val="BodyText"/>
        <w:spacing w:line="480" w:lineRule="auto" w:before="204"/>
        <w:ind w:left="100" w:right="118"/>
        <w:jc w:val="both"/>
      </w:pPr>
      <w:r>
        <w:rPr/>
        <w:t>The</w:t>
      </w:r>
      <w:r>
        <w:rPr>
          <w:spacing w:val="-17"/>
        </w:rPr>
        <w:t> </w:t>
      </w:r>
      <w:r>
        <w:rPr/>
        <w:t>preparation</w:t>
      </w:r>
      <w:r>
        <w:rPr>
          <w:spacing w:val="-17"/>
        </w:rPr>
        <w:t> </w:t>
      </w:r>
      <w:r>
        <w:rPr/>
        <w:t>of</w:t>
      </w:r>
      <w:r>
        <w:rPr>
          <w:spacing w:val="-14"/>
        </w:rPr>
        <w:t> </w:t>
      </w:r>
      <w:r>
        <w:rPr/>
        <w:t>the</w:t>
      </w:r>
      <w:r>
        <w:rPr>
          <w:spacing w:val="-17"/>
        </w:rPr>
        <w:t> </w:t>
      </w:r>
      <w:r>
        <w:rPr/>
        <w:t>carbon</w:t>
      </w:r>
      <w:r>
        <w:rPr>
          <w:spacing w:val="-17"/>
        </w:rPr>
        <w:t> </w:t>
      </w:r>
      <w:r>
        <w:rPr/>
        <w:t>electrode</w:t>
      </w:r>
      <w:r>
        <w:rPr>
          <w:spacing w:val="-17"/>
        </w:rPr>
        <w:t> </w:t>
      </w:r>
      <w:r>
        <w:rPr/>
        <w:t>was</w:t>
      </w:r>
      <w:r>
        <w:rPr>
          <w:spacing w:val="-15"/>
        </w:rPr>
        <w:t> </w:t>
      </w:r>
      <w:r>
        <w:rPr/>
        <w:t>made</w:t>
      </w:r>
      <w:r>
        <w:rPr>
          <w:spacing w:val="-17"/>
        </w:rPr>
        <w:t> </w:t>
      </w:r>
      <w:r>
        <w:rPr/>
        <w:t>with</w:t>
      </w:r>
      <w:r>
        <w:rPr>
          <w:spacing w:val="-17"/>
        </w:rPr>
        <w:t> </w:t>
      </w:r>
      <w:r>
        <w:rPr/>
        <w:t>a</w:t>
      </w:r>
      <w:r>
        <w:rPr>
          <w:spacing w:val="-17"/>
        </w:rPr>
        <w:t> </w:t>
      </w:r>
      <w:r>
        <w:rPr/>
        <w:t>(50:50)</w:t>
      </w:r>
      <w:r>
        <w:rPr>
          <w:spacing w:val="-15"/>
        </w:rPr>
        <w:t> </w:t>
      </w:r>
      <w:r>
        <w:rPr/>
        <w:t>system</w:t>
      </w:r>
      <w:r>
        <w:rPr>
          <w:spacing w:val="-18"/>
        </w:rPr>
        <w:t> </w:t>
      </w:r>
      <w:r>
        <w:rPr/>
        <w:t>of</w:t>
      </w:r>
      <w:r>
        <w:rPr>
          <w:spacing w:val="-14"/>
        </w:rPr>
        <w:t> </w:t>
      </w:r>
      <w:r>
        <w:rPr/>
        <w:t>graphite: nujol (Natural graphite powder, microcrystal grade APS, 2-15 micron, 99.99 %, Alfa Aesar), (Mineral oil, Aldrich). 0.3 gr of graphite was weighted and mixed with</w:t>
      </w:r>
      <w:r>
        <w:rPr>
          <w:spacing w:val="-37"/>
        </w:rPr>
        <w:t> </w:t>
      </w:r>
      <w:r>
        <w:rPr/>
        <w:t>0.015,</w:t>
      </w:r>
    </w:p>
    <w:p>
      <w:pPr>
        <w:pStyle w:val="BodyText"/>
        <w:spacing w:line="480" w:lineRule="auto" w:before="8"/>
        <w:ind w:left="100" w:right="118"/>
        <w:jc w:val="both"/>
      </w:pPr>
      <w:r>
        <w:rPr/>
        <w:t>0.030 and 0.045 grs of modified pepper and without modifying, with a particle size of 250 mm respectively, to obtain 5.10 and 15 % of modification [24-26]. A mixture was made in each of the MCPE until obtaining a homogeneous paste immediately was embalage in an insulin syringe of 1 mL, and at least, we proceed to polish the surface of the electrode by using a paper sheet.</w:t>
      </w:r>
    </w:p>
    <w:p>
      <w:pPr>
        <w:spacing w:after="0" w:line="480" w:lineRule="auto"/>
        <w:jc w:val="both"/>
        <w:sectPr>
          <w:pgSz w:w="12240" w:h="15840"/>
          <w:pgMar w:header="0" w:footer="998" w:top="1360" w:bottom="1180" w:left="1600" w:right="1580"/>
        </w:sectPr>
      </w:pPr>
    </w:p>
    <w:p>
      <w:pPr>
        <w:pStyle w:val="ListParagraph"/>
        <w:numPr>
          <w:ilvl w:val="1"/>
          <w:numId w:val="22"/>
        </w:numPr>
        <w:tabs>
          <w:tab w:pos="568" w:val="left" w:leader="none"/>
        </w:tabs>
        <w:spacing w:line="240" w:lineRule="auto" w:before="47" w:after="0"/>
        <w:ind w:left="567" w:right="0" w:hanging="467"/>
        <w:jc w:val="both"/>
        <w:rPr>
          <w:i/>
          <w:sz w:val="24"/>
        </w:rPr>
      </w:pPr>
      <w:r>
        <w:rPr>
          <w:i/>
          <w:sz w:val="24"/>
        </w:rPr>
        <w:t>CHARACTERIZATION OF MCPE´S</w:t>
      </w:r>
      <w:r>
        <w:rPr>
          <w:i/>
          <w:spacing w:val="-9"/>
          <w:sz w:val="24"/>
        </w:rPr>
        <w:t> </w:t>
      </w:r>
      <w:r>
        <w:rPr>
          <w:i/>
          <w:sz w:val="24"/>
        </w:rPr>
        <w:t>SURFACE</w:t>
      </w:r>
    </w:p>
    <w:p>
      <w:pPr>
        <w:pStyle w:val="BodyText"/>
        <w:rPr>
          <w:i/>
        </w:rPr>
      </w:pPr>
    </w:p>
    <w:p>
      <w:pPr>
        <w:pStyle w:val="BodyText"/>
        <w:spacing w:before="204"/>
        <w:ind w:left="100"/>
        <w:jc w:val="both"/>
      </w:pPr>
      <w:r>
        <w:rPr/>
        <w:t>2.5.1 Scanning electron microscope (SEM)</w:t>
      </w:r>
    </w:p>
    <w:p>
      <w:pPr>
        <w:pStyle w:val="BodyText"/>
      </w:pPr>
    </w:p>
    <w:p>
      <w:pPr>
        <w:pStyle w:val="BodyText"/>
        <w:spacing w:line="480" w:lineRule="auto" w:before="200"/>
        <w:ind w:left="100" w:right="126"/>
        <w:jc w:val="both"/>
      </w:pPr>
      <w:r>
        <w:rPr/>
        <w:t>The surface of the carbon paste electrodes on different percentage of modification were</w:t>
      </w:r>
      <w:r>
        <w:rPr>
          <w:spacing w:val="-15"/>
        </w:rPr>
        <w:t> </w:t>
      </w:r>
      <w:r>
        <w:rPr/>
        <w:t>characterized</w:t>
      </w:r>
      <w:r>
        <w:rPr>
          <w:spacing w:val="-11"/>
        </w:rPr>
        <w:t> </w:t>
      </w:r>
      <w:r>
        <w:rPr/>
        <w:t>by</w:t>
      </w:r>
      <w:r>
        <w:rPr>
          <w:spacing w:val="-17"/>
        </w:rPr>
        <w:t> </w:t>
      </w:r>
      <w:r>
        <w:rPr/>
        <w:t>SEM</w:t>
      </w:r>
      <w:r>
        <w:rPr>
          <w:spacing w:val="-14"/>
        </w:rPr>
        <w:t> </w:t>
      </w:r>
      <w:r>
        <w:rPr/>
        <w:t>of</w:t>
      </w:r>
      <w:r>
        <w:rPr>
          <w:spacing w:val="-12"/>
        </w:rPr>
        <w:t> </w:t>
      </w:r>
      <w:r>
        <w:rPr/>
        <w:t>low</w:t>
      </w:r>
      <w:r>
        <w:rPr>
          <w:spacing w:val="-14"/>
        </w:rPr>
        <w:t> </w:t>
      </w:r>
      <w:r>
        <w:rPr/>
        <w:t>vacuum</w:t>
      </w:r>
      <w:r>
        <w:rPr>
          <w:spacing w:val="-17"/>
        </w:rPr>
        <w:t> </w:t>
      </w:r>
      <w:r>
        <w:rPr/>
        <w:t>to</w:t>
      </w:r>
      <w:r>
        <w:rPr>
          <w:spacing w:val="-15"/>
        </w:rPr>
        <w:t> </w:t>
      </w:r>
      <w:r>
        <w:rPr/>
        <w:t>know</w:t>
      </w:r>
      <w:r>
        <w:rPr>
          <w:spacing w:val="-14"/>
        </w:rPr>
        <w:t> </w:t>
      </w:r>
      <w:r>
        <w:rPr/>
        <w:t>the</w:t>
      </w:r>
      <w:r>
        <w:rPr>
          <w:spacing w:val="-11"/>
        </w:rPr>
        <w:t> </w:t>
      </w:r>
      <w:r>
        <w:rPr/>
        <w:t>morphology</w:t>
      </w:r>
      <w:r>
        <w:rPr>
          <w:spacing w:val="-17"/>
        </w:rPr>
        <w:t> </w:t>
      </w:r>
      <w:r>
        <w:rPr/>
        <w:t>and</w:t>
      </w:r>
      <w:r>
        <w:rPr>
          <w:spacing w:val="-15"/>
        </w:rPr>
        <w:t> </w:t>
      </w:r>
      <w:r>
        <w:rPr/>
        <w:t>composition of</w:t>
      </w:r>
      <w:r>
        <w:rPr>
          <w:spacing w:val="-4"/>
        </w:rPr>
        <w:t> </w:t>
      </w:r>
      <w:r>
        <w:rPr/>
        <w:t>pepper</w:t>
      </w:r>
      <w:r>
        <w:rPr>
          <w:spacing w:val="-4"/>
        </w:rPr>
        <w:t> </w:t>
      </w:r>
      <w:r>
        <w:rPr/>
        <w:t>residues,</w:t>
      </w:r>
      <w:r>
        <w:rPr>
          <w:spacing w:val="-4"/>
        </w:rPr>
        <w:t> </w:t>
      </w:r>
      <w:r>
        <w:rPr/>
        <w:t>additionally</w:t>
      </w:r>
      <w:r>
        <w:rPr>
          <w:spacing w:val="-9"/>
        </w:rPr>
        <w:t> </w:t>
      </w:r>
      <w:r>
        <w:rPr/>
        <w:t>we</w:t>
      </w:r>
      <w:r>
        <w:rPr>
          <w:spacing w:val="-6"/>
        </w:rPr>
        <w:t> </w:t>
      </w:r>
      <w:r>
        <w:rPr/>
        <w:t>also</w:t>
      </w:r>
      <w:r>
        <w:rPr>
          <w:spacing w:val="-2"/>
        </w:rPr>
        <w:t> </w:t>
      </w:r>
      <w:r>
        <w:rPr/>
        <w:t>analyzed</w:t>
      </w:r>
      <w:r>
        <w:rPr>
          <w:spacing w:val="-6"/>
        </w:rPr>
        <w:t> </w:t>
      </w:r>
      <w:r>
        <w:rPr/>
        <w:t>with</w:t>
      </w:r>
      <w:r>
        <w:rPr>
          <w:spacing w:val="-6"/>
        </w:rPr>
        <w:t> </w:t>
      </w:r>
      <w:r>
        <w:rPr/>
        <w:t>this</w:t>
      </w:r>
      <w:r>
        <w:rPr>
          <w:spacing w:val="-4"/>
        </w:rPr>
        <w:t> </w:t>
      </w:r>
      <w:r>
        <w:rPr/>
        <w:t>technique</w:t>
      </w:r>
      <w:r>
        <w:rPr>
          <w:spacing w:val="-6"/>
        </w:rPr>
        <w:t> </w:t>
      </w:r>
      <w:r>
        <w:rPr/>
        <w:t>the</w:t>
      </w:r>
      <w:r>
        <w:rPr>
          <w:spacing w:val="-6"/>
        </w:rPr>
        <w:t> </w:t>
      </w:r>
      <w:r>
        <w:rPr/>
        <w:t>electrodes before and after being used in determining</w:t>
      </w:r>
      <w:r>
        <w:rPr>
          <w:spacing w:val="-25"/>
        </w:rPr>
        <w:t> </w:t>
      </w:r>
      <w:r>
        <w:rPr/>
        <w:t>Pb(II).</w:t>
      </w:r>
    </w:p>
    <w:p>
      <w:pPr>
        <w:pStyle w:val="ListParagraph"/>
        <w:numPr>
          <w:ilvl w:val="1"/>
          <w:numId w:val="23"/>
        </w:numPr>
        <w:tabs>
          <w:tab w:pos="500" w:val="left" w:leader="none"/>
        </w:tabs>
        <w:spacing w:line="240" w:lineRule="auto" w:before="204" w:after="0"/>
        <w:ind w:left="499" w:right="0" w:hanging="399"/>
        <w:jc w:val="both"/>
        <w:rPr>
          <w:i/>
          <w:sz w:val="24"/>
        </w:rPr>
      </w:pPr>
      <w:r>
        <w:rPr>
          <w:i/>
          <w:sz w:val="24"/>
        </w:rPr>
        <w:t>PREPARATION OF THE</w:t>
      </w:r>
      <w:r>
        <w:rPr>
          <w:i/>
          <w:spacing w:val="-8"/>
          <w:sz w:val="24"/>
        </w:rPr>
        <w:t> </w:t>
      </w:r>
      <w:r>
        <w:rPr>
          <w:i/>
          <w:sz w:val="24"/>
        </w:rPr>
        <w:t>SOLUTION</w:t>
      </w:r>
    </w:p>
    <w:p>
      <w:pPr>
        <w:pStyle w:val="BodyText"/>
        <w:rPr>
          <w:i/>
        </w:rPr>
      </w:pPr>
    </w:p>
    <w:p>
      <w:pPr>
        <w:pStyle w:val="BodyText"/>
        <w:spacing w:before="201"/>
        <w:ind w:left="100"/>
        <w:jc w:val="both"/>
      </w:pPr>
      <w:r>
        <w:rPr>
          <w:position w:val="1"/>
        </w:rPr>
        <w:t>They were managed with concentrations of Pb(II) at 1X10</w:t>
      </w:r>
      <w:r>
        <w:rPr>
          <w:position w:val="9"/>
          <w:sz w:val="16"/>
        </w:rPr>
        <w:t>-3 </w:t>
      </w:r>
      <w:r>
        <w:rPr>
          <w:position w:val="1"/>
        </w:rPr>
        <w:t>to 1x10</w:t>
      </w:r>
      <w:r>
        <w:rPr>
          <w:position w:val="9"/>
          <w:sz w:val="16"/>
        </w:rPr>
        <w:t>-15  </w:t>
      </w:r>
      <w:r>
        <w:rPr>
          <w:position w:val="1"/>
        </w:rPr>
        <w:t>M (Pb(NO</w:t>
      </w:r>
      <w:r>
        <w:rPr>
          <w:sz w:val="16"/>
        </w:rPr>
        <w:t>3</w:t>
      </w:r>
      <w:r>
        <w:rPr>
          <w:position w:val="1"/>
        </w:rPr>
        <w:t>)</w:t>
      </w:r>
      <w:r>
        <w:rPr>
          <w:sz w:val="16"/>
        </w:rPr>
        <w:t>2</w:t>
      </w:r>
      <w:r>
        <w:rPr>
          <w:position w:val="1"/>
        </w:rPr>
        <w:t>,</w:t>
      </w:r>
    </w:p>
    <w:p>
      <w:pPr>
        <w:pStyle w:val="BodyText"/>
        <w:spacing w:before="9"/>
        <w:rPr>
          <w:sz w:val="23"/>
        </w:rPr>
      </w:pPr>
    </w:p>
    <w:p>
      <w:pPr>
        <w:pStyle w:val="BodyText"/>
        <w:spacing w:line="480" w:lineRule="auto"/>
        <w:ind w:left="100" w:right="123"/>
        <w:jc w:val="both"/>
      </w:pPr>
      <w:r>
        <w:rPr/>
        <w:t>E. Merck, D6100 Darmastadt, 99.5 %) adjusting pH to a value of 2 with the help of a nitric acid solution of 0.1 M (ACS Fermont 70 %).</w:t>
      </w:r>
    </w:p>
    <w:p>
      <w:pPr>
        <w:pStyle w:val="ListParagraph"/>
        <w:numPr>
          <w:ilvl w:val="1"/>
          <w:numId w:val="23"/>
        </w:numPr>
        <w:tabs>
          <w:tab w:pos="500" w:val="left" w:leader="none"/>
        </w:tabs>
        <w:spacing w:line="240" w:lineRule="auto" w:before="204" w:after="0"/>
        <w:ind w:left="499" w:right="0" w:hanging="399"/>
        <w:jc w:val="both"/>
        <w:rPr>
          <w:i/>
          <w:sz w:val="24"/>
        </w:rPr>
      </w:pPr>
      <w:r>
        <w:rPr>
          <w:i/>
          <w:sz w:val="24"/>
        </w:rPr>
        <w:t>ELECTROCHEMICAL CHARACTERIZATION OF THE</w:t>
      </w:r>
      <w:r>
        <w:rPr>
          <w:i/>
          <w:spacing w:val="-13"/>
          <w:sz w:val="24"/>
        </w:rPr>
        <w:t> </w:t>
      </w:r>
      <w:r>
        <w:rPr>
          <w:i/>
          <w:sz w:val="24"/>
        </w:rPr>
        <w:t>MPCE</w:t>
      </w:r>
    </w:p>
    <w:p>
      <w:pPr>
        <w:pStyle w:val="BodyText"/>
        <w:rPr>
          <w:i/>
        </w:rPr>
      </w:pPr>
    </w:p>
    <w:p>
      <w:pPr>
        <w:pStyle w:val="BodyText"/>
        <w:spacing w:line="480" w:lineRule="auto" w:before="204"/>
        <w:ind w:left="100" w:right="115"/>
        <w:jc w:val="both"/>
      </w:pPr>
      <w:r>
        <w:rPr/>
        <w:t>Carbon paste electrodes were tested on different percentages of modification by </w:t>
      </w:r>
      <w:r>
        <w:rPr>
          <w:position w:val="1"/>
        </w:rPr>
        <w:t>cyclic voltammetry in an electrochemical cell which contained 10 mL of KNO</w:t>
      </w:r>
      <w:r>
        <w:rPr>
          <w:sz w:val="16"/>
        </w:rPr>
        <w:t>3 </w:t>
      </w:r>
      <w:r>
        <w:rPr>
          <w:position w:val="1"/>
        </w:rPr>
        <w:t>0.1 M </w:t>
      </w:r>
      <w:r>
        <w:rPr/>
        <w:t>(ACS Fermont, 99.8 %) as a support electrolyte with a pH value of 2 and a concentration of 1x10</w:t>
      </w:r>
      <w:r>
        <w:rPr>
          <w:position w:val="8"/>
          <w:sz w:val="16"/>
        </w:rPr>
        <w:t>-4 </w:t>
      </w:r>
      <w:r>
        <w:rPr/>
        <w:t>M de Pb(II). For these tests were used an electrode of Ag/AgCl</w:t>
      </w:r>
      <w:r>
        <w:rPr>
          <w:spacing w:val="-7"/>
        </w:rPr>
        <w:t> </w:t>
      </w:r>
      <w:r>
        <w:rPr/>
        <w:t>as</w:t>
      </w:r>
      <w:r>
        <w:rPr>
          <w:spacing w:val="-6"/>
        </w:rPr>
        <w:t> </w:t>
      </w:r>
      <w:r>
        <w:rPr/>
        <w:t>a</w:t>
      </w:r>
      <w:r>
        <w:rPr>
          <w:spacing w:val="-8"/>
        </w:rPr>
        <w:t> </w:t>
      </w:r>
      <w:r>
        <w:rPr/>
        <w:t>reference</w:t>
      </w:r>
      <w:r>
        <w:rPr>
          <w:spacing w:val="-8"/>
        </w:rPr>
        <w:t> </w:t>
      </w:r>
      <w:r>
        <w:rPr/>
        <w:t>electrode</w:t>
      </w:r>
      <w:r>
        <w:rPr>
          <w:spacing w:val="-8"/>
        </w:rPr>
        <w:t> </w:t>
      </w:r>
      <w:r>
        <w:rPr/>
        <w:t>and</w:t>
      </w:r>
      <w:r>
        <w:rPr>
          <w:spacing w:val="-8"/>
        </w:rPr>
        <w:t> </w:t>
      </w:r>
      <w:r>
        <w:rPr/>
        <w:t>a</w:t>
      </w:r>
      <w:r>
        <w:rPr>
          <w:spacing w:val="-8"/>
        </w:rPr>
        <w:t> </w:t>
      </w:r>
      <w:r>
        <w:rPr/>
        <w:t>platinum</w:t>
      </w:r>
      <w:r>
        <w:rPr>
          <w:spacing w:val="-10"/>
        </w:rPr>
        <w:t> </w:t>
      </w:r>
      <w:r>
        <w:rPr/>
        <w:t>electrode</w:t>
      </w:r>
      <w:r>
        <w:rPr>
          <w:spacing w:val="-8"/>
        </w:rPr>
        <w:t> </w:t>
      </w:r>
      <w:r>
        <w:rPr/>
        <w:t>as</w:t>
      </w:r>
      <w:r>
        <w:rPr>
          <w:spacing w:val="-6"/>
        </w:rPr>
        <w:t> </w:t>
      </w:r>
      <w:r>
        <w:rPr/>
        <w:t>an</w:t>
      </w:r>
      <w:r>
        <w:rPr>
          <w:spacing w:val="-8"/>
        </w:rPr>
        <w:t> </w:t>
      </w:r>
      <w:r>
        <w:rPr/>
        <w:t>auxiliary</w:t>
      </w:r>
      <w:r>
        <w:rPr>
          <w:spacing w:val="-10"/>
        </w:rPr>
        <w:t> </w:t>
      </w:r>
      <w:r>
        <w:rPr/>
        <w:t>electrode </w:t>
      </w:r>
      <w:r>
        <w:rPr>
          <w:position w:val="1"/>
        </w:rPr>
        <w:t>and</w:t>
      </w:r>
      <w:r>
        <w:rPr>
          <w:spacing w:val="-3"/>
          <w:position w:val="1"/>
        </w:rPr>
        <w:t> </w:t>
      </w:r>
      <w:r>
        <w:rPr>
          <w:position w:val="1"/>
        </w:rPr>
        <w:t>a</w:t>
      </w:r>
      <w:r>
        <w:rPr>
          <w:spacing w:val="-3"/>
          <w:position w:val="1"/>
        </w:rPr>
        <w:t> </w:t>
      </w:r>
      <w:r>
        <w:rPr>
          <w:position w:val="1"/>
        </w:rPr>
        <w:t>MCPE</w:t>
      </w:r>
      <w:r>
        <w:rPr>
          <w:spacing w:val="-1"/>
          <w:position w:val="1"/>
        </w:rPr>
        <w:t> </w:t>
      </w:r>
      <w:r>
        <w:rPr>
          <w:position w:val="1"/>
        </w:rPr>
        <w:t>at</w:t>
      </w:r>
      <w:r>
        <w:rPr>
          <w:spacing w:val="-4"/>
          <w:position w:val="1"/>
        </w:rPr>
        <w:t> </w:t>
      </w:r>
      <w:r>
        <w:rPr>
          <w:position w:val="1"/>
        </w:rPr>
        <w:t>15</w:t>
      </w:r>
      <w:r>
        <w:rPr>
          <w:spacing w:val="-3"/>
          <w:position w:val="1"/>
        </w:rPr>
        <w:t> </w:t>
      </w:r>
      <w:r>
        <w:rPr>
          <w:position w:val="1"/>
        </w:rPr>
        <w:t>%</w:t>
      </w:r>
      <w:r>
        <w:rPr>
          <w:spacing w:val="-7"/>
          <w:position w:val="1"/>
        </w:rPr>
        <w:t> </w:t>
      </w:r>
      <w:r>
        <w:rPr>
          <w:position w:val="1"/>
        </w:rPr>
        <w:t>as</w:t>
      </w:r>
      <w:r>
        <w:rPr>
          <w:spacing w:val="-5"/>
          <w:position w:val="1"/>
        </w:rPr>
        <w:t> </w:t>
      </w:r>
      <w:r>
        <w:rPr>
          <w:position w:val="1"/>
        </w:rPr>
        <w:t>a</w:t>
      </w:r>
      <w:r>
        <w:rPr>
          <w:spacing w:val="-3"/>
          <w:position w:val="1"/>
        </w:rPr>
        <w:t> </w:t>
      </w:r>
      <w:r>
        <w:rPr>
          <w:position w:val="1"/>
        </w:rPr>
        <w:t>working</w:t>
      </w:r>
      <w:r>
        <w:rPr>
          <w:spacing w:val="-3"/>
          <w:position w:val="1"/>
        </w:rPr>
        <w:t> </w:t>
      </w:r>
      <w:r>
        <w:rPr>
          <w:position w:val="1"/>
        </w:rPr>
        <w:t>electrode,</w:t>
      </w:r>
      <w:r>
        <w:rPr>
          <w:spacing w:val="-4"/>
          <w:position w:val="1"/>
        </w:rPr>
        <w:t> </w:t>
      </w:r>
      <w:r>
        <w:rPr>
          <w:position w:val="1"/>
        </w:rPr>
        <w:t>it</w:t>
      </w:r>
      <w:r>
        <w:rPr>
          <w:spacing w:val="-4"/>
          <w:position w:val="1"/>
        </w:rPr>
        <w:t> </w:t>
      </w:r>
      <w:r>
        <w:rPr>
          <w:position w:val="1"/>
        </w:rPr>
        <w:t>was</w:t>
      </w:r>
      <w:r>
        <w:rPr>
          <w:spacing w:val="-1"/>
          <w:position w:val="1"/>
        </w:rPr>
        <w:t> </w:t>
      </w:r>
      <w:r>
        <w:rPr>
          <w:position w:val="1"/>
        </w:rPr>
        <w:t>also</w:t>
      </w:r>
      <w:r>
        <w:rPr>
          <w:spacing w:val="-7"/>
          <w:position w:val="1"/>
        </w:rPr>
        <w:t> </w:t>
      </w:r>
      <w:r>
        <w:rPr>
          <w:position w:val="1"/>
        </w:rPr>
        <w:t>used</w:t>
      </w:r>
      <w:r>
        <w:rPr>
          <w:spacing w:val="-7"/>
          <w:position w:val="1"/>
        </w:rPr>
        <w:t> </w:t>
      </w:r>
      <w:r>
        <w:rPr>
          <w:position w:val="1"/>
        </w:rPr>
        <w:t>a</w:t>
      </w:r>
      <w:r>
        <w:rPr>
          <w:spacing w:val="-7"/>
          <w:position w:val="1"/>
        </w:rPr>
        <w:t> </w:t>
      </w:r>
      <w:r>
        <w:rPr>
          <w:position w:val="1"/>
        </w:rPr>
        <w:t>voltage</w:t>
      </w:r>
      <w:r>
        <w:rPr>
          <w:spacing w:val="-7"/>
          <w:position w:val="1"/>
        </w:rPr>
        <w:t> </w:t>
      </w:r>
      <w:r>
        <w:rPr>
          <w:position w:val="1"/>
        </w:rPr>
        <w:t>range</w:t>
      </w:r>
      <w:r>
        <w:rPr>
          <w:spacing w:val="-7"/>
          <w:position w:val="1"/>
        </w:rPr>
        <w:t> </w:t>
      </w:r>
      <w:r>
        <w:rPr>
          <w:position w:val="1"/>
        </w:rPr>
        <w:t>(E</w:t>
      </w:r>
      <w:r>
        <w:rPr>
          <w:sz w:val="16"/>
        </w:rPr>
        <w:t>i=0</w:t>
      </w:r>
      <w:r>
        <w:rPr>
          <w:position w:val="1"/>
        </w:rPr>
        <w:t>) </w:t>
      </w:r>
      <w:r>
        <w:rPr/>
        <w:t>go to -1500 to 1500 mV, with a scan rate of 100 mV s</w:t>
      </w:r>
      <w:r>
        <w:rPr>
          <w:position w:val="8"/>
          <w:sz w:val="16"/>
        </w:rPr>
        <w:t>-1</w:t>
      </w:r>
      <w:r>
        <w:rPr/>
        <w:t>, 10 s of equilibration time, a deposition potential of -1 V and with a deposit time of 30 s, in a Potenciostate- Galvanostate Autolab</w:t>
      </w:r>
      <w:r>
        <w:rPr>
          <w:spacing w:val="-23"/>
        </w:rPr>
        <w:t> </w:t>
      </w:r>
      <w:r>
        <w:rPr/>
        <w:t>AUT83582.</w:t>
      </w:r>
    </w:p>
    <w:p>
      <w:pPr>
        <w:spacing w:after="0" w:line="480" w:lineRule="auto"/>
        <w:jc w:val="both"/>
        <w:sectPr>
          <w:pgSz w:w="12240" w:h="15840"/>
          <w:pgMar w:header="0" w:footer="998" w:top="1360" w:bottom="1180" w:left="1600" w:right="1580"/>
        </w:sectPr>
      </w:pPr>
    </w:p>
    <w:p>
      <w:pPr>
        <w:pStyle w:val="ListParagraph"/>
        <w:numPr>
          <w:ilvl w:val="1"/>
          <w:numId w:val="23"/>
        </w:numPr>
        <w:tabs>
          <w:tab w:pos="500" w:val="left" w:leader="none"/>
        </w:tabs>
        <w:spacing w:line="240" w:lineRule="auto" w:before="47" w:after="0"/>
        <w:ind w:left="499" w:right="0" w:hanging="399"/>
        <w:jc w:val="both"/>
        <w:rPr>
          <w:i/>
          <w:sz w:val="24"/>
        </w:rPr>
      </w:pPr>
      <w:r>
        <w:rPr>
          <w:i/>
          <w:sz w:val="24"/>
        </w:rPr>
        <w:t>RATE</w:t>
      </w:r>
      <w:r>
        <w:rPr>
          <w:i/>
          <w:spacing w:val="-4"/>
          <w:sz w:val="24"/>
        </w:rPr>
        <w:t> </w:t>
      </w:r>
      <w:r>
        <w:rPr>
          <w:i/>
          <w:sz w:val="24"/>
        </w:rPr>
        <w:t>STUDY</w:t>
      </w:r>
    </w:p>
    <w:p>
      <w:pPr>
        <w:pStyle w:val="BodyText"/>
        <w:rPr>
          <w:i/>
        </w:rPr>
      </w:pPr>
    </w:p>
    <w:p>
      <w:pPr>
        <w:pStyle w:val="BodyText"/>
        <w:spacing w:line="480" w:lineRule="auto" w:before="204"/>
        <w:ind w:left="100" w:right="119"/>
        <w:jc w:val="both"/>
      </w:pPr>
      <w:r>
        <w:rPr/>
        <w:t>For this study a MCPE was used at 15 % which was tested in an electrochemical </w:t>
      </w:r>
      <w:r>
        <w:rPr>
          <w:position w:val="1"/>
        </w:rPr>
        <w:t>cell which contained 10 mL of KNO</w:t>
      </w:r>
      <w:r>
        <w:rPr>
          <w:sz w:val="16"/>
        </w:rPr>
        <w:t>3 </w:t>
      </w:r>
      <w:r>
        <w:rPr>
          <w:position w:val="1"/>
        </w:rPr>
        <w:t>0.1 M as a support electrolyte with a pH value </w:t>
      </w:r>
      <w:r>
        <w:rPr/>
        <w:t>of 2 and a concentration of 1x10</w:t>
      </w:r>
      <w:r>
        <w:rPr>
          <w:position w:val="8"/>
          <w:sz w:val="16"/>
        </w:rPr>
        <w:t>-4 </w:t>
      </w:r>
      <w:r>
        <w:rPr/>
        <w:t>M de Pb(II) was used an electrode of Ag/AgCl as a</w:t>
      </w:r>
      <w:r>
        <w:rPr>
          <w:spacing w:val="-20"/>
        </w:rPr>
        <w:t> </w:t>
      </w:r>
      <w:r>
        <w:rPr/>
        <w:t>reference</w:t>
      </w:r>
      <w:r>
        <w:rPr>
          <w:spacing w:val="-20"/>
        </w:rPr>
        <w:t> </w:t>
      </w:r>
      <w:r>
        <w:rPr/>
        <w:t>electrode</w:t>
      </w:r>
      <w:r>
        <w:rPr>
          <w:spacing w:val="-20"/>
        </w:rPr>
        <w:t> </w:t>
      </w:r>
      <w:r>
        <w:rPr/>
        <w:t>and</w:t>
      </w:r>
      <w:r>
        <w:rPr>
          <w:spacing w:val="-20"/>
        </w:rPr>
        <w:t> </w:t>
      </w:r>
      <w:r>
        <w:rPr/>
        <w:t>a</w:t>
      </w:r>
      <w:r>
        <w:rPr>
          <w:spacing w:val="-20"/>
        </w:rPr>
        <w:t> </w:t>
      </w:r>
      <w:r>
        <w:rPr/>
        <w:t>platinum</w:t>
      </w:r>
      <w:r>
        <w:rPr>
          <w:spacing w:val="-22"/>
        </w:rPr>
        <w:t> </w:t>
      </w:r>
      <w:r>
        <w:rPr/>
        <w:t>electrode</w:t>
      </w:r>
      <w:r>
        <w:rPr>
          <w:spacing w:val="-20"/>
        </w:rPr>
        <w:t> </w:t>
      </w:r>
      <w:r>
        <w:rPr/>
        <w:t>as</w:t>
      </w:r>
      <w:r>
        <w:rPr>
          <w:spacing w:val="-18"/>
        </w:rPr>
        <w:t> </w:t>
      </w:r>
      <w:r>
        <w:rPr/>
        <w:t>an</w:t>
      </w:r>
      <w:r>
        <w:rPr>
          <w:spacing w:val="-20"/>
        </w:rPr>
        <w:t> </w:t>
      </w:r>
      <w:r>
        <w:rPr/>
        <w:t>auxiliary</w:t>
      </w:r>
      <w:r>
        <w:rPr>
          <w:spacing w:val="-22"/>
        </w:rPr>
        <w:t> </w:t>
      </w:r>
      <w:r>
        <w:rPr/>
        <w:t>electrode</w:t>
      </w:r>
      <w:r>
        <w:rPr>
          <w:spacing w:val="-20"/>
        </w:rPr>
        <w:t> </w:t>
      </w:r>
      <w:r>
        <w:rPr/>
        <w:t>and</w:t>
      </w:r>
      <w:r>
        <w:rPr>
          <w:spacing w:val="-20"/>
        </w:rPr>
        <w:t> </w:t>
      </w:r>
      <w:r>
        <w:rPr/>
        <w:t>a</w:t>
      </w:r>
      <w:r>
        <w:rPr>
          <w:spacing w:val="-20"/>
        </w:rPr>
        <w:t> </w:t>
      </w:r>
      <w:r>
        <w:rPr/>
        <w:t>MCPE at 15 % as a working electrode, it was also used a voltage range of -1500 to 0 mV, 10</w:t>
      </w:r>
      <w:r>
        <w:rPr>
          <w:spacing w:val="-8"/>
        </w:rPr>
        <w:t> </w:t>
      </w:r>
      <w:r>
        <w:rPr/>
        <w:t>s</w:t>
      </w:r>
      <w:r>
        <w:rPr>
          <w:spacing w:val="-6"/>
        </w:rPr>
        <w:t> </w:t>
      </w:r>
      <w:r>
        <w:rPr/>
        <w:t>of</w:t>
      </w:r>
      <w:r>
        <w:rPr>
          <w:spacing w:val="-5"/>
        </w:rPr>
        <w:t> </w:t>
      </w:r>
      <w:r>
        <w:rPr/>
        <w:t>equilibration</w:t>
      </w:r>
      <w:r>
        <w:rPr>
          <w:spacing w:val="-8"/>
        </w:rPr>
        <w:t> </w:t>
      </w:r>
      <w:r>
        <w:rPr/>
        <w:t>time,</w:t>
      </w:r>
      <w:r>
        <w:rPr>
          <w:spacing w:val="-5"/>
        </w:rPr>
        <w:t> </w:t>
      </w:r>
      <w:r>
        <w:rPr/>
        <w:t>a</w:t>
      </w:r>
      <w:r>
        <w:rPr>
          <w:spacing w:val="-8"/>
        </w:rPr>
        <w:t> </w:t>
      </w:r>
      <w:r>
        <w:rPr/>
        <w:t>deposition</w:t>
      </w:r>
      <w:r>
        <w:rPr>
          <w:spacing w:val="-5"/>
        </w:rPr>
        <w:t> </w:t>
      </w:r>
      <w:r>
        <w:rPr/>
        <w:t>potential</w:t>
      </w:r>
      <w:r>
        <w:rPr>
          <w:spacing w:val="-7"/>
        </w:rPr>
        <w:t> </w:t>
      </w:r>
      <w:r>
        <w:rPr/>
        <w:t>of</w:t>
      </w:r>
      <w:r>
        <w:rPr>
          <w:spacing w:val="-1"/>
        </w:rPr>
        <w:t> </w:t>
      </w:r>
      <w:r>
        <w:rPr/>
        <w:t>-1</w:t>
      </w:r>
      <w:r>
        <w:rPr>
          <w:spacing w:val="-8"/>
        </w:rPr>
        <w:t> </w:t>
      </w:r>
      <w:r>
        <w:rPr/>
        <w:t>V</w:t>
      </w:r>
      <w:r>
        <w:rPr>
          <w:spacing w:val="-6"/>
        </w:rPr>
        <w:t> </w:t>
      </w:r>
      <w:r>
        <w:rPr/>
        <w:t>and</w:t>
      </w:r>
      <w:r>
        <w:rPr>
          <w:spacing w:val="-5"/>
        </w:rPr>
        <w:t> </w:t>
      </w:r>
      <w:r>
        <w:rPr/>
        <w:t>with</w:t>
      </w:r>
      <w:r>
        <w:rPr>
          <w:spacing w:val="-8"/>
        </w:rPr>
        <w:t> </w:t>
      </w:r>
      <w:r>
        <w:rPr/>
        <w:t>a</w:t>
      </w:r>
      <w:r>
        <w:rPr>
          <w:spacing w:val="-8"/>
        </w:rPr>
        <w:t> </w:t>
      </w:r>
      <w:r>
        <w:rPr/>
        <w:t>deposit</w:t>
      </w:r>
      <w:r>
        <w:rPr>
          <w:spacing w:val="-5"/>
        </w:rPr>
        <w:t> </w:t>
      </w:r>
      <w:r>
        <w:rPr/>
        <w:t>time</w:t>
      </w:r>
      <w:r>
        <w:rPr>
          <w:spacing w:val="-8"/>
        </w:rPr>
        <w:t> </w:t>
      </w:r>
      <w:r>
        <w:rPr/>
        <w:t>of</w:t>
      </w:r>
      <w:r>
        <w:rPr>
          <w:spacing w:val="-5"/>
        </w:rPr>
        <w:t> </w:t>
      </w:r>
      <w:r>
        <w:rPr/>
        <w:t>30</w:t>
      </w:r>
    </w:p>
    <w:p>
      <w:pPr>
        <w:pStyle w:val="BodyText"/>
        <w:spacing w:line="475" w:lineRule="auto" w:before="8"/>
        <w:ind w:left="100" w:right="129"/>
        <w:jc w:val="both"/>
      </w:pPr>
      <w:r>
        <w:rPr/>
        <w:t>s. It was used several scan rates, which were 20, 50, 100, 200, 300, 400 and 500 mV s</w:t>
      </w:r>
      <w:r>
        <w:rPr>
          <w:position w:val="8"/>
          <w:sz w:val="16"/>
        </w:rPr>
        <w:t>-1</w:t>
      </w:r>
      <w:r>
        <w:rPr/>
        <w:t>.</w:t>
      </w:r>
    </w:p>
    <w:p>
      <w:pPr>
        <w:pStyle w:val="ListParagraph"/>
        <w:numPr>
          <w:ilvl w:val="1"/>
          <w:numId w:val="23"/>
        </w:numPr>
        <w:tabs>
          <w:tab w:pos="500" w:val="left" w:leader="none"/>
        </w:tabs>
        <w:spacing w:line="240" w:lineRule="auto" w:before="202" w:after="0"/>
        <w:ind w:left="499" w:right="0" w:hanging="399"/>
        <w:jc w:val="both"/>
        <w:rPr>
          <w:i/>
          <w:sz w:val="24"/>
        </w:rPr>
      </w:pPr>
      <w:r>
        <w:rPr>
          <w:i/>
          <w:sz w:val="24"/>
        </w:rPr>
        <w:t>POTENTIAL INVERSION ANALYSIS</w:t>
      </w:r>
      <w:r>
        <w:rPr>
          <w:i/>
          <w:spacing w:val="1"/>
          <w:sz w:val="24"/>
        </w:rPr>
        <w:t> </w:t>
      </w:r>
      <w:r>
        <w:rPr>
          <w:i/>
          <w:sz w:val="24"/>
        </w:rPr>
        <w:t>(E</w:t>
      </w:r>
      <w:r>
        <w:rPr>
          <w:i/>
          <w:position w:val="-1"/>
          <w:sz w:val="16"/>
        </w:rPr>
        <w:t>λ</w:t>
      </w:r>
      <w:r>
        <w:rPr>
          <w:i/>
          <w:sz w:val="24"/>
        </w:rPr>
        <w:t>)</w:t>
      </w:r>
    </w:p>
    <w:p>
      <w:pPr>
        <w:pStyle w:val="BodyText"/>
        <w:rPr>
          <w:i/>
        </w:rPr>
      </w:pPr>
    </w:p>
    <w:p>
      <w:pPr>
        <w:pStyle w:val="BodyText"/>
        <w:spacing w:line="477" w:lineRule="auto" w:before="201"/>
        <w:ind w:left="100" w:right="117"/>
        <w:jc w:val="both"/>
      </w:pPr>
      <w:r>
        <w:rPr/>
        <w:t>It was worked with a MCPE at 15 %, </w:t>
      </w:r>
      <w:r>
        <w:rPr>
          <w:spacing w:val="-3"/>
        </w:rPr>
        <w:t>in </w:t>
      </w:r>
      <w:r>
        <w:rPr/>
        <w:t>an electrochemical cell which contained 10 </w:t>
      </w:r>
      <w:r>
        <w:rPr>
          <w:position w:val="1"/>
        </w:rPr>
        <w:t>mL of KNO</w:t>
      </w:r>
      <w:r>
        <w:rPr>
          <w:sz w:val="16"/>
        </w:rPr>
        <w:t>3 </w:t>
      </w:r>
      <w:r>
        <w:rPr>
          <w:position w:val="1"/>
        </w:rPr>
        <w:t>0.1 M as a support electrolyte with a pH value of 2 and a concentration </w:t>
      </w:r>
      <w:r>
        <w:rPr/>
        <w:t>of 1x10</w:t>
      </w:r>
      <w:r>
        <w:rPr>
          <w:position w:val="8"/>
          <w:sz w:val="16"/>
        </w:rPr>
        <w:t>-4 </w:t>
      </w:r>
      <w:r>
        <w:rPr/>
        <w:t>M de Pb(II). For these tests were used an electrode of Ag/AgCl as a reference</w:t>
      </w:r>
      <w:r>
        <w:rPr>
          <w:spacing w:val="-5"/>
        </w:rPr>
        <w:t> </w:t>
      </w:r>
      <w:r>
        <w:rPr/>
        <w:t>electrode</w:t>
      </w:r>
      <w:r>
        <w:rPr>
          <w:spacing w:val="-5"/>
        </w:rPr>
        <w:t> </w:t>
      </w:r>
      <w:r>
        <w:rPr/>
        <w:t>and</w:t>
      </w:r>
      <w:r>
        <w:rPr>
          <w:spacing w:val="-5"/>
        </w:rPr>
        <w:t> </w:t>
      </w:r>
      <w:r>
        <w:rPr/>
        <w:t>a</w:t>
      </w:r>
      <w:r>
        <w:rPr>
          <w:spacing w:val="-5"/>
        </w:rPr>
        <w:t> </w:t>
      </w:r>
      <w:r>
        <w:rPr/>
        <w:t>platinum</w:t>
      </w:r>
      <w:r>
        <w:rPr>
          <w:spacing w:val="-7"/>
        </w:rPr>
        <w:t> </w:t>
      </w:r>
      <w:r>
        <w:rPr/>
        <w:t>electrode</w:t>
      </w:r>
      <w:r>
        <w:rPr>
          <w:spacing w:val="-5"/>
        </w:rPr>
        <w:t> </w:t>
      </w:r>
      <w:r>
        <w:rPr/>
        <w:t>as</w:t>
      </w:r>
      <w:r>
        <w:rPr>
          <w:spacing w:val="-3"/>
        </w:rPr>
        <w:t> </w:t>
      </w:r>
      <w:r>
        <w:rPr/>
        <w:t>an</w:t>
      </w:r>
      <w:r>
        <w:rPr>
          <w:spacing w:val="-5"/>
        </w:rPr>
        <w:t> </w:t>
      </w:r>
      <w:r>
        <w:rPr/>
        <w:t>auxiliary</w:t>
      </w:r>
      <w:r>
        <w:rPr>
          <w:spacing w:val="-8"/>
        </w:rPr>
        <w:t> </w:t>
      </w:r>
      <w:r>
        <w:rPr/>
        <w:t>electrode</w:t>
      </w:r>
      <w:r>
        <w:rPr>
          <w:spacing w:val="-5"/>
        </w:rPr>
        <w:t> </w:t>
      </w:r>
      <w:r>
        <w:rPr/>
        <w:t>and</w:t>
      </w:r>
      <w:r>
        <w:rPr>
          <w:spacing w:val="-5"/>
        </w:rPr>
        <w:t> </w:t>
      </w:r>
      <w:r>
        <w:rPr/>
        <w:t>a</w:t>
      </w:r>
      <w:r>
        <w:rPr>
          <w:spacing w:val="-1"/>
        </w:rPr>
        <w:t> </w:t>
      </w:r>
      <w:r>
        <w:rPr/>
        <w:t>MCPE at 15 % as a working electrode , it was worked a scan rate of 100 mV s</w:t>
      </w:r>
      <w:r>
        <w:rPr>
          <w:position w:val="8"/>
          <w:sz w:val="16"/>
        </w:rPr>
        <w:t>-1</w:t>
      </w:r>
      <w:r>
        <w:rPr/>
        <w:t>, 10 s </w:t>
      </w:r>
      <w:r>
        <w:rPr>
          <w:spacing w:val="-3"/>
        </w:rPr>
        <w:t>of </w:t>
      </w:r>
      <w:r>
        <w:rPr/>
        <w:t>equilibration time, a deposition potential of -1 V and with a deposit time of 30 s.</w:t>
      </w:r>
      <w:r>
        <w:rPr>
          <w:spacing w:val="-46"/>
        </w:rPr>
        <w:t> </w:t>
      </w:r>
      <w:r>
        <w:rPr/>
        <w:t>The voltage range, which we work with, was cut from 1500 to 0 mV and -600 to 0</w:t>
      </w:r>
      <w:r>
        <w:rPr>
          <w:spacing w:val="-36"/>
        </w:rPr>
        <w:t> </w:t>
      </w:r>
      <w:r>
        <w:rPr/>
        <w:t>mV.</w:t>
      </w:r>
    </w:p>
    <w:p>
      <w:pPr>
        <w:pStyle w:val="ListParagraph"/>
        <w:numPr>
          <w:ilvl w:val="1"/>
          <w:numId w:val="23"/>
        </w:numPr>
        <w:tabs>
          <w:tab w:pos="632" w:val="left" w:leader="none"/>
        </w:tabs>
        <w:spacing w:line="240" w:lineRule="auto" w:before="207" w:after="0"/>
        <w:ind w:left="631" w:right="0" w:hanging="531"/>
        <w:jc w:val="both"/>
        <w:rPr>
          <w:i/>
          <w:sz w:val="24"/>
        </w:rPr>
      </w:pPr>
      <w:r>
        <w:rPr>
          <w:i/>
          <w:sz w:val="24"/>
        </w:rPr>
        <w:t>CALIBRATION</w:t>
      </w:r>
      <w:r>
        <w:rPr>
          <w:i/>
          <w:spacing w:val="-10"/>
          <w:sz w:val="24"/>
        </w:rPr>
        <w:t> </w:t>
      </w:r>
      <w:r>
        <w:rPr>
          <w:i/>
          <w:sz w:val="24"/>
        </w:rPr>
        <w:t>CURVE</w:t>
      </w:r>
    </w:p>
    <w:p>
      <w:pPr>
        <w:pStyle w:val="BodyText"/>
        <w:rPr>
          <w:i/>
        </w:rPr>
      </w:pPr>
    </w:p>
    <w:p>
      <w:pPr>
        <w:pStyle w:val="BodyText"/>
        <w:spacing w:line="477" w:lineRule="auto" w:before="204"/>
        <w:ind w:left="100" w:right="117"/>
        <w:jc w:val="both"/>
        <w:rPr>
          <w:sz w:val="16"/>
        </w:rPr>
      </w:pPr>
      <w:r>
        <w:rPr/>
        <w:t>Calibration curve was created with different concentrations of Pb(II) that went from </w:t>
      </w:r>
      <w:r>
        <w:rPr>
          <w:position w:val="1"/>
        </w:rPr>
        <w:t>1x10</w:t>
      </w:r>
      <w:r>
        <w:rPr>
          <w:position w:val="9"/>
          <w:sz w:val="16"/>
        </w:rPr>
        <w:t>-15</w:t>
      </w:r>
      <w:r>
        <w:rPr>
          <w:spacing w:val="-10"/>
          <w:position w:val="9"/>
          <w:sz w:val="16"/>
        </w:rPr>
        <w:t> </w:t>
      </w:r>
      <w:r>
        <w:rPr>
          <w:position w:val="1"/>
        </w:rPr>
        <w:t>to</w:t>
      </w:r>
      <w:r>
        <w:rPr>
          <w:spacing w:val="-11"/>
          <w:position w:val="1"/>
        </w:rPr>
        <w:t> </w:t>
      </w:r>
      <w:r>
        <w:rPr>
          <w:position w:val="1"/>
        </w:rPr>
        <w:t>1x10</w:t>
      </w:r>
      <w:r>
        <w:rPr>
          <w:position w:val="9"/>
          <w:sz w:val="16"/>
        </w:rPr>
        <w:t>-5</w:t>
      </w:r>
      <w:r>
        <w:rPr>
          <w:spacing w:val="12"/>
          <w:position w:val="9"/>
          <w:sz w:val="16"/>
        </w:rPr>
        <w:t> </w:t>
      </w:r>
      <w:r>
        <w:rPr>
          <w:position w:val="1"/>
        </w:rPr>
        <w:t>M,</w:t>
      </w:r>
      <w:r>
        <w:rPr>
          <w:spacing w:val="-12"/>
          <w:position w:val="1"/>
        </w:rPr>
        <w:t> </w:t>
      </w:r>
      <w:r>
        <w:rPr>
          <w:position w:val="1"/>
        </w:rPr>
        <w:t>by</w:t>
      </w:r>
      <w:r>
        <w:rPr>
          <w:spacing w:val="-12"/>
          <w:position w:val="1"/>
        </w:rPr>
        <w:t> </w:t>
      </w:r>
      <w:r>
        <w:rPr>
          <w:position w:val="1"/>
        </w:rPr>
        <w:t>using</w:t>
      </w:r>
      <w:r>
        <w:rPr>
          <w:spacing w:val="-15"/>
          <w:position w:val="1"/>
        </w:rPr>
        <w:t> </w:t>
      </w:r>
      <w:r>
        <w:rPr>
          <w:position w:val="1"/>
        </w:rPr>
        <w:t>an</w:t>
      </w:r>
      <w:r>
        <w:rPr>
          <w:spacing w:val="-15"/>
          <w:position w:val="1"/>
        </w:rPr>
        <w:t> </w:t>
      </w:r>
      <w:r>
        <w:rPr>
          <w:position w:val="1"/>
        </w:rPr>
        <w:t>electrochemical</w:t>
      </w:r>
      <w:r>
        <w:rPr>
          <w:spacing w:val="-13"/>
          <w:position w:val="1"/>
        </w:rPr>
        <w:t> </w:t>
      </w:r>
      <w:r>
        <w:rPr>
          <w:position w:val="1"/>
        </w:rPr>
        <w:t>cell</w:t>
      </w:r>
      <w:r>
        <w:rPr>
          <w:spacing w:val="-14"/>
          <w:position w:val="1"/>
        </w:rPr>
        <w:t> </w:t>
      </w:r>
      <w:r>
        <w:rPr>
          <w:position w:val="1"/>
        </w:rPr>
        <w:t>which</w:t>
      </w:r>
      <w:r>
        <w:rPr>
          <w:spacing w:val="-15"/>
          <w:position w:val="1"/>
        </w:rPr>
        <w:t> </w:t>
      </w:r>
      <w:r>
        <w:rPr>
          <w:position w:val="1"/>
        </w:rPr>
        <w:t>contained</w:t>
      </w:r>
      <w:r>
        <w:rPr>
          <w:spacing w:val="-15"/>
          <w:position w:val="1"/>
        </w:rPr>
        <w:t> </w:t>
      </w:r>
      <w:r>
        <w:rPr>
          <w:position w:val="1"/>
        </w:rPr>
        <w:t>10</w:t>
      </w:r>
      <w:r>
        <w:rPr>
          <w:spacing w:val="-11"/>
          <w:position w:val="1"/>
        </w:rPr>
        <w:t> </w:t>
      </w:r>
      <w:r>
        <w:rPr>
          <w:position w:val="1"/>
        </w:rPr>
        <w:t>mL</w:t>
      </w:r>
      <w:r>
        <w:rPr>
          <w:spacing w:val="-15"/>
          <w:position w:val="1"/>
        </w:rPr>
        <w:t> </w:t>
      </w:r>
      <w:r>
        <w:rPr>
          <w:position w:val="1"/>
        </w:rPr>
        <w:t>of</w:t>
      </w:r>
      <w:r>
        <w:rPr>
          <w:spacing w:val="-12"/>
          <w:position w:val="1"/>
        </w:rPr>
        <w:t> </w:t>
      </w:r>
      <w:r>
        <w:rPr>
          <w:position w:val="1"/>
        </w:rPr>
        <w:t>KNO</w:t>
      </w:r>
      <w:r>
        <w:rPr>
          <w:sz w:val="16"/>
        </w:rPr>
        <w:t>3</w:t>
      </w:r>
    </w:p>
    <w:p>
      <w:pPr>
        <w:pStyle w:val="BodyText"/>
        <w:spacing w:line="480" w:lineRule="auto" w:before="1"/>
        <w:ind w:left="100" w:right="122"/>
        <w:jc w:val="both"/>
      </w:pPr>
      <w:r>
        <w:rPr/>
        <w:t>0.1 M as a support electrolyte with a pH value of 2, an electrode of Ag/AgCl as a reference electrode, a platinum electrode as an auxiliary electrode and a MCPE  at</w:t>
      </w:r>
    </w:p>
    <w:p>
      <w:pPr>
        <w:spacing w:after="0" w:line="480" w:lineRule="auto"/>
        <w:jc w:val="both"/>
        <w:sectPr>
          <w:pgSz w:w="12240" w:h="15840"/>
          <w:pgMar w:header="0" w:footer="998" w:top="1360" w:bottom="1180" w:left="1600" w:right="1580"/>
        </w:sectPr>
      </w:pPr>
    </w:p>
    <w:p>
      <w:pPr>
        <w:pStyle w:val="BodyText"/>
        <w:spacing w:line="480" w:lineRule="auto" w:before="51"/>
        <w:ind w:left="100" w:right="116"/>
        <w:jc w:val="both"/>
      </w:pPr>
      <w:r>
        <w:rPr/>
        <w:t>15 % as a working electrode, with a voltage range of -800 to 0 mV, an scan rate of 100 mV s</w:t>
      </w:r>
      <w:r>
        <w:rPr>
          <w:position w:val="8"/>
          <w:sz w:val="16"/>
        </w:rPr>
        <w:t>-1</w:t>
      </w:r>
      <w:r>
        <w:rPr/>
        <w:t>, 10 s of equilibration time, a deposition potential of -1 V, with a deposit time of 30 s. Additionally, it was determined a detection and quantification limit of MCPE at 15%, overall was made with technique of anodic stripping voltammetry [27].</w:t>
      </w:r>
    </w:p>
    <w:p>
      <w:pPr>
        <w:spacing w:before="204"/>
        <w:ind w:left="100" w:right="0" w:firstLine="0"/>
        <w:jc w:val="both"/>
        <w:rPr>
          <w:i/>
          <w:sz w:val="24"/>
        </w:rPr>
      </w:pPr>
      <w:r>
        <w:rPr>
          <w:i/>
          <w:sz w:val="24"/>
        </w:rPr>
        <w:t>2.11 DETERMINATION OF Pb(II) IN A BALLISTIC TEST</w:t>
      </w:r>
    </w:p>
    <w:p>
      <w:pPr>
        <w:pStyle w:val="BodyText"/>
        <w:rPr>
          <w:i/>
        </w:rPr>
      </w:pPr>
    </w:p>
    <w:p>
      <w:pPr>
        <w:pStyle w:val="BodyText"/>
        <w:spacing w:line="480" w:lineRule="auto" w:before="204"/>
        <w:ind w:left="100" w:right="117"/>
        <w:jc w:val="both"/>
      </w:pPr>
      <w:r>
        <w:rPr/>
        <w:t>As an example of MCPE application at 15 %, it was made a determination of Pb(II) in a solution that comes from a ballistic test, where there was a hands washed with mineral water after a shooting practice, such water was collected to immediately make the determination by anodic stripping voltammetry, before making the determination, samples were carried of a pH value of 2. It was used an electrode of Ag/AgCl</w:t>
      </w:r>
      <w:r>
        <w:rPr>
          <w:spacing w:val="-12"/>
        </w:rPr>
        <w:t> </w:t>
      </w:r>
      <w:r>
        <w:rPr/>
        <w:t>as</w:t>
      </w:r>
      <w:r>
        <w:rPr>
          <w:spacing w:val="-11"/>
        </w:rPr>
        <w:t> </w:t>
      </w:r>
      <w:r>
        <w:rPr/>
        <w:t>a</w:t>
      </w:r>
      <w:r>
        <w:rPr>
          <w:spacing w:val="-13"/>
        </w:rPr>
        <w:t> </w:t>
      </w:r>
      <w:r>
        <w:rPr/>
        <w:t>reference</w:t>
      </w:r>
      <w:r>
        <w:rPr>
          <w:spacing w:val="-13"/>
        </w:rPr>
        <w:t> </w:t>
      </w:r>
      <w:r>
        <w:rPr/>
        <w:t>electrode,</w:t>
      </w:r>
      <w:r>
        <w:rPr>
          <w:spacing w:val="-10"/>
        </w:rPr>
        <w:t> </w:t>
      </w:r>
      <w:r>
        <w:rPr/>
        <w:t>a</w:t>
      </w:r>
      <w:r>
        <w:rPr>
          <w:spacing w:val="-13"/>
        </w:rPr>
        <w:t> </w:t>
      </w:r>
      <w:r>
        <w:rPr/>
        <w:t>platinum</w:t>
      </w:r>
      <w:r>
        <w:rPr>
          <w:spacing w:val="-15"/>
        </w:rPr>
        <w:t> </w:t>
      </w:r>
      <w:r>
        <w:rPr/>
        <w:t>electrode</w:t>
      </w:r>
      <w:r>
        <w:rPr>
          <w:spacing w:val="-13"/>
        </w:rPr>
        <w:t> </w:t>
      </w:r>
      <w:r>
        <w:rPr/>
        <w:t>as</w:t>
      </w:r>
      <w:r>
        <w:rPr>
          <w:spacing w:val="-11"/>
        </w:rPr>
        <w:t> </w:t>
      </w:r>
      <w:r>
        <w:rPr/>
        <w:t>an</w:t>
      </w:r>
      <w:r>
        <w:rPr>
          <w:spacing w:val="-13"/>
        </w:rPr>
        <w:t> </w:t>
      </w:r>
      <w:r>
        <w:rPr/>
        <w:t>auxiliary</w:t>
      </w:r>
      <w:r>
        <w:rPr>
          <w:spacing w:val="-15"/>
        </w:rPr>
        <w:t> </w:t>
      </w:r>
      <w:r>
        <w:rPr/>
        <w:t>electrode</w:t>
      </w:r>
      <w:r>
        <w:rPr>
          <w:spacing w:val="-13"/>
        </w:rPr>
        <w:t> </w:t>
      </w:r>
      <w:r>
        <w:rPr/>
        <w:t>and a MCPE at 15 % as a working electrode, with a voltage range of -800 to 0 mV, an scan</w:t>
      </w:r>
      <w:r>
        <w:rPr>
          <w:spacing w:val="-12"/>
        </w:rPr>
        <w:t> </w:t>
      </w:r>
      <w:r>
        <w:rPr/>
        <w:t>rate</w:t>
      </w:r>
      <w:r>
        <w:rPr>
          <w:spacing w:val="-8"/>
        </w:rPr>
        <w:t> </w:t>
      </w:r>
      <w:r>
        <w:rPr/>
        <w:t>of</w:t>
      </w:r>
      <w:r>
        <w:rPr>
          <w:spacing w:val="-9"/>
        </w:rPr>
        <w:t> </w:t>
      </w:r>
      <w:r>
        <w:rPr/>
        <w:t>100</w:t>
      </w:r>
      <w:r>
        <w:rPr>
          <w:spacing w:val="-4"/>
        </w:rPr>
        <w:t> </w:t>
      </w:r>
      <w:r>
        <w:rPr/>
        <w:t>mV</w:t>
      </w:r>
      <w:r>
        <w:rPr>
          <w:spacing w:val="-10"/>
        </w:rPr>
        <w:t> </w:t>
      </w:r>
      <w:r>
        <w:rPr/>
        <w:t>s</w:t>
      </w:r>
      <w:r>
        <w:rPr>
          <w:position w:val="8"/>
          <w:sz w:val="16"/>
        </w:rPr>
        <w:t>-1</w:t>
      </w:r>
      <w:r>
        <w:rPr/>
        <w:t>,</w:t>
      </w:r>
      <w:r>
        <w:rPr>
          <w:spacing w:val="-9"/>
        </w:rPr>
        <w:t> </w:t>
      </w:r>
      <w:r>
        <w:rPr/>
        <w:t>10</w:t>
      </w:r>
      <w:r>
        <w:rPr>
          <w:spacing w:val="-12"/>
        </w:rPr>
        <w:t> </w:t>
      </w:r>
      <w:r>
        <w:rPr/>
        <w:t>s</w:t>
      </w:r>
      <w:r>
        <w:rPr>
          <w:spacing w:val="-10"/>
        </w:rPr>
        <w:t> </w:t>
      </w:r>
      <w:r>
        <w:rPr/>
        <w:t>of</w:t>
      </w:r>
      <w:r>
        <w:rPr>
          <w:spacing w:val="-9"/>
        </w:rPr>
        <w:t> </w:t>
      </w:r>
      <w:r>
        <w:rPr/>
        <w:t>equilibration</w:t>
      </w:r>
      <w:r>
        <w:rPr>
          <w:spacing w:val="-12"/>
        </w:rPr>
        <w:t> </w:t>
      </w:r>
      <w:r>
        <w:rPr/>
        <w:t>time,</w:t>
      </w:r>
      <w:r>
        <w:rPr>
          <w:spacing w:val="-9"/>
        </w:rPr>
        <w:t> </w:t>
      </w:r>
      <w:r>
        <w:rPr/>
        <w:t>a</w:t>
      </w:r>
      <w:r>
        <w:rPr>
          <w:spacing w:val="-12"/>
        </w:rPr>
        <w:t> </w:t>
      </w:r>
      <w:r>
        <w:rPr/>
        <w:t>deposition</w:t>
      </w:r>
      <w:r>
        <w:rPr>
          <w:spacing w:val="-8"/>
        </w:rPr>
        <w:t> </w:t>
      </w:r>
      <w:r>
        <w:rPr/>
        <w:t>potential</w:t>
      </w:r>
      <w:r>
        <w:rPr>
          <w:spacing w:val="-7"/>
        </w:rPr>
        <w:t> </w:t>
      </w:r>
      <w:r>
        <w:rPr/>
        <w:t>of</w:t>
      </w:r>
      <w:r>
        <w:rPr>
          <w:spacing w:val="-3"/>
        </w:rPr>
        <w:t> </w:t>
      </w:r>
      <w:r>
        <w:rPr/>
        <w:t>-1</w:t>
      </w:r>
      <w:r>
        <w:rPr>
          <w:spacing w:val="-8"/>
        </w:rPr>
        <w:t> </w:t>
      </w:r>
      <w:r>
        <w:rPr/>
        <w:t>V,</w:t>
      </w:r>
      <w:r>
        <w:rPr>
          <w:spacing w:val="-9"/>
        </w:rPr>
        <w:t> </w:t>
      </w:r>
      <w:r>
        <w:rPr/>
        <w:t>with a deposit time of 30</w:t>
      </w:r>
      <w:r>
        <w:rPr>
          <w:spacing w:val="-14"/>
        </w:rPr>
        <w:t> </w:t>
      </w:r>
      <w:r>
        <w:rPr/>
        <w:t>s.</w:t>
      </w:r>
    </w:p>
    <w:p>
      <w:pPr>
        <w:pStyle w:val="BodyText"/>
        <w:spacing w:line="480" w:lineRule="auto" w:before="207"/>
        <w:ind w:left="100" w:right="124"/>
        <w:jc w:val="both"/>
      </w:pPr>
      <w:r>
        <w:rPr/>
        <w:t>Samples obtained from this test were also analyzed by Atomic Absorption Spectroscopy.</w:t>
      </w:r>
    </w:p>
    <w:p>
      <w:pPr>
        <w:pStyle w:val="Heading1"/>
        <w:numPr>
          <w:ilvl w:val="0"/>
          <w:numId w:val="20"/>
        </w:numPr>
        <w:tabs>
          <w:tab w:pos="369" w:val="left" w:leader="none"/>
        </w:tabs>
        <w:spacing w:line="240" w:lineRule="auto" w:before="204" w:after="0"/>
        <w:ind w:left="368" w:right="0" w:hanging="268"/>
        <w:jc w:val="both"/>
      </w:pPr>
      <w:r>
        <w:rPr/>
        <w:t>RESULTS </w:t>
      </w:r>
      <w:r>
        <w:rPr>
          <w:spacing w:val="-4"/>
        </w:rPr>
        <w:t>AND</w:t>
      </w:r>
      <w:r>
        <w:rPr>
          <w:spacing w:val="2"/>
        </w:rPr>
        <w:t> </w:t>
      </w:r>
      <w:r>
        <w:rPr/>
        <w:t>DISCUSSION</w:t>
      </w:r>
    </w:p>
    <w:p>
      <w:pPr>
        <w:pStyle w:val="BodyText"/>
        <w:rPr>
          <w:b/>
        </w:rPr>
      </w:pPr>
    </w:p>
    <w:p>
      <w:pPr>
        <w:pStyle w:val="ListParagraph"/>
        <w:numPr>
          <w:ilvl w:val="1"/>
          <w:numId w:val="20"/>
        </w:numPr>
        <w:tabs>
          <w:tab w:pos="568" w:val="left" w:leader="none"/>
        </w:tabs>
        <w:spacing w:line="240" w:lineRule="auto" w:before="200" w:after="0"/>
        <w:ind w:left="567" w:right="0" w:hanging="467"/>
        <w:jc w:val="both"/>
        <w:rPr>
          <w:i/>
          <w:sz w:val="24"/>
        </w:rPr>
      </w:pPr>
      <w:r>
        <w:rPr>
          <w:i/>
          <w:sz w:val="24"/>
        </w:rPr>
        <w:t>CHARACTERIZATION OF PEPPER</w:t>
      </w:r>
      <w:r>
        <w:rPr>
          <w:i/>
          <w:spacing w:val="-13"/>
          <w:sz w:val="24"/>
        </w:rPr>
        <w:t> </w:t>
      </w:r>
      <w:r>
        <w:rPr>
          <w:i/>
          <w:sz w:val="24"/>
        </w:rPr>
        <w:t>RESIDUES</w:t>
      </w:r>
    </w:p>
    <w:p>
      <w:pPr>
        <w:pStyle w:val="BodyText"/>
        <w:rPr>
          <w:i/>
        </w:rPr>
      </w:pPr>
    </w:p>
    <w:p>
      <w:pPr>
        <w:pStyle w:val="BodyText"/>
        <w:spacing w:line="480" w:lineRule="auto" w:before="204"/>
        <w:ind w:left="100" w:right="126"/>
        <w:jc w:val="both"/>
      </w:pPr>
      <w:r>
        <w:rPr/>
        <w:t>In order to prove that the biomaterial to MCPE was functionalized properly, the following characterization studies were performed.</w:t>
      </w:r>
    </w:p>
    <w:p>
      <w:pPr>
        <w:spacing w:after="0" w:line="480" w:lineRule="auto"/>
        <w:jc w:val="both"/>
        <w:sectPr>
          <w:pgSz w:w="12240" w:h="15840"/>
          <w:pgMar w:header="0" w:footer="998" w:top="1360" w:bottom="1180" w:left="1600" w:right="1580"/>
        </w:sectPr>
      </w:pPr>
    </w:p>
    <w:p>
      <w:pPr>
        <w:pStyle w:val="ListParagraph"/>
        <w:numPr>
          <w:ilvl w:val="2"/>
          <w:numId w:val="20"/>
        </w:numPr>
        <w:tabs>
          <w:tab w:pos="701" w:val="left" w:leader="none"/>
        </w:tabs>
        <w:spacing w:line="240" w:lineRule="auto" w:before="51" w:after="0"/>
        <w:ind w:left="700" w:right="0" w:hanging="600"/>
        <w:jc w:val="both"/>
        <w:rPr>
          <w:sz w:val="24"/>
        </w:rPr>
      </w:pPr>
      <w:r>
        <w:rPr>
          <w:sz w:val="24"/>
        </w:rPr>
        <w:t>Scanning electron microscope</w:t>
      </w:r>
      <w:r>
        <w:rPr>
          <w:spacing w:val="-17"/>
          <w:sz w:val="24"/>
        </w:rPr>
        <w:t> </w:t>
      </w:r>
      <w:r>
        <w:rPr>
          <w:sz w:val="24"/>
        </w:rPr>
        <w:t>(SEM)</w:t>
      </w:r>
    </w:p>
    <w:p>
      <w:pPr>
        <w:pStyle w:val="BodyText"/>
      </w:pPr>
    </w:p>
    <w:p>
      <w:pPr>
        <w:pStyle w:val="BodyText"/>
        <w:spacing w:line="480" w:lineRule="auto" w:before="200"/>
        <w:ind w:left="100" w:right="108"/>
        <w:jc w:val="both"/>
      </w:pPr>
      <w:r>
        <w:rPr/>
        <w:t>Figure 1 shows the image in SEM of pepper residues before and after making the modification for xanthation reaction.</w:t>
      </w:r>
    </w:p>
    <w:p>
      <w:pPr>
        <w:pStyle w:val="BodyText"/>
        <w:rPr>
          <w:sz w:val="15"/>
        </w:rPr>
      </w:pPr>
      <w:r>
        <w:rPr/>
        <w:drawing>
          <wp:anchor distT="0" distB="0" distL="0" distR="0" allowOverlap="1" layoutInCell="1" locked="0" behindDoc="0" simplePos="0" relativeHeight="2200">
            <wp:simplePos x="0" y="0"/>
            <wp:positionH relativeFrom="page">
              <wp:posOffset>1544319</wp:posOffset>
            </wp:positionH>
            <wp:positionV relativeFrom="paragraph">
              <wp:posOffset>134883</wp:posOffset>
            </wp:positionV>
            <wp:extent cx="4721383" cy="3847338"/>
            <wp:effectExtent l="0" t="0" r="0" b="0"/>
            <wp:wrapTopAndBottom/>
            <wp:docPr id="9" name="image55.jpeg" descr=""/>
            <wp:cNvGraphicFramePr>
              <a:graphicFrameLocks noChangeAspect="1"/>
            </wp:cNvGraphicFramePr>
            <a:graphic>
              <a:graphicData uri="http://schemas.openxmlformats.org/drawingml/2006/picture">
                <pic:pic>
                  <pic:nvPicPr>
                    <pic:cNvPr id="10" name="image55.jpeg"/>
                    <pic:cNvPicPr/>
                  </pic:nvPicPr>
                  <pic:blipFill>
                    <a:blip r:embed="rId81" cstate="print"/>
                    <a:stretch>
                      <a:fillRect/>
                    </a:stretch>
                  </pic:blipFill>
                  <pic:spPr>
                    <a:xfrm>
                      <a:off x="0" y="0"/>
                      <a:ext cx="4721383" cy="3847338"/>
                    </a:xfrm>
                    <a:prstGeom prst="rect">
                      <a:avLst/>
                    </a:prstGeom>
                  </pic:spPr>
                </pic:pic>
              </a:graphicData>
            </a:graphic>
          </wp:anchor>
        </w:drawing>
      </w:r>
    </w:p>
    <w:p>
      <w:pPr>
        <w:pStyle w:val="BodyText"/>
      </w:pPr>
    </w:p>
    <w:p>
      <w:pPr>
        <w:pStyle w:val="BodyText"/>
        <w:spacing w:line="480" w:lineRule="auto" w:before="193"/>
        <w:ind w:left="1233" w:right="115" w:hanging="1133"/>
      </w:pPr>
      <w:r>
        <w:rPr/>
        <w:t>Figure 1: SEM of pepper residues a) before making the modification and b) after making the modification.</w:t>
      </w:r>
    </w:p>
    <w:p>
      <w:pPr>
        <w:pStyle w:val="BodyText"/>
        <w:rPr>
          <w:sz w:val="25"/>
        </w:rPr>
      </w:pPr>
    </w:p>
    <w:p>
      <w:pPr>
        <w:pStyle w:val="BodyText"/>
        <w:spacing w:line="480" w:lineRule="auto" w:before="1"/>
        <w:ind w:left="100" w:right="104"/>
        <w:jc w:val="both"/>
      </w:pPr>
      <w:r>
        <w:rPr/>
        <w:t>In</w:t>
      </w:r>
      <w:r>
        <w:rPr>
          <w:spacing w:val="-14"/>
        </w:rPr>
        <w:t> </w:t>
      </w:r>
      <w:r>
        <w:rPr/>
        <w:t>Figure</w:t>
      </w:r>
      <w:r>
        <w:rPr>
          <w:spacing w:val="-14"/>
        </w:rPr>
        <w:t> </w:t>
      </w:r>
      <w:r>
        <w:rPr/>
        <w:t>1A)</w:t>
      </w:r>
      <w:r>
        <w:rPr>
          <w:spacing w:val="-12"/>
        </w:rPr>
        <w:t> </w:t>
      </w:r>
      <w:r>
        <w:rPr/>
        <w:t>can</w:t>
      </w:r>
      <w:r>
        <w:rPr>
          <w:spacing w:val="-14"/>
        </w:rPr>
        <w:t> </w:t>
      </w:r>
      <w:r>
        <w:rPr/>
        <w:t>be</w:t>
      </w:r>
      <w:r>
        <w:rPr>
          <w:spacing w:val="-14"/>
        </w:rPr>
        <w:t> </w:t>
      </w:r>
      <w:r>
        <w:rPr/>
        <w:t>seen</w:t>
      </w:r>
      <w:r>
        <w:rPr>
          <w:spacing w:val="-14"/>
        </w:rPr>
        <w:t> </w:t>
      </w:r>
      <w:r>
        <w:rPr/>
        <w:t>the</w:t>
      </w:r>
      <w:r>
        <w:rPr>
          <w:spacing w:val="-14"/>
        </w:rPr>
        <w:t> </w:t>
      </w:r>
      <w:r>
        <w:rPr/>
        <w:t>morphology</w:t>
      </w:r>
      <w:r>
        <w:rPr>
          <w:spacing w:val="-16"/>
        </w:rPr>
        <w:t> </w:t>
      </w:r>
      <w:r>
        <w:rPr/>
        <w:t>that</w:t>
      </w:r>
      <w:r>
        <w:rPr>
          <w:spacing w:val="-11"/>
        </w:rPr>
        <w:t> </w:t>
      </w:r>
      <w:r>
        <w:rPr/>
        <w:t>presents</w:t>
      </w:r>
      <w:r>
        <w:rPr>
          <w:spacing w:val="-12"/>
        </w:rPr>
        <w:t> </w:t>
      </w:r>
      <w:r>
        <w:rPr/>
        <w:t>this</w:t>
      </w:r>
      <w:r>
        <w:rPr>
          <w:spacing w:val="-12"/>
        </w:rPr>
        <w:t> </w:t>
      </w:r>
      <w:r>
        <w:rPr/>
        <w:t>material,</w:t>
      </w:r>
      <w:r>
        <w:rPr>
          <w:spacing w:val="-11"/>
        </w:rPr>
        <w:t> </w:t>
      </w:r>
      <w:r>
        <w:rPr/>
        <w:t>an</w:t>
      </w:r>
      <w:r>
        <w:rPr>
          <w:spacing w:val="-14"/>
        </w:rPr>
        <w:t> </w:t>
      </w:r>
      <w:r>
        <w:rPr/>
        <w:t>amorphous and</w:t>
      </w:r>
      <w:r>
        <w:rPr>
          <w:spacing w:val="-6"/>
        </w:rPr>
        <w:t> </w:t>
      </w:r>
      <w:r>
        <w:rPr/>
        <w:t>irregular</w:t>
      </w:r>
      <w:r>
        <w:rPr>
          <w:spacing w:val="-4"/>
        </w:rPr>
        <w:t> </w:t>
      </w:r>
      <w:r>
        <w:rPr/>
        <w:t>structure</w:t>
      </w:r>
      <w:r>
        <w:rPr>
          <w:spacing w:val="-6"/>
        </w:rPr>
        <w:t> </w:t>
      </w:r>
      <w:r>
        <w:rPr/>
        <w:t>but</w:t>
      </w:r>
      <w:r>
        <w:rPr>
          <w:spacing w:val="-4"/>
        </w:rPr>
        <w:t> </w:t>
      </w:r>
      <w:r>
        <w:rPr/>
        <w:t>mainly</w:t>
      </w:r>
      <w:r>
        <w:rPr>
          <w:spacing w:val="-9"/>
        </w:rPr>
        <w:t> </w:t>
      </w:r>
      <w:r>
        <w:rPr/>
        <w:t>presents</w:t>
      </w:r>
      <w:r>
        <w:rPr>
          <w:spacing w:val="-4"/>
        </w:rPr>
        <w:t> </w:t>
      </w:r>
      <w:r>
        <w:rPr/>
        <w:t>an</w:t>
      </w:r>
      <w:r>
        <w:rPr>
          <w:spacing w:val="-6"/>
        </w:rPr>
        <w:t> </w:t>
      </w:r>
      <w:r>
        <w:rPr/>
        <w:t>enormous</w:t>
      </w:r>
      <w:r>
        <w:rPr>
          <w:spacing w:val="-4"/>
        </w:rPr>
        <w:t> </w:t>
      </w:r>
      <w:r>
        <w:rPr/>
        <w:t>pores</w:t>
      </w:r>
      <w:r>
        <w:rPr>
          <w:spacing w:val="-4"/>
        </w:rPr>
        <w:t> </w:t>
      </w:r>
      <w:r>
        <w:rPr/>
        <w:t>quantity,</w:t>
      </w:r>
      <w:r>
        <w:rPr>
          <w:spacing w:val="-4"/>
        </w:rPr>
        <w:t> </w:t>
      </w:r>
      <w:r>
        <w:rPr/>
        <w:t>the</w:t>
      </w:r>
      <w:r>
        <w:rPr>
          <w:spacing w:val="-6"/>
        </w:rPr>
        <w:t> </w:t>
      </w:r>
      <w:r>
        <w:rPr/>
        <w:t>particle size is 50μm length based in the scale shown in micrographic zoom out to X500. The</w:t>
      </w:r>
      <w:r>
        <w:rPr>
          <w:spacing w:val="22"/>
        </w:rPr>
        <w:t> </w:t>
      </w:r>
      <w:r>
        <w:rPr/>
        <w:t>energy</w:t>
      </w:r>
      <w:r>
        <w:rPr>
          <w:spacing w:val="20"/>
        </w:rPr>
        <w:t> </w:t>
      </w:r>
      <w:r>
        <w:rPr/>
        <w:t>analysis</w:t>
      </w:r>
      <w:r>
        <w:rPr>
          <w:spacing w:val="24"/>
        </w:rPr>
        <w:t> </w:t>
      </w:r>
      <w:r>
        <w:rPr/>
        <w:t>give</w:t>
      </w:r>
      <w:r>
        <w:rPr>
          <w:spacing w:val="22"/>
        </w:rPr>
        <w:t> </w:t>
      </w:r>
      <w:r>
        <w:rPr/>
        <w:t>the</w:t>
      </w:r>
      <w:r>
        <w:rPr>
          <w:spacing w:val="22"/>
        </w:rPr>
        <w:t> </w:t>
      </w:r>
      <w:r>
        <w:rPr/>
        <w:t>elemental</w:t>
      </w:r>
      <w:r>
        <w:rPr>
          <w:spacing w:val="22"/>
        </w:rPr>
        <w:t> </w:t>
      </w:r>
      <w:r>
        <w:rPr/>
        <w:t>composition</w:t>
      </w:r>
      <w:r>
        <w:rPr>
          <w:spacing w:val="22"/>
        </w:rPr>
        <w:t> </w:t>
      </w:r>
      <w:r>
        <w:rPr/>
        <w:t>to</w:t>
      </w:r>
      <w:r>
        <w:rPr>
          <w:spacing w:val="22"/>
        </w:rPr>
        <w:t> </w:t>
      </w:r>
      <w:r>
        <w:rPr/>
        <w:t>pepper</w:t>
      </w:r>
      <w:r>
        <w:rPr>
          <w:spacing w:val="24"/>
        </w:rPr>
        <w:t> </w:t>
      </w:r>
      <w:r>
        <w:rPr/>
        <w:t>residues,</w:t>
      </w:r>
      <w:r>
        <w:rPr>
          <w:spacing w:val="25"/>
        </w:rPr>
        <w:t> </w:t>
      </w:r>
      <w:r>
        <w:rPr/>
        <w:t>where</w:t>
      </w:r>
      <w:r>
        <w:rPr>
          <w:spacing w:val="22"/>
        </w:rPr>
        <w:t> </w:t>
      </w:r>
      <w:r>
        <w:rPr/>
        <w:t>it</w:t>
      </w:r>
    </w:p>
    <w:p>
      <w:pPr>
        <w:spacing w:after="0" w:line="480" w:lineRule="auto"/>
        <w:jc w:val="both"/>
        <w:sectPr>
          <w:pgSz w:w="12240" w:h="15840"/>
          <w:pgMar w:header="0" w:footer="998" w:top="1360" w:bottom="1180" w:left="1600" w:right="1600"/>
        </w:sectPr>
      </w:pPr>
    </w:p>
    <w:p>
      <w:pPr>
        <w:pStyle w:val="BodyText"/>
        <w:spacing w:line="480" w:lineRule="auto" w:before="51"/>
        <w:ind w:left="100" w:right="122"/>
        <w:jc w:val="both"/>
      </w:pPr>
      <w:r>
        <w:rPr/>
        <w:t>shows that the major composition of this material is carbon and oxygen, as they represent 64.936 % and 32.894 % respectively, of the total weight.</w:t>
      </w:r>
    </w:p>
    <w:p>
      <w:pPr>
        <w:pStyle w:val="BodyText"/>
        <w:spacing w:line="480" w:lineRule="auto" w:before="208"/>
        <w:ind w:left="100" w:right="120"/>
        <w:jc w:val="both"/>
      </w:pPr>
      <w:r>
        <w:rPr/>
        <w:t>Figure 1B) shows the image of pepper residues after the modification performed, it show an amorphous and very porous structure, the image has a particle size of 50 μm length in micrographic zoom out to X500. The elemental composition to pepper residue after xanthation modification, the majority of elements are carbon and oxygen,</w:t>
      </w:r>
      <w:r>
        <w:rPr>
          <w:spacing w:val="-9"/>
        </w:rPr>
        <w:t> </w:t>
      </w:r>
      <w:r>
        <w:rPr/>
        <w:t>in</w:t>
      </w:r>
      <w:r>
        <w:rPr>
          <w:spacing w:val="-12"/>
        </w:rPr>
        <w:t> </w:t>
      </w:r>
      <w:r>
        <w:rPr/>
        <w:t>60.509</w:t>
      </w:r>
      <w:r>
        <w:rPr>
          <w:spacing w:val="-8"/>
        </w:rPr>
        <w:t> </w:t>
      </w:r>
      <w:r>
        <w:rPr/>
        <w:t>%</w:t>
      </w:r>
      <w:r>
        <w:rPr>
          <w:spacing w:val="-12"/>
        </w:rPr>
        <w:t> </w:t>
      </w:r>
      <w:r>
        <w:rPr/>
        <w:t>and</w:t>
      </w:r>
      <w:r>
        <w:rPr>
          <w:spacing w:val="-12"/>
        </w:rPr>
        <w:t> </w:t>
      </w:r>
      <w:r>
        <w:rPr/>
        <w:t>36.817</w:t>
      </w:r>
      <w:r>
        <w:rPr>
          <w:spacing w:val="-8"/>
        </w:rPr>
        <w:t> </w:t>
      </w:r>
      <w:r>
        <w:rPr/>
        <w:t>%,</w:t>
      </w:r>
      <w:r>
        <w:rPr>
          <w:spacing w:val="-9"/>
        </w:rPr>
        <w:t> </w:t>
      </w:r>
      <w:r>
        <w:rPr/>
        <w:t>respectively,</w:t>
      </w:r>
      <w:r>
        <w:rPr>
          <w:spacing w:val="-9"/>
        </w:rPr>
        <w:t> </w:t>
      </w:r>
      <w:r>
        <w:rPr/>
        <w:t>although</w:t>
      </w:r>
      <w:r>
        <w:rPr>
          <w:spacing w:val="-8"/>
        </w:rPr>
        <w:t> </w:t>
      </w:r>
      <w:r>
        <w:rPr/>
        <w:t>now</w:t>
      </w:r>
      <w:r>
        <w:rPr>
          <w:spacing w:val="-11"/>
        </w:rPr>
        <w:t> </w:t>
      </w:r>
      <w:r>
        <w:rPr/>
        <w:t>can</w:t>
      </w:r>
      <w:r>
        <w:rPr>
          <w:spacing w:val="-12"/>
        </w:rPr>
        <w:t> </w:t>
      </w:r>
      <w:r>
        <w:rPr/>
        <w:t>be</w:t>
      </w:r>
      <w:r>
        <w:rPr>
          <w:spacing w:val="-12"/>
        </w:rPr>
        <w:t> </w:t>
      </w:r>
      <w:r>
        <w:rPr/>
        <w:t>observed</w:t>
      </w:r>
      <w:r>
        <w:rPr>
          <w:spacing w:val="-12"/>
        </w:rPr>
        <w:t> </w:t>
      </w:r>
      <w:r>
        <w:rPr/>
        <w:t>the presence</w:t>
      </w:r>
      <w:r>
        <w:rPr>
          <w:spacing w:val="-5"/>
        </w:rPr>
        <w:t> </w:t>
      </w:r>
      <w:r>
        <w:rPr/>
        <w:t>of</w:t>
      </w:r>
      <w:r>
        <w:rPr>
          <w:spacing w:val="-4"/>
        </w:rPr>
        <w:t> </w:t>
      </w:r>
      <w:r>
        <w:rPr/>
        <w:t>S</w:t>
      </w:r>
      <w:r>
        <w:rPr>
          <w:spacing w:val="-4"/>
        </w:rPr>
        <w:t> </w:t>
      </w:r>
      <w:r>
        <w:rPr/>
        <w:t>in</w:t>
      </w:r>
      <w:r>
        <w:rPr>
          <w:spacing w:val="-5"/>
        </w:rPr>
        <w:t> </w:t>
      </w:r>
      <w:r>
        <w:rPr/>
        <w:t>2.541</w:t>
      </w:r>
      <w:r>
        <w:rPr>
          <w:spacing w:val="-5"/>
        </w:rPr>
        <w:t> </w:t>
      </w:r>
      <w:r>
        <w:rPr/>
        <w:t>%,</w:t>
      </w:r>
      <w:r>
        <w:rPr>
          <w:spacing w:val="-4"/>
        </w:rPr>
        <w:t> </w:t>
      </w:r>
      <w:r>
        <w:rPr/>
        <w:t>as</w:t>
      </w:r>
      <w:r>
        <w:rPr>
          <w:spacing w:val="-4"/>
        </w:rPr>
        <w:t> </w:t>
      </w:r>
      <w:r>
        <w:rPr/>
        <w:t>it</w:t>
      </w:r>
      <w:r>
        <w:rPr>
          <w:spacing w:val="-4"/>
        </w:rPr>
        <w:t> </w:t>
      </w:r>
      <w:r>
        <w:rPr/>
        <w:t>is</w:t>
      </w:r>
      <w:r>
        <w:rPr>
          <w:spacing w:val="-4"/>
        </w:rPr>
        <w:t> </w:t>
      </w:r>
      <w:r>
        <w:rPr/>
        <w:t>the</w:t>
      </w:r>
      <w:r>
        <w:rPr>
          <w:spacing w:val="-2"/>
        </w:rPr>
        <w:t> </w:t>
      </w:r>
      <w:r>
        <w:rPr/>
        <w:t>element</w:t>
      </w:r>
      <w:r>
        <w:rPr>
          <w:spacing w:val="-4"/>
        </w:rPr>
        <w:t> </w:t>
      </w:r>
      <w:r>
        <w:rPr/>
        <w:t>that</w:t>
      </w:r>
      <w:r>
        <w:rPr>
          <w:spacing w:val="-4"/>
        </w:rPr>
        <w:t> </w:t>
      </w:r>
      <w:r>
        <w:rPr/>
        <w:t>increases</w:t>
      </w:r>
      <w:r>
        <w:rPr>
          <w:spacing w:val="-4"/>
        </w:rPr>
        <w:t> </w:t>
      </w:r>
      <w:r>
        <w:rPr/>
        <w:t>after</w:t>
      </w:r>
      <w:r>
        <w:rPr>
          <w:spacing w:val="-4"/>
        </w:rPr>
        <w:t> </w:t>
      </w:r>
      <w:r>
        <w:rPr/>
        <w:t>the</w:t>
      </w:r>
      <w:r>
        <w:rPr>
          <w:spacing w:val="-5"/>
        </w:rPr>
        <w:t> </w:t>
      </w:r>
      <w:r>
        <w:rPr/>
        <w:t>modification.</w:t>
      </w:r>
    </w:p>
    <w:p>
      <w:pPr>
        <w:pStyle w:val="ListParagraph"/>
        <w:numPr>
          <w:ilvl w:val="2"/>
          <w:numId w:val="20"/>
        </w:numPr>
        <w:tabs>
          <w:tab w:pos="701" w:val="left" w:leader="none"/>
        </w:tabs>
        <w:spacing w:line="240" w:lineRule="auto" w:before="208" w:after="0"/>
        <w:ind w:left="700" w:right="0" w:hanging="600"/>
        <w:jc w:val="both"/>
        <w:rPr>
          <w:sz w:val="24"/>
        </w:rPr>
      </w:pPr>
      <w:r>
        <w:rPr>
          <w:sz w:val="24"/>
        </w:rPr>
        <w:t>Infrared</w:t>
      </w:r>
      <w:r>
        <w:rPr>
          <w:spacing w:val="-11"/>
          <w:sz w:val="24"/>
        </w:rPr>
        <w:t> </w:t>
      </w:r>
      <w:r>
        <w:rPr>
          <w:sz w:val="24"/>
        </w:rPr>
        <w:t>Spectroscopy</w:t>
      </w:r>
    </w:p>
    <w:p>
      <w:pPr>
        <w:pStyle w:val="BodyText"/>
      </w:pPr>
    </w:p>
    <w:p>
      <w:pPr>
        <w:pStyle w:val="BodyText"/>
        <w:spacing w:line="480" w:lineRule="auto" w:before="200"/>
        <w:ind w:left="100" w:right="120"/>
        <w:jc w:val="both"/>
      </w:pPr>
      <w:r>
        <w:rPr/>
        <w:t>Figure 2 shows IR obtained from pepper residues before and after being modified, where</w:t>
      </w:r>
      <w:r>
        <w:rPr>
          <w:spacing w:val="-13"/>
        </w:rPr>
        <w:t> </w:t>
      </w:r>
      <w:r>
        <w:rPr/>
        <w:t>is</w:t>
      </w:r>
      <w:r>
        <w:rPr>
          <w:spacing w:val="-15"/>
        </w:rPr>
        <w:t> </w:t>
      </w:r>
      <w:r>
        <w:rPr/>
        <w:t>detailed</w:t>
      </w:r>
      <w:r>
        <w:rPr>
          <w:spacing w:val="-17"/>
        </w:rPr>
        <w:t> </w:t>
      </w:r>
      <w:r>
        <w:rPr/>
        <w:t>and</w:t>
      </w:r>
      <w:r>
        <w:rPr>
          <w:spacing w:val="-17"/>
        </w:rPr>
        <w:t> </w:t>
      </w:r>
      <w:r>
        <w:rPr/>
        <w:t>located</w:t>
      </w:r>
      <w:r>
        <w:rPr>
          <w:spacing w:val="-17"/>
        </w:rPr>
        <w:t> </w:t>
      </w:r>
      <w:r>
        <w:rPr/>
        <w:t>the</w:t>
      </w:r>
      <w:r>
        <w:rPr>
          <w:spacing w:val="-13"/>
        </w:rPr>
        <w:t> </w:t>
      </w:r>
      <w:r>
        <w:rPr/>
        <w:t>most</w:t>
      </w:r>
      <w:r>
        <w:rPr>
          <w:spacing w:val="-10"/>
        </w:rPr>
        <w:t> </w:t>
      </w:r>
      <w:r>
        <w:rPr/>
        <w:t>important</w:t>
      </w:r>
      <w:r>
        <w:rPr>
          <w:spacing w:val="-14"/>
        </w:rPr>
        <w:t> </w:t>
      </w:r>
      <w:r>
        <w:rPr/>
        <w:t>functional</w:t>
      </w:r>
      <w:r>
        <w:rPr>
          <w:spacing w:val="-16"/>
        </w:rPr>
        <w:t> </w:t>
      </w:r>
      <w:r>
        <w:rPr/>
        <w:t>groups</w:t>
      </w:r>
      <w:r>
        <w:rPr>
          <w:spacing w:val="-15"/>
        </w:rPr>
        <w:t> </w:t>
      </w:r>
      <w:r>
        <w:rPr/>
        <w:t>for</w:t>
      </w:r>
      <w:r>
        <w:rPr>
          <w:spacing w:val="-15"/>
        </w:rPr>
        <w:t> </w:t>
      </w:r>
      <w:r>
        <w:rPr/>
        <w:t>each</w:t>
      </w:r>
      <w:r>
        <w:rPr>
          <w:spacing w:val="-17"/>
        </w:rPr>
        <w:t> </w:t>
      </w:r>
      <w:r>
        <w:rPr/>
        <w:t>process.</w:t>
      </w:r>
    </w:p>
    <w:p>
      <w:pPr>
        <w:pStyle w:val="BodyText"/>
        <w:spacing w:line="477" w:lineRule="auto" w:before="203"/>
        <w:ind w:left="100" w:right="116"/>
        <w:jc w:val="both"/>
      </w:pPr>
      <w:r>
        <w:rPr/>
        <w:t>At 300 cm</w:t>
      </w:r>
      <w:r>
        <w:rPr>
          <w:position w:val="8"/>
          <w:sz w:val="16"/>
        </w:rPr>
        <w:t>-1 </w:t>
      </w:r>
      <w:r>
        <w:rPr/>
        <w:t>is located the characteristic band of an –OH and it has to be with an stretching</w:t>
      </w:r>
      <w:r>
        <w:rPr>
          <w:spacing w:val="-5"/>
        </w:rPr>
        <w:t> </w:t>
      </w:r>
      <w:r>
        <w:rPr/>
        <w:t>movement,</w:t>
      </w:r>
      <w:r>
        <w:rPr>
          <w:spacing w:val="-6"/>
        </w:rPr>
        <w:t> </w:t>
      </w:r>
      <w:r>
        <w:rPr/>
        <w:t>another</w:t>
      </w:r>
      <w:r>
        <w:rPr>
          <w:spacing w:val="-7"/>
        </w:rPr>
        <w:t> </w:t>
      </w:r>
      <w:r>
        <w:rPr/>
        <w:t>band</w:t>
      </w:r>
      <w:r>
        <w:rPr>
          <w:spacing w:val="-9"/>
        </w:rPr>
        <w:t> </w:t>
      </w:r>
      <w:r>
        <w:rPr/>
        <w:t>is</w:t>
      </w:r>
      <w:r>
        <w:rPr>
          <w:spacing w:val="-3"/>
        </w:rPr>
        <w:t> </w:t>
      </w:r>
      <w:r>
        <w:rPr/>
        <w:t>located</w:t>
      </w:r>
      <w:r>
        <w:rPr>
          <w:spacing w:val="-9"/>
        </w:rPr>
        <w:t> </w:t>
      </w:r>
      <w:r>
        <w:rPr/>
        <w:t>at</w:t>
      </w:r>
      <w:r>
        <w:rPr>
          <w:spacing w:val="-6"/>
        </w:rPr>
        <w:t> </w:t>
      </w:r>
      <w:r>
        <w:rPr/>
        <w:t>1600</w:t>
      </w:r>
      <w:r>
        <w:rPr>
          <w:spacing w:val="-9"/>
        </w:rPr>
        <w:t> </w:t>
      </w:r>
      <w:r>
        <w:rPr/>
        <w:t>cm</w:t>
      </w:r>
      <w:r>
        <w:rPr>
          <w:position w:val="8"/>
          <w:sz w:val="16"/>
        </w:rPr>
        <w:t>-1</w:t>
      </w:r>
      <w:r>
        <w:rPr>
          <w:spacing w:val="14"/>
          <w:position w:val="8"/>
          <w:sz w:val="16"/>
        </w:rPr>
        <w:t> </w:t>
      </w:r>
      <w:r>
        <w:rPr/>
        <w:t>and</w:t>
      </w:r>
      <w:r>
        <w:rPr>
          <w:spacing w:val="-9"/>
        </w:rPr>
        <w:t> </w:t>
      </w:r>
      <w:r>
        <w:rPr/>
        <w:t>this</w:t>
      </w:r>
      <w:r>
        <w:rPr>
          <w:spacing w:val="-7"/>
        </w:rPr>
        <w:t> </w:t>
      </w:r>
      <w:r>
        <w:rPr/>
        <w:t>has</w:t>
      </w:r>
      <w:r>
        <w:rPr>
          <w:spacing w:val="-7"/>
        </w:rPr>
        <w:t> </w:t>
      </w:r>
      <w:r>
        <w:rPr/>
        <w:t>to</w:t>
      </w:r>
      <w:r>
        <w:rPr>
          <w:spacing w:val="-9"/>
        </w:rPr>
        <w:t> </w:t>
      </w:r>
      <w:r>
        <w:rPr/>
        <w:t>be</w:t>
      </w:r>
      <w:r>
        <w:rPr>
          <w:spacing w:val="-9"/>
        </w:rPr>
        <w:t> </w:t>
      </w:r>
      <w:r>
        <w:rPr/>
        <w:t>with</w:t>
      </w:r>
      <w:r>
        <w:rPr>
          <w:spacing w:val="-9"/>
        </w:rPr>
        <w:t> </w:t>
      </w:r>
      <w:r>
        <w:rPr/>
        <w:t>a vibration of a carbonile, which comes from essential oil traces and the band located between 1300 cm</w:t>
      </w:r>
      <w:r>
        <w:rPr>
          <w:position w:val="8"/>
          <w:sz w:val="16"/>
        </w:rPr>
        <w:t>-1 </w:t>
      </w:r>
      <w:r>
        <w:rPr/>
        <w:t>-1500 cm</w:t>
      </w:r>
      <w:r>
        <w:rPr>
          <w:position w:val="8"/>
          <w:sz w:val="16"/>
        </w:rPr>
        <w:t>-1 </w:t>
      </w:r>
      <w:r>
        <w:rPr/>
        <w:t>is related to stretching movements of a C-O interaction that comes from primary and secondary alcohol which is</w:t>
      </w:r>
      <w:r>
        <w:rPr>
          <w:spacing w:val="-43"/>
        </w:rPr>
        <w:t> </w:t>
      </w:r>
      <w:r>
        <w:rPr/>
        <w:t>disassociated.</w:t>
      </w:r>
    </w:p>
    <w:p>
      <w:pPr>
        <w:pStyle w:val="BodyText"/>
        <w:spacing w:line="477" w:lineRule="auto" w:before="205"/>
        <w:ind w:left="100" w:right="121"/>
        <w:jc w:val="both"/>
      </w:pPr>
      <w:r>
        <w:rPr/>
        <w:t>The band that is located at 1100 cm</w:t>
      </w:r>
      <w:r>
        <w:rPr>
          <w:position w:val="8"/>
          <w:sz w:val="16"/>
        </w:rPr>
        <w:t>-1 </w:t>
      </w:r>
      <w:r>
        <w:rPr/>
        <w:t>is caused by the vibration that exists between the C=S interaction, the band located at 1050 cm</w:t>
      </w:r>
      <w:r>
        <w:rPr>
          <w:position w:val="8"/>
          <w:sz w:val="16"/>
        </w:rPr>
        <w:t>-1 </w:t>
      </w:r>
      <w:r>
        <w:rPr/>
        <w:t>is caused by the vibrations of a functional group of sulphoxide O-C-S which proves that pepper modification was done, as it is observed the presence of S.</w:t>
      </w:r>
    </w:p>
    <w:p>
      <w:pPr>
        <w:spacing w:after="0" w:line="477" w:lineRule="auto"/>
        <w:jc w:val="both"/>
        <w:sectPr>
          <w:footerReference w:type="default" r:id="rId82"/>
          <w:pgSz w:w="12240" w:h="15840"/>
          <w:pgMar w:footer="998" w:header="0" w:top="1360" w:bottom="1180" w:left="1600" w:right="1580"/>
        </w:sectPr>
      </w:pPr>
    </w:p>
    <w:p>
      <w:pPr>
        <w:pStyle w:val="BodyText"/>
        <w:ind w:left="100" w:right="-2"/>
        <w:rPr>
          <w:sz w:val="20"/>
        </w:rPr>
      </w:pPr>
      <w:r>
        <w:rPr>
          <w:sz w:val="20"/>
        </w:rPr>
        <w:drawing>
          <wp:inline distT="0" distB="0" distL="0" distR="0">
            <wp:extent cx="5690444" cy="3164204"/>
            <wp:effectExtent l="0" t="0" r="0" b="0"/>
            <wp:docPr id="11" name="image56.png" descr=""/>
            <wp:cNvGraphicFramePr>
              <a:graphicFrameLocks noChangeAspect="1"/>
            </wp:cNvGraphicFramePr>
            <a:graphic>
              <a:graphicData uri="http://schemas.openxmlformats.org/drawingml/2006/picture">
                <pic:pic>
                  <pic:nvPicPr>
                    <pic:cNvPr id="12" name="image56.png"/>
                    <pic:cNvPicPr/>
                  </pic:nvPicPr>
                  <pic:blipFill>
                    <a:blip r:embed="rId84" cstate="print"/>
                    <a:stretch>
                      <a:fillRect/>
                    </a:stretch>
                  </pic:blipFill>
                  <pic:spPr>
                    <a:xfrm>
                      <a:off x="0" y="0"/>
                      <a:ext cx="5690444" cy="3164204"/>
                    </a:xfrm>
                    <a:prstGeom prst="rect">
                      <a:avLst/>
                    </a:prstGeom>
                  </pic:spPr>
                </pic:pic>
              </a:graphicData>
            </a:graphic>
          </wp:inline>
        </w:drawing>
      </w:r>
      <w:r>
        <w:rPr>
          <w:sz w:val="20"/>
        </w:rPr>
      </w:r>
    </w:p>
    <w:p>
      <w:pPr>
        <w:pStyle w:val="BodyText"/>
        <w:rPr>
          <w:sz w:val="20"/>
        </w:rPr>
      </w:pPr>
    </w:p>
    <w:p>
      <w:pPr>
        <w:pStyle w:val="BodyText"/>
        <w:spacing w:before="11"/>
        <w:rPr>
          <w:sz w:val="18"/>
        </w:rPr>
      </w:pPr>
    </w:p>
    <w:p>
      <w:pPr>
        <w:pStyle w:val="BodyText"/>
        <w:spacing w:before="69"/>
        <w:ind w:left="100"/>
        <w:jc w:val="both"/>
      </w:pPr>
      <w:r>
        <w:rPr/>
        <w:t>Figure 2: IR spectrum of pepper residues before and after being modified.</w:t>
      </w:r>
    </w:p>
    <w:p>
      <w:pPr>
        <w:pStyle w:val="BodyText"/>
      </w:pPr>
    </w:p>
    <w:p>
      <w:pPr>
        <w:pStyle w:val="BodyText"/>
      </w:pPr>
    </w:p>
    <w:p>
      <w:pPr>
        <w:pStyle w:val="ListParagraph"/>
        <w:numPr>
          <w:ilvl w:val="1"/>
          <w:numId w:val="20"/>
        </w:numPr>
        <w:tabs>
          <w:tab w:pos="569" w:val="left" w:leader="none"/>
        </w:tabs>
        <w:spacing w:line="240" w:lineRule="auto" w:before="0" w:after="0"/>
        <w:ind w:left="568" w:right="0" w:hanging="468"/>
        <w:jc w:val="both"/>
        <w:rPr>
          <w:i/>
          <w:sz w:val="24"/>
        </w:rPr>
      </w:pPr>
      <w:r>
        <w:rPr>
          <w:i/>
          <w:sz w:val="24"/>
        </w:rPr>
        <w:t>CHARACTERIZATION OF MCPE</w:t>
      </w:r>
      <w:r>
        <w:rPr>
          <w:i/>
          <w:spacing w:val="-13"/>
          <w:sz w:val="24"/>
        </w:rPr>
        <w:t> </w:t>
      </w:r>
      <w:r>
        <w:rPr>
          <w:i/>
          <w:sz w:val="24"/>
        </w:rPr>
        <w:t>SURFACE</w:t>
      </w:r>
    </w:p>
    <w:p>
      <w:pPr>
        <w:pStyle w:val="BodyText"/>
        <w:rPr>
          <w:i/>
        </w:rPr>
      </w:pPr>
    </w:p>
    <w:p>
      <w:pPr>
        <w:pStyle w:val="BodyText"/>
        <w:spacing w:before="204"/>
        <w:ind w:left="100"/>
        <w:jc w:val="both"/>
      </w:pPr>
      <w:r>
        <w:rPr/>
        <w:t>3.2.1. Scanning electron microscope (SEM)</w:t>
      </w:r>
    </w:p>
    <w:p>
      <w:pPr>
        <w:pStyle w:val="BodyText"/>
      </w:pPr>
    </w:p>
    <w:p>
      <w:pPr>
        <w:pStyle w:val="BodyText"/>
        <w:spacing w:line="480" w:lineRule="auto" w:before="200"/>
        <w:ind w:left="100" w:right="160"/>
        <w:jc w:val="both"/>
      </w:pPr>
      <w:r>
        <w:rPr/>
        <w:t>In this image can be observed the micrographs of the surface of carbon paste electrodes,</w:t>
      </w:r>
      <w:r>
        <w:rPr>
          <w:spacing w:val="-17"/>
        </w:rPr>
        <w:t> </w:t>
      </w:r>
      <w:r>
        <w:rPr/>
        <w:t>MCPE</w:t>
      </w:r>
      <w:r>
        <w:rPr>
          <w:spacing w:val="-18"/>
        </w:rPr>
        <w:t> </w:t>
      </w:r>
      <w:r>
        <w:rPr/>
        <w:t>at</w:t>
      </w:r>
      <w:r>
        <w:rPr>
          <w:spacing w:val="-17"/>
        </w:rPr>
        <w:t> </w:t>
      </w:r>
      <w:r>
        <w:rPr/>
        <w:t>15</w:t>
      </w:r>
      <w:r>
        <w:rPr>
          <w:spacing w:val="-15"/>
        </w:rPr>
        <w:t> </w:t>
      </w:r>
      <w:r>
        <w:rPr/>
        <w:t>%</w:t>
      </w:r>
      <w:r>
        <w:rPr>
          <w:spacing w:val="-20"/>
        </w:rPr>
        <w:t> </w:t>
      </w:r>
      <w:r>
        <w:rPr/>
        <w:t>with</w:t>
      </w:r>
      <w:r>
        <w:rPr>
          <w:spacing w:val="-20"/>
        </w:rPr>
        <w:t> </w:t>
      </w:r>
      <w:r>
        <w:rPr/>
        <w:t>xanthaded</w:t>
      </w:r>
      <w:r>
        <w:rPr>
          <w:spacing w:val="-20"/>
        </w:rPr>
        <w:t> </w:t>
      </w:r>
      <w:r>
        <w:rPr/>
        <w:t>pepper</w:t>
      </w:r>
      <w:r>
        <w:rPr>
          <w:spacing w:val="-18"/>
        </w:rPr>
        <w:t> </w:t>
      </w:r>
      <w:r>
        <w:rPr/>
        <w:t>and</w:t>
      </w:r>
      <w:r>
        <w:rPr>
          <w:spacing w:val="-20"/>
        </w:rPr>
        <w:t> </w:t>
      </w:r>
      <w:r>
        <w:rPr/>
        <w:t>without</w:t>
      </w:r>
      <w:r>
        <w:rPr>
          <w:spacing w:val="-17"/>
        </w:rPr>
        <w:t> </w:t>
      </w:r>
      <w:r>
        <w:rPr/>
        <w:t>xanthaded</w:t>
      </w:r>
      <w:r>
        <w:rPr>
          <w:spacing w:val="-20"/>
        </w:rPr>
        <w:t> </w:t>
      </w:r>
      <w:r>
        <w:rPr/>
        <w:t>and</w:t>
      </w:r>
      <w:r>
        <w:rPr>
          <w:spacing w:val="-17"/>
        </w:rPr>
        <w:t> </w:t>
      </w:r>
      <w:r>
        <w:rPr/>
        <w:t>MCPE at 15% with pepper xanthated after being used to determine Pb(II), all of them presents</w:t>
      </w:r>
      <w:r>
        <w:rPr>
          <w:spacing w:val="-6"/>
        </w:rPr>
        <w:t> </w:t>
      </w:r>
      <w:r>
        <w:rPr/>
        <w:t>irregular</w:t>
      </w:r>
      <w:r>
        <w:rPr>
          <w:spacing w:val="-3"/>
        </w:rPr>
        <w:t> </w:t>
      </w:r>
      <w:r>
        <w:rPr/>
        <w:t>morphology</w:t>
      </w:r>
      <w:r>
        <w:rPr>
          <w:spacing w:val="-10"/>
        </w:rPr>
        <w:t> </w:t>
      </w:r>
      <w:r>
        <w:rPr/>
        <w:t>with</w:t>
      </w:r>
      <w:r>
        <w:rPr>
          <w:spacing w:val="-8"/>
        </w:rPr>
        <w:t> </w:t>
      </w:r>
      <w:r>
        <w:rPr/>
        <w:t>a</w:t>
      </w:r>
      <w:r>
        <w:rPr>
          <w:spacing w:val="-4"/>
        </w:rPr>
        <w:t> </w:t>
      </w:r>
      <w:r>
        <w:rPr/>
        <w:t>zoom</w:t>
      </w:r>
      <w:r>
        <w:rPr>
          <w:spacing w:val="-10"/>
        </w:rPr>
        <w:t> </w:t>
      </w:r>
      <w:r>
        <w:rPr/>
        <w:t>out</w:t>
      </w:r>
      <w:r>
        <w:rPr>
          <w:spacing w:val="-5"/>
        </w:rPr>
        <w:t> </w:t>
      </w:r>
      <w:r>
        <w:rPr/>
        <w:t>of</w:t>
      </w:r>
      <w:r>
        <w:rPr>
          <w:spacing w:val="-3"/>
        </w:rPr>
        <w:t> </w:t>
      </w:r>
      <w:r>
        <w:rPr/>
        <w:t>X1000.</w:t>
      </w:r>
      <w:r>
        <w:rPr>
          <w:spacing w:val="-5"/>
        </w:rPr>
        <w:t> </w:t>
      </w:r>
      <w:r>
        <w:rPr/>
        <w:t>The</w:t>
      </w:r>
      <w:r>
        <w:rPr>
          <w:spacing w:val="-8"/>
        </w:rPr>
        <w:t> </w:t>
      </w:r>
      <w:r>
        <w:rPr/>
        <w:t>surface</w:t>
      </w:r>
      <w:r>
        <w:rPr>
          <w:spacing w:val="-8"/>
        </w:rPr>
        <w:t> </w:t>
      </w:r>
      <w:r>
        <w:rPr/>
        <w:t>of</w:t>
      </w:r>
      <w:r>
        <w:rPr>
          <w:spacing w:val="-5"/>
        </w:rPr>
        <w:t> </w:t>
      </w:r>
      <w:r>
        <w:rPr/>
        <w:t>MCPE</w:t>
      </w:r>
      <w:r>
        <w:rPr>
          <w:spacing w:val="-6"/>
        </w:rPr>
        <w:t> </w:t>
      </w:r>
      <w:r>
        <w:rPr/>
        <w:t>with pepper xanthaded shows major porosity than the surface of MCPE with pepper unxanthaded and that the surface of CPE without</w:t>
      </w:r>
      <w:r>
        <w:rPr>
          <w:spacing w:val="-34"/>
        </w:rPr>
        <w:t> </w:t>
      </w:r>
      <w:r>
        <w:rPr/>
        <w:t>modifying.</w:t>
      </w:r>
    </w:p>
    <w:p>
      <w:pPr>
        <w:pStyle w:val="BodyText"/>
        <w:spacing w:line="480" w:lineRule="auto" w:before="208"/>
        <w:ind w:left="100" w:right="170"/>
        <w:jc w:val="both"/>
      </w:pPr>
      <w:r>
        <w:rPr/>
        <w:t>After being used, the electrodes surface does not show the same porosity, caused by a low presence of Pb(II) in the surface of the electrodes, which is not enough to passive the electrodes surface but in fact, just enough to change its morphology.</w:t>
      </w:r>
    </w:p>
    <w:p>
      <w:pPr>
        <w:spacing w:after="0" w:line="480" w:lineRule="auto"/>
        <w:jc w:val="both"/>
        <w:sectPr>
          <w:footerReference w:type="default" r:id="rId83"/>
          <w:pgSz w:w="12240" w:h="15840"/>
          <w:pgMar w:footer="998" w:header="0" w:top="1420" w:bottom="1180" w:left="1600" w:right="1540"/>
          <w:pgNumType w:start="61"/>
        </w:sectPr>
      </w:pPr>
    </w:p>
    <w:p>
      <w:pPr>
        <w:pStyle w:val="BodyText"/>
        <w:ind w:left="832"/>
        <w:rPr>
          <w:sz w:val="20"/>
        </w:rPr>
      </w:pPr>
      <w:r>
        <w:rPr>
          <w:sz w:val="20"/>
        </w:rPr>
        <w:drawing>
          <wp:inline distT="0" distB="0" distL="0" distR="0">
            <wp:extent cx="4710940" cy="3097149"/>
            <wp:effectExtent l="0" t="0" r="0" b="0"/>
            <wp:docPr id="13" name="image57.jpeg" descr=""/>
            <wp:cNvGraphicFramePr>
              <a:graphicFrameLocks noChangeAspect="1"/>
            </wp:cNvGraphicFramePr>
            <a:graphic>
              <a:graphicData uri="http://schemas.openxmlformats.org/drawingml/2006/picture">
                <pic:pic>
                  <pic:nvPicPr>
                    <pic:cNvPr id="14" name="image57.jpeg"/>
                    <pic:cNvPicPr/>
                  </pic:nvPicPr>
                  <pic:blipFill>
                    <a:blip r:embed="rId85" cstate="print"/>
                    <a:stretch>
                      <a:fillRect/>
                    </a:stretch>
                  </pic:blipFill>
                  <pic:spPr>
                    <a:xfrm>
                      <a:off x="0" y="0"/>
                      <a:ext cx="4710940" cy="3097149"/>
                    </a:xfrm>
                    <a:prstGeom prst="rect">
                      <a:avLst/>
                    </a:prstGeom>
                  </pic:spPr>
                </pic:pic>
              </a:graphicData>
            </a:graphic>
          </wp:inline>
        </w:drawing>
      </w:r>
      <w:r>
        <w:rPr>
          <w:sz w:val="20"/>
        </w:rPr>
      </w:r>
    </w:p>
    <w:p>
      <w:pPr>
        <w:pStyle w:val="BodyText"/>
        <w:rPr>
          <w:sz w:val="20"/>
        </w:rPr>
      </w:pPr>
    </w:p>
    <w:p>
      <w:pPr>
        <w:pStyle w:val="BodyText"/>
        <w:spacing w:before="7"/>
        <w:rPr>
          <w:sz w:val="18"/>
        </w:rPr>
      </w:pPr>
    </w:p>
    <w:p>
      <w:pPr>
        <w:pStyle w:val="BodyText"/>
        <w:spacing w:line="480" w:lineRule="auto" w:before="70"/>
        <w:ind w:left="740" w:hanging="640"/>
      </w:pPr>
      <w:r>
        <w:rPr/>
        <w:t>Figure 3: SEM of carbon paste electrodes surfaces modified with xanthaded pepper and without xanthaded.</w:t>
      </w:r>
    </w:p>
    <w:p>
      <w:pPr>
        <w:pStyle w:val="BodyText"/>
        <w:spacing w:before="7"/>
      </w:pPr>
    </w:p>
    <w:p>
      <w:pPr>
        <w:spacing w:before="1"/>
        <w:ind w:left="100" w:right="0" w:firstLine="0"/>
        <w:jc w:val="both"/>
        <w:rPr>
          <w:i/>
          <w:sz w:val="24"/>
        </w:rPr>
      </w:pPr>
      <w:r>
        <w:rPr>
          <w:i/>
          <w:sz w:val="24"/>
        </w:rPr>
        <w:t>3.3. ELECTROCHEMICAL CHARACTERIZATION OF MCPE</w:t>
      </w:r>
    </w:p>
    <w:p>
      <w:pPr>
        <w:pStyle w:val="BodyText"/>
        <w:rPr>
          <w:i/>
        </w:rPr>
      </w:pPr>
    </w:p>
    <w:p>
      <w:pPr>
        <w:pStyle w:val="BodyText"/>
        <w:spacing w:line="480" w:lineRule="auto" w:before="204"/>
        <w:ind w:left="100" w:right="98"/>
        <w:jc w:val="both"/>
      </w:pPr>
      <w:r>
        <w:rPr/>
        <w:t>In voltammograms, in figure 4, can be observed reduction peaks and Pb(II) oxidation, using modified carbon paste electrodes at 5, 10 and 15 % with pepper modified and without modified. The best electrochemical responses were obtained with modified electrodes with xanthaded pepper, as after inserting sulpur in their structure,</w:t>
      </w:r>
      <w:r>
        <w:rPr>
          <w:spacing w:val="-17"/>
        </w:rPr>
        <w:t> </w:t>
      </w:r>
      <w:r>
        <w:rPr/>
        <w:t>forming</w:t>
      </w:r>
      <w:r>
        <w:rPr>
          <w:spacing w:val="-20"/>
        </w:rPr>
        <w:t> </w:t>
      </w:r>
      <w:r>
        <w:rPr/>
        <w:t>a</w:t>
      </w:r>
      <w:r>
        <w:rPr>
          <w:spacing w:val="-20"/>
        </w:rPr>
        <w:t> </w:t>
      </w:r>
      <w:r>
        <w:rPr/>
        <w:t>thiol</w:t>
      </w:r>
      <w:r>
        <w:rPr>
          <w:spacing w:val="-19"/>
        </w:rPr>
        <w:t> </w:t>
      </w:r>
      <w:r>
        <w:rPr/>
        <w:t>group</w:t>
      </w:r>
      <w:r>
        <w:rPr>
          <w:spacing w:val="-16"/>
        </w:rPr>
        <w:t> </w:t>
      </w:r>
      <w:r>
        <w:rPr/>
        <w:t>made</w:t>
      </w:r>
      <w:r>
        <w:rPr>
          <w:spacing w:val="-20"/>
        </w:rPr>
        <w:t> </w:t>
      </w:r>
      <w:r>
        <w:rPr/>
        <w:t>that</w:t>
      </w:r>
      <w:r>
        <w:rPr>
          <w:spacing w:val="-17"/>
        </w:rPr>
        <w:t> </w:t>
      </w:r>
      <w:r>
        <w:rPr/>
        <w:t>the</w:t>
      </w:r>
      <w:r>
        <w:rPr>
          <w:spacing w:val="-20"/>
        </w:rPr>
        <w:t> </w:t>
      </w:r>
      <w:r>
        <w:rPr/>
        <w:t>electrodes</w:t>
      </w:r>
      <w:r>
        <w:rPr>
          <w:spacing w:val="-18"/>
        </w:rPr>
        <w:t> </w:t>
      </w:r>
      <w:r>
        <w:rPr/>
        <w:t>had</w:t>
      </w:r>
      <w:r>
        <w:rPr>
          <w:spacing w:val="-14"/>
        </w:rPr>
        <w:t> </w:t>
      </w:r>
      <w:r>
        <w:rPr/>
        <w:t>a</w:t>
      </w:r>
      <w:r>
        <w:rPr>
          <w:spacing w:val="-16"/>
        </w:rPr>
        <w:t> </w:t>
      </w:r>
      <w:r>
        <w:rPr/>
        <w:t>major</w:t>
      </w:r>
      <w:r>
        <w:rPr>
          <w:spacing w:val="-18"/>
        </w:rPr>
        <w:t> </w:t>
      </w:r>
      <w:r>
        <w:rPr/>
        <w:t>affinity</w:t>
      </w:r>
      <w:r>
        <w:rPr>
          <w:spacing w:val="-21"/>
        </w:rPr>
        <w:t> </w:t>
      </w:r>
      <w:r>
        <w:rPr>
          <w:spacing w:val="2"/>
        </w:rPr>
        <w:t>to</w:t>
      </w:r>
      <w:r>
        <w:rPr>
          <w:spacing w:val="-20"/>
        </w:rPr>
        <w:t> </w:t>
      </w:r>
      <w:r>
        <w:rPr/>
        <w:t>Pb(II). In it was presented the best electrochemist response, the MCPE at 15 % with xanthaded</w:t>
      </w:r>
      <w:r>
        <w:rPr>
          <w:spacing w:val="-11"/>
        </w:rPr>
        <w:t> </w:t>
      </w:r>
      <w:r>
        <w:rPr/>
        <w:t>pepper</w:t>
      </w:r>
      <w:r>
        <w:rPr>
          <w:spacing w:val="-13"/>
        </w:rPr>
        <w:t> </w:t>
      </w:r>
      <w:r>
        <w:rPr/>
        <w:t>was</w:t>
      </w:r>
      <w:r>
        <w:rPr>
          <w:spacing w:val="-13"/>
        </w:rPr>
        <w:t> </w:t>
      </w:r>
      <w:r>
        <w:rPr/>
        <w:t>the</w:t>
      </w:r>
      <w:r>
        <w:rPr>
          <w:spacing w:val="-15"/>
        </w:rPr>
        <w:t> </w:t>
      </w:r>
      <w:r>
        <w:rPr/>
        <w:t>one</w:t>
      </w:r>
      <w:r>
        <w:rPr>
          <w:spacing w:val="-15"/>
        </w:rPr>
        <w:t> </w:t>
      </w:r>
      <w:r>
        <w:rPr/>
        <w:t>taken</w:t>
      </w:r>
      <w:r>
        <w:rPr>
          <w:spacing w:val="-15"/>
        </w:rPr>
        <w:t> </w:t>
      </w:r>
      <w:r>
        <w:rPr/>
        <w:t>as</w:t>
      </w:r>
      <w:r>
        <w:rPr>
          <w:spacing w:val="-13"/>
        </w:rPr>
        <w:t> </w:t>
      </w:r>
      <w:r>
        <w:rPr/>
        <w:t>the</w:t>
      </w:r>
      <w:r>
        <w:rPr>
          <w:spacing w:val="-15"/>
        </w:rPr>
        <w:t> </w:t>
      </w:r>
      <w:r>
        <w:rPr/>
        <w:t>optimum</w:t>
      </w:r>
      <w:r>
        <w:rPr>
          <w:spacing w:val="-17"/>
        </w:rPr>
        <w:t> </w:t>
      </w:r>
      <w:r>
        <w:rPr/>
        <w:t>to</w:t>
      </w:r>
      <w:r>
        <w:rPr>
          <w:spacing w:val="-11"/>
        </w:rPr>
        <w:t> </w:t>
      </w:r>
      <w:r>
        <w:rPr/>
        <w:t>perform</w:t>
      </w:r>
      <w:r>
        <w:rPr>
          <w:spacing w:val="-17"/>
        </w:rPr>
        <w:t> </w:t>
      </w:r>
      <w:r>
        <w:rPr/>
        <w:t>the</w:t>
      </w:r>
      <w:r>
        <w:rPr>
          <w:spacing w:val="-15"/>
        </w:rPr>
        <w:t> </w:t>
      </w:r>
      <w:r>
        <w:rPr/>
        <w:t>remaining</w:t>
      </w:r>
      <w:r>
        <w:rPr>
          <w:spacing w:val="-15"/>
        </w:rPr>
        <w:t> </w:t>
      </w:r>
      <w:r>
        <w:rPr/>
        <w:t>tests, which presents an intensity cathode peak reduction of 1x10</w:t>
      </w:r>
      <w:r>
        <w:rPr>
          <w:position w:val="8"/>
          <w:sz w:val="16"/>
        </w:rPr>
        <w:t>-5 </w:t>
      </w:r>
      <w:r>
        <w:rPr/>
        <w:t>A at -675 mV and an intensity cathode peak of oxidation of 4.5x10</w:t>
      </w:r>
      <w:r>
        <w:rPr>
          <w:position w:val="8"/>
          <w:sz w:val="16"/>
        </w:rPr>
        <w:t>-4 </w:t>
      </w:r>
      <w:r>
        <w:rPr/>
        <w:t>A at</w:t>
      </w:r>
      <w:r>
        <w:rPr>
          <w:spacing w:val="-7"/>
        </w:rPr>
        <w:t> </w:t>
      </w:r>
      <w:r>
        <w:rPr/>
        <w:t>-423mV.</w:t>
      </w:r>
    </w:p>
    <w:p>
      <w:pPr>
        <w:spacing w:after="0" w:line="480" w:lineRule="auto"/>
        <w:jc w:val="both"/>
        <w:sectPr>
          <w:pgSz w:w="12240" w:h="15840"/>
          <w:pgMar w:header="0" w:footer="998" w:top="1420" w:bottom="1180" w:left="1600" w:right="1600"/>
        </w:sectPr>
      </w:pPr>
    </w:p>
    <w:p>
      <w:pPr>
        <w:pStyle w:val="BodyText"/>
        <w:ind w:left="832"/>
        <w:rPr>
          <w:sz w:val="20"/>
        </w:rPr>
      </w:pPr>
      <w:r>
        <w:rPr>
          <w:sz w:val="20"/>
        </w:rPr>
        <w:drawing>
          <wp:inline distT="0" distB="0" distL="0" distR="0">
            <wp:extent cx="4715318" cy="3268979"/>
            <wp:effectExtent l="0" t="0" r="0" b="0"/>
            <wp:docPr id="15" name="image58.png" descr=""/>
            <wp:cNvGraphicFramePr>
              <a:graphicFrameLocks noChangeAspect="1"/>
            </wp:cNvGraphicFramePr>
            <a:graphic>
              <a:graphicData uri="http://schemas.openxmlformats.org/drawingml/2006/picture">
                <pic:pic>
                  <pic:nvPicPr>
                    <pic:cNvPr id="16" name="image58.png"/>
                    <pic:cNvPicPr/>
                  </pic:nvPicPr>
                  <pic:blipFill>
                    <a:blip r:embed="rId86" cstate="print"/>
                    <a:stretch>
                      <a:fillRect/>
                    </a:stretch>
                  </pic:blipFill>
                  <pic:spPr>
                    <a:xfrm>
                      <a:off x="0" y="0"/>
                      <a:ext cx="4715318" cy="3268979"/>
                    </a:xfrm>
                    <a:prstGeom prst="rect">
                      <a:avLst/>
                    </a:prstGeom>
                  </pic:spPr>
                </pic:pic>
              </a:graphicData>
            </a:graphic>
          </wp:inline>
        </w:drawing>
      </w:r>
      <w:r>
        <w:rPr>
          <w:sz w:val="20"/>
        </w:rPr>
      </w:r>
    </w:p>
    <w:p>
      <w:pPr>
        <w:pStyle w:val="BodyText"/>
        <w:rPr>
          <w:sz w:val="20"/>
        </w:rPr>
      </w:pPr>
    </w:p>
    <w:p>
      <w:pPr>
        <w:pStyle w:val="BodyText"/>
        <w:spacing w:before="9"/>
        <w:rPr>
          <w:sz w:val="17"/>
        </w:rPr>
      </w:pPr>
    </w:p>
    <w:p>
      <w:pPr>
        <w:pStyle w:val="BodyText"/>
        <w:spacing w:line="477" w:lineRule="auto" w:before="70"/>
        <w:ind w:left="740" w:right="117" w:hanging="640"/>
        <w:jc w:val="both"/>
      </w:pPr>
      <w:r>
        <w:rPr/>
        <w:t>Figure 4: Cyclic voltammogram of the electrodes characterization of MCPE with </w:t>
      </w:r>
      <w:r>
        <w:rPr>
          <w:position w:val="1"/>
        </w:rPr>
        <w:t>pepper</w:t>
      </w:r>
      <w:r>
        <w:rPr>
          <w:spacing w:val="-6"/>
          <w:position w:val="1"/>
        </w:rPr>
        <w:t> </w:t>
      </w:r>
      <w:r>
        <w:rPr>
          <w:position w:val="1"/>
        </w:rPr>
        <w:t>xanthaded</w:t>
      </w:r>
      <w:r>
        <w:rPr>
          <w:spacing w:val="-8"/>
          <w:position w:val="1"/>
        </w:rPr>
        <w:t> </w:t>
      </w:r>
      <w:r>
        <w:rPr>
          <w:position w:val="1"/>
        </w:rPr>
        <w:t>and</w:t>
      </w:r>
      <w:r>
        <w:rPr>
          <w:spacing w:val="-8"/>
          <w:position w:val="1"/>
        </w:rPr>
        <w:t> </w:t>
      </w:r>
      <w:r>
        <w:rPr>
          <w:position w:val="1"/>
        </w:rPr>
        <w:t>without</w:t>
      </w:r>
      <w:r>
        <w:rPr>
          <w:spacing w:val="-5"/>
          <w:position w:val="1"/>
        </w:rPr>
        <w:t> </w:t>
      </w:r>
      <w:r>
        <w:rPr>
          <w:position w:val="1"/>
        </w:rPr>
        <w:t>xanthaded</w:t>
      </w:r>
      <w:r>
        <w:rPr>
          <w:spacing w:val="-8"/>
          <w:position w:val="1"/>
        </w:rPr>
        <w:t> </w:t>
      </w:r>
      <w:r>
        <w:rPr>
          <w:position w:val="1"/>
        </w:rPr>
        <w:t>in</w:t>
      </w:r>
      <w:r>
        <w:rPr>
          <w:spacing w:val="-8"/>
          <w:position w:val="1"/>
        </w:rPr>
        <w:t> </w:t>
      </w:r>
      <w:r>
        <w:rPr>
          <w:position w:val="1"/>
        </w:rPr>
        <w:t>KNO</w:t>
      </w:r>
      <w:r>
        <w:rPr>
          <w:sz w:val="16"/>
        </w:rPr>
        <w:t>3</w:t>
      </w:r>
      <w:r>
        <w:rPr>
          <w:spacing w:val="15"/>
          <w:sz w:val="16"/>
        </w:rPr>
        <w:t> </w:t>
      </w:r>
      <w:r>
        <w:rPr>
          <w:position w:val="1"/>
        </w:rPr>
        <w:t>0.1</w:t>
      </w:r>
      <w:r>
        <w:rPr>
          <w:spacing w:val="-4"/>
          <w:position w:val="1"/>
        </w:rPr>
        <w:t> </w:t>
      </w:r>
      <w:r>
        <w:rPr>
          <w:position w:val="1"/>
        </w:rPr>
        <w:t>M,</w:t>
      </w:r>
      <w:r>
        <w:rPr>
          <w:spacing w:val="-5"/>
          <w:position w:val="1"/>
        </w:rPr>
        <w:t> </w:t>
      </w:r>
      <w:r>
        <w:rPr>
          <w:position w:val="1"/>
        </w:rPr>
        <w:t>Pb(II)</w:t>
      </w:r>
      <w:r>
        <w:rPr>
          <w:spacing w:val="-6"/>
          <w:position w:val="1"/>
        </w:rPr>
        <w:t> </w:t>
      </w:r>
      <w:r>
        <w:rPr>
          <w:position w:val="1"/>
        </w:rPr>
        <w:t>1x10</w:t>
      </w:r>
      <w:r>
        <w:rPr>
          <w:position w:val="9"/>
          <w:sz w:val="16"/>
        </w:rPr>
        <w:t>-4 </w:t>
      </w:r>
      <w:r>
        <w:rPr>
          <w:position w:val="1"/>
        </w:rPr>
        <w:t>M,</w:t>
      </w:r>
      <w:r>
        <w:rPr>
          <w:spacing w:val="-5"/>
          <w:position w:val="1"/>
        </w:rPr>
        <w:t> </w:t>
      </w:r>
      <w:r>
        <w:rPr>
          <w:position w:val="1"/>
        </w:rPr>
        <w:t>to</w:t>
      </w:r>
      <w:r>
        <w:rPr>
          <w:spacing w:val="-8"/>
          <w:position w:val="1"/>
        </w:rPr>
        <w:t> </w:t>
      </w:r>
      <w:r>
        <w:rPr>
          <w:position w:val="1"/>
        </w:rPr>
        <w:t>a pH</w:t>
      </w:r>
      <w:r>
        <w:rPr>
          <w:spacing w:val="-8"/>
          <w:position w:val="1"/>
        </w:rPr>
        <w:t> </w:t>
      </w:r>
      <w:r>
        <w:rPr>
          <w:position w:val="1"/>
        </w:rPr>
        <w:t>value</w:t>
      </w:r>
      <w:r>
        <w:rPr>
          <w:spacing w:val="-8"/>
          <w:position w:val="1"/>
        </w:rPr>
        <w:t> </w:t>
      </w:r>
      <w:r>
        <w:rPr>
          <w:position w:val="1"/>
        </w:rPr>
        <w:t>of</w:t>
      </w:r>
      <w:r>
        <w:rPr>
          <w:spacing w:val="-6"/>
          <w:position w:val="1"/>
        </w:rPr>
        <w:t> </w:t>
      </w:r>
      <w:r>
        <w:rPr>
          <w:position w:val="1"/>
        </w:rPr>
        <w:t>2,</w:t>
      </w:r>
      <w:r>
        <w:rPr>
          <w:spacing w:val="-6"/>
          <w:position w:val="1"/>
        </w:rPr>
        <w:t> </w:t>
      </w:r>
      <w:r>
        <w:rPr>
          <w:position w:val="1"/>
        </w:rPr>
        <w:t>a</w:t>
      </w:r>
      <w:r>
        <w:rPr>
          <w:spacing w:val="-10"/>
          <w:position w:val="1"/>
        </w:rPr>
        <w:t> </w:t>
      </w:r>
      <w:r>
        <w:rPr>
          <w:position w:val="1"/>
        </w:rPr>
        <w:t>voltage</w:t>
      </w:r>
      <w:r>
        <w:rPr>
          <w:spacing w:val="-8"/>
          <w:position w:val="1"/>
        </w:rPr>
        <w:t> </w:t>
      </w:r>
      <w:r>
        <w:rPr>
          <w:position w:val="1"/>
        </w:rPr>
        <w:t>range</w:t>
      </w:r>
      <w:r>
        <w:rPr>
          <w:spacing w:val="-8"/>
          <w:position w:val="1"/>
        </w:rPr>
        <w:t> </w:t>
      </w:r>
      <w:r>
        <w:rPr>
          <w:position w:val="1"/>
        </w:rPr>
        <w:t>(E</w:t>
      </w:r>
      <w:r>
        <w:rPr>
          <w:sz w:val="16"/>
        </w:rPr>
        <w:t>i=0</w:t>
      </w:r>
      <w:r>
        <w:rPr>
          <w:position w:val="1"/>
        </w:rPr>
        <w:t>)</w:t>
      </w:r>
      <w:r>
        <w:rPr>
          <w:spacing w:val="-7"/>
          <w:position w:val="1"/>
        </w:rPr>
        <w:t> </w:t>
      </w:r>
      <w:r>
        <w:rPr>
          <w:position w:val="1"/>
        </w:rPr>
        <w:t>go</w:t>
      </w:r>
      <w:r>
        <w:rPr>
          <w:spacing w:val="-8"/>
          <w:position w:val="1"/>
        </w:rPr>
        <w:t> </w:t>
      </w:r>
      <w:r>
        <w:rPr>
          <w:position w:val="1"/>
        </w:rPr>
        <w:t>to</w:t>
      </w:r>
      <w:r>
        <w:rPr>
          <w:spacing w:val="-8"/>
          <w:position w:val="1"/>
        </w:rPr>
        <w:t> </w:t>
      </w:r>
      <w:r>
        <w:rPr>
          <w:position w:val="1"/>
        </w:rPr>
        <w:t>-1500</w:t>
      </w:r>
      <w:r>
        <w:rPr>
          <w:spacing w:val="-8"/>
          <w:position w:val="1"/>
        </w:rPr>
        <w:t> </w:t>
      </w:r>
      <w:r>
        <w:rPr>
          <w:position w:val="1"/>
        </w:rPr>
        <w:t>to</w:t>
      </w:r>
      <w:r>
        <w:rPr>
          <w:spacing w:val="-8"/>
          <w:position w:val="1"/>
        </w:rPr>
        <w:t> </w:t>
      </w:r>
      <w:r>
        <w:rPr>
          <w:position w:val="1"/>
        </w:rPr>
        <w:t>1500</w:t>
      </w:r>
      <w:r>
        <w:rPr>
          <w:spacing w:val="-5"/>
          <w:position w:val="1"/>
        </w:rPr>
        <w:t> </w:t>
      </w:r>
      <w:r>
        <w:rPr>
          <w:position w:val="1"/>
        </w:rPr>
        <w:t>mV</w:t>
      </w:r>
      <w:r>
        <w:rPr>
          <w:spacing w:val="-7"/>
          <w:position w:val="1"/>
        </w:rPr>
        <w:t> </w:t>
      </w:r>
      <w:r>
        <w:rPr>
          <w:position w:val="1"/>
        </w:rPr>
        <w:t>vs</w:t>
      </w:r>
      <w:r>
        <w:rPr>
          <w:spacing w:val="-7"/>
          <w:position w:val="1"/>
        </w:rPr>
        <w:t> </w:t>
      </w:r>
      <w:r>
        <w:rPr>
          <w:position w:val="1"/>
        </w:rPr>
        <w:t>Ag/AgCl,</w:t>
      </w:r>
      <w:r>
        <w:rPr>
          <w:spacing w:val="-4"/>
          <w:position w:val="1"/>
        </w:rPr>
        <w:t> </w:t>
      </w:r>
      <w:r>
        <w:rPr>
          <w:position w:val="1"/>
        </w:rPr>
        <w:t>scan </w:t>
      </w:r>
      <w:r>
        <w:rPr/>
        <w:t>rute</w:t>
      </w:r>
      <w:r>
        <w:rPr>
          <w:spacing w:val="-12"/>
        </w:rPr>
        <w:t> </w:t>
      </w:r>
      <w:r>
        <w:rPr/>
        <w:t>of</w:t>
      </w:r>
      <w:r>
        <w:rPr>
          <w:spacing w:val="-10"/>
        </w:rPr>
        <w:t> </w:t>
      </w:r>
      <w:r>
        <w:rPr/>
        <w:t>100</w:t>
      </w:r>
      <w:r>
        <w:rPr>
          <w:spacing w:val="-13"/>
        </w:rPr>
        <w:t> </w:t>
      </w:r>
      <w:r>
        <w:rPr/>
        <w:t>mV</w:t>
      </w:r>
      <w:r>
        <w:rPr>
          <w:spacing w:val="-11"/>
        </w:rPr>
        <w:t> </w:t>
      </w:r>
      <w:r>
        <w:rPr/>
        <w:t>s</w:t>
      </w:r>
      <w:r>
        <w:rPr>
          <w:position w:val="8"/>
          <w:sz w:val="16"/>
        </w:rPr>
        <w:t>-1</w:t>
      </w:r>
      <w:r>
        <w:rPr>
          <w:spacing w:val="10"/>
          <w:position w:val="8"/>
          <w:sz w:val="16"/>
        </w:rPr>
        <w:t> </w:t>
      </w:r>
      <w:r>
        <w:rPr/>
        <w:t>,</w:t>
      </w:r>
      <w:r>
        <w:rPr>
          <w:spacing w:val="-10"/>
        </w:rPr>
        <w:t> </w:t>
      </w:r>
      <w:r>
        <w:rPr/>
        <w:t>10</w:t>
      </w:r>
      <w:r>
        <w:rPr>
          <w:spacing w:val="-13"/>
        </w:rPr>
        <w:t> </w:t>
      </w:r>
      <w:r>
        <w:rPr/>
        <w:t>s</w:t>
      </w:r>
      <w:r>
        <w:rPr>
          <w:spacing w:val="-11"/>
        </w:rPr>
        <w:t> </w:t>
      </w:r>
      <w:r>
        <w:rPr/>
        <w:t>of</w:t>
      </w:r>
      <w:r>
        <w:rPr>
          <w:spacing w:val="-9"/>
        </w:rPr>
        <w:t> </w:t>
      </w:r>
      <w:r>
        <w:rPr/>
        <w:t>equilibration</w:t>
      </w:r>
      <w:r>
        <w:rPr>
          <w:spacing w:val="-11"/>
        </w:rPr>
        <w:t> </w:t>
      </w:r>
      <w:r>
        <w:rPr/>
        <w:t>time,</w:t>
      </w:r>
      <w:r>
        <w:rPr>
          <w:spacing w:val="-10"/>
        </w:rPr>
        <w:t> </w:t>
      </w:r>
      <w:r>
        <w:rPr/>
        <w:t>a</w:t>
      </w:r>
      <w:r>
        <w:rPr>
          <w:spacing w:val="-12"/>
        </w:rPr>
        <w:t> </w:t>
      </w:r>
      <w:r>
        <w:rPr/>
        <w:t>deposition</w:t>
      </w:r>
      <w:r>
        <w:rPr>
          <w:spacing w:val="-12"/>
        </w:rPr>
        <w:t> </w:t>
      </w:r>
      <w:r>
        <w:rPr/>
        <w:t>potential</w:t>
      </w:r>
      <w:r>
        <w:rPr>
          <w:spacing w:val="-12"/>
        </w:rPr>
        <w:t> </w:t>
      </w:r>
      <w:r>
        <w:rPr/>
        <w:t>of</w:t>
      </w:r>
      <w:r>
        <w:rPr>
          <w:spacing w:val="-9"/>
        </w:rPr>
        <w:t> </w:t>
      </w:r>
      <w:r>
        <w:rPr/>
        <w:t>-1</w:t>
      </w:r>
      <w:r>
        <w:rPr>
          <w:spacing w:val="-13"/>
        </w:rPr>
        <w:t> </w:t>
      </w:r>
      <w:r>
        <w:rPr/>
        <w:t>V</w:t>
      </w:r>
      <w:r>
        <w:rPr>
          <w:spacing w:val="-11"/>
        </w:rPr>
        <w:t> </w:t>
      </w:r>
      <w:r>
        <w:rPr/>
        <w:t>and with a deposit time of 30</w:t>
      </w:r>
      <w:r>
        <w:rPr>
          <w:spacing w:val="-19"/>
        </w:rPr>
        <w:t> </w:t>
      </w:r>
      <w:r>
        <w:rPr/>
        <w:t>s.</w:t>
      </w:r>
    </w:p>
    <w:p>
      <w:pPr>
        <w:pStyle w:val="BodyText"/>
        <w:spacing w:before="2"/>
        <w:rPr>
          <w:sz w:val="25"/>
        </w:rPr>
      </w:pPr>
    </w:p>
    <w:p>
      <w:pPr>
        <w:pStyle w:val="BodyText"/>
        <w:spacing w:line="480" w:lineRule="auto" w:before="1"/>
        <w:ind w:left="100" w:right="103"/>
      </w:pPr>
      <w:r>
        <w:rPr/>
        <w:t>Reactions to the process of oxide/reduction of Pb(II) are shown in equations 1 and 2:</w:t>
      </w:r>
    </w:p>
    <w:p>
      <w:pPr>
        <w:pStyle w:val="BodyText"/>
        <w:spacing w:before="8"/>
        <w:rPr>
          <w:sz w:val="20"/>
        </w:rPr>
      </w:pPr>
    </w:p>
    <w:p>
      <w:pPr>
        <w:tabs>
          <w:tab w:pos="3301" w:val="left" w:leader="none"/>
          <w:tab w:pos="6698" w:val="left" w:leader="none"/>
        </w:tabs>
        <w:spacing w:before="64"/>
        <w:ind w:left="1101" w:right="103" w:firstLine="0"/>
        <w:jc w:val="left"/>
        <w:rPr>
          <w:sz w:val="24"/>
        </w:rPr>
      </w:pPr>
      <w:r>
        <w:rPr/>
        <w:drawing>
          <wp:anchor distT="0" distB="0" distL="0" distR="0" allowOverlap="1" layoutInCell="1" locked="0" behindDoc="1" simplePos="0" relativeHeight="268340783">
            <wp:simplePos x="0" y="0"/>
            <wp:positionH relativeFrom="page">
              <wp:posOffset>2479039</wp:posOffset>
            </wp:positionH>
            <wp:positionV relativeFrom="paragraph">
              <wp:posOffset>99305</wp:posOffset>
            </wp:positionV>
            <wp:extent cx="624839" cy="111760"/>
            <wp:effectExtent l="0" t="0" r="0" b="0"/>
            <wp:wrapNone/>
            <wp:docPr id="17" name="image59.png" descr=""/>
            <wp:cNvGraphicFramePr>
              <a:graphicFrameLocks noChangeAspect="1"/>
            </wp:cNvGraphicFramePr>
            <a:graphic>
              <a:graphicData uri="http://schemas.openxmlformats.org/drawingml/2006/picture">
                <pic:pic>
                  <pic:nvPicPr>
                    <pic:cNvPr id="18" name="image59.png"/>
                    <pic:cNvPicPr/>
                  </pic:nvPicPr>
                  <pic:blipFill>
                    <a:blip r:embed="rId87" cstate="print"/>
                    <a:stretch>
                      <a:fillRect/>
                    </a:stretch>
                  </pic:blipFill>
                  <pic:spPr>
                    <a:xfrm>
                      <a:off x="0" y="0"/>
                      <a:ext cx="624839" cy="111760"/>
                    </a:xfrm>
                    <a:prstGeom prst="rect">
                      <a:avLst/>
                    </a:prstGeom>
                  </pic:spPr>
                </pic:pic>
              </a:graphicData>
            </a:graphic>
          </wp:anchor>
        </w:drawing>
      </w:r>
      <w:r>
        <w:rPr>
          <w:rFonts w:ascii="Calibri"/>
          <w:sz w:val="28"/>
        </w:rPr>
        <w:t>Pb</w:t>
      </w:r>
      <w:r>
        <w:rPr>
          <w:rFonts w:ascii="Calibri"/>
          <w:position w:val="10"/>
          <w:sz w:val="18"/>
        </w:rPr>
        <w:t>2+</w:t>
      </w:r>
      <w:r>
        <w:rPr>
          <w:rFonts w:ascii="Calibri"/>
          <w:spacing w:val="20"/>
          <w:position w:val="10"/>
          <w:sz w:val="18"/>
        </w:rPr>
        <w:t> </w:t>
      </w:r>
      <w:r>
        <w:rPr>
          <w:rFonts w:ascii="Calibri"/>
          <w:sz w:val="28"/>
        </w:rPr>
        <w:t>+ 2e</w:t>
      </w:r>
      <w:r>
        <w:rPr>
          <w:rFonts w:ascii="Calibri"/>
          <w:position w:val="10"/>
          <w:sz w:val="18"/>
        </w:rPr>
        <w:t>-</w:t>
        <w:tab/>
      </w:r>
      <w:r>
        <w:rPr>
          <w:rFonts w:ascii="Calibri"/>
          <w:sz w:val="28"/>
        </w:rPr>
        <w:t>Pb</w:t>
      </w:r>
      <w:r>
        <w:rPr>
          <w:rFonts w:ascii="Calibri"/>
          <w:position w:val="10"/>
          <w:sz w:val="18"/>
        </w:rPr>
        <w:t>o   </w:t>
      </w:r>
      <w:r>
        <w:rPr>
          <w:rFonts w:ascii="Calibri"/>
          <w:spacing w:val="28"/>
          <w:position w:val="10"/>
          <w:sz w:val="18"/>
        </w:rPr>
        <w:t> </w:t>
      </w:r>
      <w:r>
        <w:rPr>
          <w:rFonts w:ascii="Calibri"/>
          <w:sz w:val="28"/>
        </w:rPr>
        <w:t>reduction</w:t>
        <w:tab/>
      </w:r>
      <w:r>
        <w:rPr>
          <w:sz w:val="24"/>
        </w:rPr>
        <w:t>Eq.</w:t>
      </w:r>
      <w:r>
        <w:rPr>
          <w:spacing w:val="-6"/>
          <w:sz w:val="24"/>
        </w:rPr>
        <w:t> </w:t>
      </w:r>
      <w:r>
        <w:rPr>
          <w:sz w:val="24"/>
        </w:rPr>
        <w:t>(1)</w:t>
      </w:r>
    </w:p>
    <w:p>
      <w:pPr>
        <w:pStyle w:val="BodyText"/>
        <w:rPr>
          <w:sz w:val="20"/>
        </w:rPr>
      </w:pPr>
    </w:p>
    <w:p>
      <w:pPr>
        <w:pStyle w:val="BodyText"/>
        <w:rPr>
          <w:sz w:val="20"/>
        </w:rPr>
      </w:pPr>
    </w:p>
    <w:p>
      <w:pPr>
        <w:pStyle w:val="BodyText"/>
        <w:spacing w:before="10"/>
        <w:rPr>
          <w:sz w:val="17"/>
        </w:rPr>
      </w:pPr>
    </w:p>
    <w:p>
      <w:pPr>
        <w:tabs>
          <w:tab w:pos="3333" w:val="left" w:leader="none"/>
          <w:tab w:pos="6778" w:val="left" w:leader="none"/>
        </w:tabs>
        <w:spacing w:before="64"/>
        <w:ind w:left="1145" w:right="103" w:firstLine="0"/>
        <w:jc w:val="left"/>
        <w:rPr>
          <w:sz w:val="24"/>
        </w:rPr>
      </w:pPr>
      <w:r>
        <w:rPr/>
        <w:drawing>
          <wp:anchor distT="0" distB="0" distL="0" distR="0" allowOverlap="1" layoutInCell="1" locked="0" behindDoc="1" simplePos="0" relativeHeight="268340807">
            <wp:simplePos x="0" y="0"/>
            <wp:positionH relativeFrom="page">
              <wp:posOffset>2499360</wp:posOffset>
            </wp:positionH>
            <wp:positionV relativeFrom="paragraph">
              <wp:posOffset>99305</wp:posOffset>
            </wp:positionV>
            <wp:extent cx="624839" cy="111760"/>
            <wp:effectExtent l="0" t="0" r="0" b="0"/>
            <wp:wrapNone/>
            <wp:docPr id="19" name="image59.png" descr=""/>
            <wp:cNvGraphicFramePr>
              <a:graphicFrameLocks noChangeAspect="1"/>
            </wp:cNvGraphicFramePr>
            <a:graphic>
              <a:graphicData uri="http://schemas.openxmlformats.org/drawingml/2006/picture">
                <pic:pic>
                  <pic:nvPicPr>
                    <pic:cNvPr id="20" name="image59.png"/>
                    <pic:cNvPicPr/>
                  </pic:nvPicPr>
                  <pic:blipFill>
                    <a:blip r:embed="rId87" cstate="print"/>
                    <a:stretch>
                      <a:fillRect/>
                    </a:stretch>
                  </pic:blipFill>
                  <pic:spPr>
                    <a:xfrm>
                      <a:off x="0" y="0"/>
                      <a:ext cx="624839" cy="111760"/>
                    </a:xfrm>
                    <a:prstGeom prst="rect">
                      <a:avLst/>
                    </a:prstGeom>
                  </pic:spPr>
                </pic:pic>
              </a:graphicData>
            </a:graphic>
          </wp:anchor>
        </w:drawing>
      </w:r>
      <w:r>
        <w:rPr>
          <w:rFonts w:ascii="Calibri"/>
          <w:sz w:val="28"/>
        </w:rPr>
        <w:t>Pb</w:t>
      </w:r>
      <w:r>
        <w:rPr>
          <w:rFonts w:ascii="Calibri"/>
          <w:position w:val="10"/>
          <w:sz w:val="18"/>
        </w:rPr>
        <w:t>0</w:t>
      </w:r>
      <w:r>
        <w:rPr>
          <w:rFonts w:ascii="Calibri"/>
          <w:spacing w:val="23"/>
          <w:position w:val="10"/>
          <w:sz w:val="18"/>
        </w:rPr>
        <w:t> </w:t>
      </w:r>
      <w:r>
        <w:rPr>
          <w:rFonts w:ascii="Calibri"/>
          <w:sz w:val="28"/>
        </w:rPr>
        <w:t>+ 2e</w:t>
      </w:r>
      <w:r>
        <w:rPr>
          <w:rFonts w:ascii="Calibri"/>
          <w:position w:val="10"/>
          <w:sz w:val="18"/>
        </w:rPr>
        <w:t>-</w:t>
        <w:tab/>
      </w:r>
      <w:r>
        <w:rPr>
          <w:rFonts w:ascii="Calibri"/>
          <w:sz w:val="28"/>
        </w:rPr>
        <w:t>Pb</w:t>
      </w:r>
      <w:r>
        <w:rPr>
          <w:rFonts w:ascii="Calibri"/>
          <w:position w:val="10"/>
          <w:sz w:val="18"/>
        </w:rPr>
        <w:t>2+   </w:t>
      </w:r>
      <w:r>
        <w:rPr>
          <w:rFonts w:ascii="Calibri"/>
          <w:spacing w:val="25"/>
          <w:position w:val="10"/>
          <w:sz w:val="18"/>
        </w:rPr>
        <w:t> </w:t>
      </w:r>
      <w:r>
        <w:rPr>
          <w:rFonts w:ascii="Calibri"/>
          <w:sz w:val="28"/>
        </w:rPr>
        <w:t>oxidation</w:t>
        <w:tab/>
      </w:r>
      <w:r>
        <w:rPr>
          <w:sz w:val="24"/>
        </w:rPr>
        <w:t>Eq.(2)</w:t>
      </w:r>
    </w:p>
    <w:p>
      <w:pPr>
        <w:spacing w:after="0"/>
        <w:jc w:val="left"/>
        <w:rPr>
          <w:sz w:val="24"/>
        </w:rPr>
        <w:sectPr>
          <w:pgSz w:w="12240" w:h="15840"/>
          <w:pgMar w:header="0" w:footer="998" w:top="1420" w:bottom="1180" w:left="1600" w:right="1580"/>
        </w:sectPr>
      </w:pPr>
    </w:p>
    <w:p>
      <w:pPr>
        <w:pStyle w:val="ListParagraph"/>
        <w:numPr>
          <w:ilvl w:val="1"/>
          <w:numId w:val="24"/>
        </w:numPr>
        <w:tabs>
          <w:tab w:pos="500" w:val="left" w:leader="none"/>
        </w:tabs>
        <w:spacing w:line="240" w:lineRule="auto" w:before="47" w:after="0"/>
        <w:ind w:left="499" w:right="0" w:hanging="399"/>
        <w:jc w:val="both"/>
        <w:rPr>
          <w:i/>
          <w:sz w:val="24"/>
        </w:rPr>
      </w:pPr>
      <w:r>
        <w:rPr>
          <w:i/>
          <w:sz w:val="24"/>
        </w:rPr>
        <w:t>RATE STUDY AND POTENTIAL INVERSION ANALYSIS</w:t>
      </w:r>
      <w:r>
        <w:rPr>
          <w:i/>
          <w:spacing w:val="-6"/>
          <w:sz w:val="24"/>
        </w:rPr>
        <w:t> </w:t>
      </w:r>
      <w:r>
        <w:rPr>
          <w:i/>
          <w:sz w:val="24"/>
        </w:rPr>
        <w:t>(E</w:t>
      </w:r>
      <w:r>
        <w:rPr>
          <w:i/>
          <w:position w:val="-1"/>
          <w:sz w:val="16"/>
        </w:rPr>
        <w:t>Λ</w:t>
      </w:r>
      <w:r>
        <w:rPr>
          <w:i/>
          <w:sz w:val="24"/>
        </w:rPr>
        <w:t>)</w:t>
      </w:r>
    </w:p>
    <w:p>
      <w:pPr>
        <w:pStyle w:val="BodyText"/>
        <w:rPr>
          <w:i/>
        </w:rPr>
      </w:pPr>
    </w:p>
    <w:p>
      <w:pPr>
        <w:pStyle w:val="BodyText"/>
        <w:spacing w:line="480" w:lineRule="auto" w:before="201"/>
        <w:ind w:left="100" w:right="116"/>
        <w:jc w:val="both"/>
      </w:pPr>
      <w:r>
        <w:rPr/>
        <w:t>The objective to perform the speed study with the MCPE at 15 % with xanthaded pepper that is shown in figure 5 was to observe how affects the electrochemical process to work with a very slow or very fast scan, so it is, that with a scan rate of 20 mV s</w:t>
      </w:r>
      <w:r>
        <w:rPr>
          <w:position w:val="8"/>
          <w:sz w:val="16"/>
        </w:rPr>
        <w:t>-1 </w:t>
      </w:r>
      <w:r>
        <w:rPr/>
        <w:t>the intensity of the anodic peak of oxidation is lower compare to a scan rate</w:t>
      </w:r>
      <w:r>
        <w:rPr>
          <w:spacing w:val="-20"/>
        </w:rPr>
        <w:t> </w:t>
      </w:r>
      <w:r>
        <w:rPr/>
        <w:t>of</w:t>
      </w:r>
      <w:r>
        <w:rPr>
          <w:spacing w:val="-17"/>
        </w:rPr>
        <w:t> </w:t>
      </w:r>
      <w:r>
        <w:rPr/>
        <w:t>500</w:t>
      </w:r>
      <w:r>
        <w:rPr>
          <w:spacing w:val="-16"/>
        </w:rPr>
        <w:t> </w:t>
      </w:r>
      <w:r>
        <w:rPr/>
        <w:t>mV</w:t>
      </w:r>
      <w:r>
        <w:rPr>
          <w:spacing w:val="-18"/>
        </w:rPr>
        <w:t> </w:t>
      </w:r>
      <w:r>
        <w:rPr/>
        <w:t>s</w:t>
      </w:r>
      <w:r>
        <w:rPr>
          <w:position w:val="8"/>
          <w:sz w:val="16"/>
        </w:rPr>
        <w:t>-1</w:t>
      </w:r>
      <w:r>
        <w:rPr/>
        <w:t>,</w:t>
      </w:r>
      <w:r>
        <w:rPr>
          <w:spacing w:val="-17"/>
        </w:rPr>
        <w:t> </w:t>
      </w:r>
      <w:r>
        <w:rPr/>
        <w:t>so</w:t>
      </w:r>
      <w:r>
        <w:rPr>
          <w:spacing w:val="-16"/>
        </w:rPr>
        <w:t> </w:t>
      </w:r>
      <w:r>
        <w:rPr/>
        <w:t>by</w:t>
      </w:r>
      <w:r>
        <w:rPr>
          <w:spacing w:val="-21"/>
        </w:rPr>
        <w:t> </w:t>
      </w:r>
      <w:r>
        <w:rPr/>
        <w:t>increasing</w:t>
      </w:r>
      <w:r>
        <w:rPr>
          <w:spacing w:val="-20"/>
        </w:rPr>
        <w:t> </w:t>
      </w:r>
      <w:r>
        <w:rPr/>
        <w:t>the</w:t>
      </w:r>
      <w:r>
        <w:rPr>
          <w:spacing w:val="-16"/>
        </w:rPr>
        <w:t> </w:t>
      </w:r>
      <w:r>
        <w:rPr/>
        <w:t>scan</w:t>
      </w:r>
      <w:r>
        <w:rPr>
          <w:spacing w:val="-20"/>
        </w:rPr>
        <w:t> </w:t>
      </w:r>
      <w:r>
        <w:rPr/>
        <w:t>speed</w:t>
      </w:r>
      <w:r>
        <w:rPr>
          <w:spacing w:val="-20"/>
        </w:rPr>
        <w:t> </w:t>
      </w:r>
      <w:r>
        <w:rPr/>
        <w:t>the</w:t>
      </w:r>
      <w:r>
        <w:rPr>
          <w:spacing w:val="-20"/>
        </w:rPr>
        <w:t> </w:t>
      </w:r>
      <w:r>
        <w:rPr/>
        <w:t>peak</w:t>
      </w:r>
      <w:r>
        <w:rPr>
          <w:spacing w:val="-14"/>
        </w:rPr>
        <w:t> </w:t>
      </w:r>
      <w:r>
        <w:rPr/>
        <w:t>intensity</w:t>
      </w:r>
      <w:r>
        <w:rPr>
          <w:spacing w:val="-21"/>
        </w:rPr>
        <w:t> </w:t>
      </w:r>
      <w:r>
        <w:rPr/>
        <w:t>also</w:t>
      </w:r>
      <w:r>
        <w:rPr>
          <w:spacing w:val="-20"/>
        </w:rPr>
        <w:t> </w:t>
      </w:r>
      <w:r>
        <w:rPr/>
        <w:t>increases, this</w:t>
      </w:r>
      <w:r>
        <w:rPr>
          <w:spacing w:val="-5"/>
        </w:rPr>
        <w:t> </w:t>
      </w:r>
      <w:r>
        <w:rPr/>
        <w:t>happens</w:t>
      </w:r>
      <w:r>
        <w:rPr>
          <w:spacing w:val="-5"/>
        </w:rPr>
        <w:t> </w:t>
      </w:r>
      <w:r>
        <w:rPr/>
        <w:t>because</w:t>
      </w:r>
      <w:r>
        <w:rPr>
          <w:spacing w:val="-7"/>
        </w:rPr>
        <w:t> </w:t>
      </w:r>
      <w:r>
        <w:rPr/>
        <w:t>without</w:t>
      </w:r>
      <w:r>
        <w:rPr>
          <w:spacing w:val="-5"/>
        </w:rPr>
        <w:t> </w:t>
      </w:r>
      <w:r>
        <w:rPr/>
        <w:t>having</w:t>
      </w:r>
      <w:r>
        <w:rPr>
          <w:spacing w:val="-7"/>
        </w:rPr>
        <w:t> </w:t>
      </w:r>
      <w:r>
        <w:rPr/>
        <w:t>a</w:t>
      </w:r>
      <w:r>
        <w:rPr>
          <w:spacing w:val="-7"/>
        </w:rPr>
        <w:t> </w:t>
      </w:r>
      <w:r>
        <w:rPr/>
        <w:t>longer</w:t>
      </w:r>
      <w:r>
        <w:rPr>
          <w:spacing w:val="-5"/>
        </w:rPr>
        <w:t> </w:t>
      </w:r>
      <w:r>
        <w:rPr/>
        <w:t>time</w:t>
      </w:r>
      <w:r>
        <w:rPr>
          <w:spacing w:val="-7"/>
        </w:rPr>
        <w:t> </w:t>
      </w:r>
      <w:r>
        <w:rPr/>
        <w:t>of</w:t>
      </w:r>
      <w:r>
        <w:rPr>
          <w:spacing w:val="-5"/>
        </w:rPr>
        <w:t> </w:t>
      </w:r>
      <w:r>
        <w:rPr/>
        <w:t>interaction</w:t>
      </w:r>
      <w:r>
        <w:rPr>
          <w:spacing w:val="-7"/>
        </w:rPr>
        <w:t> </w:t>
      </w:r>
      <w:r>
        <w:rPr/>
        <w:t>between</w:t>
      </w:r>
      <w:r>
        <w:rPr>
          <w:spacing w:val="-7"/>
        </w:rPr>
        <w:t> </w:t>
      </w:r>
      <w:r>
        <w:rPr/>
        <w:t>the</w:t>
      </w:r>
      <w:r>
        <w:rPr>
          <w:spacing w:val="-7"/>
        </w:rPr>
        <w:t> </w:t>
      </w:r>
      <w:r>
        <w:rPr/>
        <w:t>Pb(II) ions</w:t>
      </w:r>
      <w:r>
        <w:rPr>
          <w:spacing w:val="-8"/>
        </w:rPr>
        <w:t> </w:t>
      </w:r>
      <w:r>
        <w:rPr/>
        <w:t>with</w:t>
      </w:r>
      <w:r>
        <w:rPr>
          <w:spacing w:val="-14"/>
        </w:rPr>
        <w:t> </w:t>
      </w:r>
      <w:r>
        <w:rPr/>
        <w:t>the</w:t>
      </w:r>
      <w:r>
        <w:rPr>
          <w:spacing w:val="-10"/>
        </w:rPr>
        <w:t> </w:t>
      </w:r>
      <w:r>
        <w:rPr/>
        <w:t>electrode</w:t>
      </w:r>
      <w:r>
        <w:rPr>
          <w:spacing w:val="-10"/>
        </w:rPr>
        <w:t> </w:t>
      </w:r>
      <w:r>
        <w:rPr/>
        <w:t>surface,</w:t>
      </w:r>
      <w:r>
        <w:rPr>
          <w:spacing w:val="-11"/>
        </w:rPr>
        <w:t> </w:t>
      </w:r>
      <w:r>
        <w:rPr/>
        <w:t>the</w:t>
      </w:r>
      <w:r>
        <w:rPr>
          <w:spacing w:val="-14"/>
        </w:rPr>
        <w:t> </w:t>
      </w:r>
      <w:r>
        <w:rPr/>
        <w:t>absorption</w:t>
      </w:r>
      <w:r>
        <w:rPr>
          <w:spacing w:val="-10"/>
        </w:rPr>
        <w:t> </w:t>
      </w:r>
      <w:r>
        <w:rPr/>
        <w:t>phenomenon</w:t>
      </w:r>
      <w:r>
        <w:rPr>
          <w:spacing w:val="-14"/>
        </w:rPr>
        <w:t> </w:t>
      </w:r>
      <w:r>
        <w:rPr/>
        <w:t>becomes</w:t>
      </w:r>
      <w:r>
        <w:rPr>
          <w:spacing w:val="-8"/>
        </w:rPr>
        <w:t> </w:t>
      </w:r>
      <w:r>
        <w:rPr/>
        <w:t>more</w:t>
      </w:r>
      <w:r>
        <w:rPr>
          <w:spacing w:val="-6"/>
        </w:rPr>
        <w:t> </w:t>
      </w:r>
      <w:r>
        <w:rPr/>
        <w:t>difficult, therefore, the formation of stronger interactions as chemical links is almost null , so Pb(II) ions that were reduced in the electrode surface, come back to the solution at the moment oxidation takes</w:t>
      </w:r>
      <w:r>
        <w:rPr>
          <w:spacing w:val="-22"/>
        </w:rPr>
        <w:t> </w:t>
      </w:r>
      <w:r>
        <w:rPr/>
        <w:t>place.</w:t>
      </w:r>
    </w:p>
    <w:p>
      <w:pPr>
        <w:pStyle w:val="BodyText"/>
        <w:spacing w:before="11"/>
        <w:rPr>
          <w:sz w:val="14"/>
        </w:rPr>
      </w:pPr>
      <w:r>
        <w:rPr/>
        <w:drawing>
          <wp:anchor distT="0" distB="0" distL="0" distR="0" allowOverlap="1" layoutInCell="1" locked="0" behindDoc="0" simplePos="0" relativeHeight="2272">
            <wp:simplePos x="0" y="0"/>
            <wp:positionH relativeFrom="page">
              <wp:posOffset>1079500</wp:posOffset>
            </wp:positionH>
            <wp:positionV relativeFrom="paragraph">
              <wp:posOffset>133994</wp:posOffset>
            </wp:positionV>
            <wp:extent cx="4719013" cy="3268979"/>
            <wp:effectExtent l="0" t="0" r="0" b="0"/>
            <wp:wrapTopAndBottom/>
            <wp:docPr id="21" name="image60.png" descr=""/>
            <wp:cNvGraphicFramePr>
              <a:graphicFrameLocks noChangeAspect="1"/>
            </wp:cNvGraphicFramePr>
            <a:graphic>
              <a:graphicData uri="http://schemas.openxmlformats.org/drawingml/2006/picture">
                <pic:pic>
                  <pic:nvPicPr>
                    <pic:cNvPr id="22" name="image60.png"/>
                    <pic:cNvPicPr/>
                  </pic:nvPicPr>
                  <pic:blipFill>
                    <a:blip r:embed="rId88" cstate="print"/>
                    <a:stretch>
                      <a:fillRect/>
                    </a:stretch>
                  </pic:blipFill>
                  <pic:spPr>
                    <a:xfrm>
                      <a:off x="0" y="0"/>
                      <a:ext cx="4719013" cy="3268979"/>
                    </a:xfrm>
                    <a:prstGeom prst="rect">
                      <a:avLst/>
                    </a:prstGeom>
                  </pic:spPr>
                </pic:pic>
              </a:graphicData>
            </a:graphic>
          </wp:anchor>
        </w:drawing>
      </w:r>
    </w:p>
    <w:p>
      <w:pPr>
        <w:pStyle w:val="BodyText"/>
      </w:pPr>
    </w:p>
    <w:p>
      <w:pPr>
        <w:pStyle w:val="BodyText"/>
        <w:spacing w:before="207"/>
        <w:ind w:left="100"/>
        <w:jc w:val="both"/>
        <w:rPr>
          <w:sz w:val="16"/>
        </w:rPr>
      </w:pPr>
      <w:r>
        <w:rPr>
          <w:position w:val="1"/>
        </w:rPr>
        <w:t>Figure 5: Rate study made with a MCPE at 15 % with xanthaded pepper in KNO</w:t>
      </w:r>
      <w:r>
        <w:rPr>
          <w:sz w:val="16"/>
        </w:rPr>
        <w:t>3</w:t>
      </w:r>
    </w:p>
    <w:p>
      <w:pPr>
        <w:pStyle w:val="BodyText"/>
        <w:spacing w:before="4"/>
        <w:rPr>
          <w:sz w:val="23"/>
        </w:rPr>
      </w:pPr>
    </w:p>
    <w:p>
      <w:pPr>
        <w:pStyle w:val="BodyText"/>
        <w:ind w:left="740"/>
      </w:pPr>
      <w:r>
        <w:rPr/>
        <w:t>0.1 M, Pb(II) 1x10</w:t>
      </w:r>
      <w:r>
        <w:rPr>
          <w:position w:val="8"/>
          <w:sz w:val="16"/>
        </w:rPr>
        <w:t>-4 </w:t>
      </w:r>
      <w:r>
        <w:rPr/>
        <w:t>M, to a pH value of 2, a voltage range of -1500 to 0 mV vs</w:t>
      </w:r>
    </w:p>
    <w:p>
      <w:pPr>
        <w:spacing w:after="0"/>
        <w:sectPr>
          <w:pgSz w:w="12240" w:h="15840"/>
          <w:pgMar w:header="0" w:footer="998" w:top="1360" w:bottom="1180" w:left="1600" w:right="1580"/>
        </w:sectPr>
      </w:pPr>
    </w:p>
    <w:p>
      <w:pPr>
        <w:pStyle w:val="BodyText"/>
        <w:spacing w:line="475" w:lineRule="auto" w:before="51"/>
        <w:ind w:left="740" w:right="103"/>
      </w:pPr>
      <w:r>
        <w:rPr/>
        <w:t>Ag/AgCl, 10 s of equilibration time, a deposition potential of -1 V, a deposit time of 30 s and a scan rate of 20 to 500 mV s</w:t>
      </w:r>
      <w:r>
        <w:rPr>
          <w:position w:val="8"/>
          <w:sz w:val="16"/>
        </w:rPr>
        <w:t>-1</w:t>
      </w:r>
      <w:r>
        <w:rPr/>
        <w:t>.</w:t>
      </w:r>
    </w:p>
    <w:p>
      <w:pPr>
        <w:pStyle w:val="BodyText"/>
        <w:rPr>
          <w:sz w:val="25"/>
        </w:rPr>
      </w:pPr>
    </w:p>
    <w:p>
      <w:pPr>
        <w:pStyle w:val="BodyText"/>
        <w:spacing w:line="480" w:lineRule="auto"/>
        <w:ind w:left="100" w:right="120"/>
        <w:jc w:val="both"/>
      </w:pPr>
      <w:r>
        <w:rPr>
          <w:position w:val="1"/>
        </w:rPr>
        <w:t>In the inversion potential study (E</w:t>
      </w:r>
      <w:r>
        <w:rPr>
          <w:sz w:val="16"/>
        </w:rPr>
        <w:t>λ</w:t>
      </w:r>
      <w:r>
        <w:rPr>
          <w:position w:val="1"/>
        </w:rPr>
        <w:t>) that is shown in figure 6, it is proved that the </w:t>
      </w:r>
      <w:r>
        <w:rPr/>
        <w:t>reduction process and the oxidation process of Pb(II) are related process because by</w:t>
      </w:r>
      <w:r>
        <w:rPr>
          <w:spacing w:val="-14"/>
        </w:rPr>
        <w:t> </w:t>
      </w:r>
      <w:r>
        <w:rPr/>
        <w:t>reducing</w:t>
      </w:r>
      <w:r>
        <w:rPr>
          <w:spacing w:val="-12"/>
        </w:rPr>
        <w:t> </w:t>
      </w:r>
      <w:r>
        <w:rPr/>
        <w:t>the</w:t>
      </w:r>
      <w:r>
        <w:rPr>
          <w:spacing w:val="-12"/>
        </w:rPr>
        <w:t> </w:t>
      </w:r>
      <w:r>
        <w:rPr/>
        <w:t>voltage</w:t>
      </w:r>
      <w:r>
        <w:rPr>
          <w:spacing w:val="-12"/>
        </w:rPr>
        <w:t> </w:t>
      </w:r>
      <w:r>
        <w:rPr/>
        <w:t>range</w:t>
      </w:r>
      <w:r>
        <w:rPr>
          <w:spacing w:val="-12"/>
        </w:rPr>
        <w:t> </w:t>
      </w:r>
      <w:r>
        <w:rPr/>
        <w:t>below</w:t>
      </w:r>
      <w:r>
        <w:rPr>
          <w:spacing w:val="-11"/>
        </w:rPr>
        <w:t> </w:t>
      </w:r>
      <w:r>
        <w:rPr/>
        <w:t>the</w:t>
      </w:r>
      <w:r>
        <w:rPr>
          <w:spacing w:val="-12"/>
        </w:rPr>
        <w:t> </w:t>
      </w:r>
      <w:r>
        <w:rPr/>
        <w:t>potential</w:t>
      </w:r>
      <w:r>
        <w:rPr>
          <w:spacing w:val="-11"/>
        </w:rPr>
        <w:t> </w:t>
      </w:r>
      <w:r>
        <w:rPr/>
        <w:t>where</w:t>
      </w:r>
      <w:r>
        <w:rPr>
          <w:spacing w:val="-12"/>
        </w:rPr>
        <w:t> </w:t>
      </w:r>
      <w:r>
        <w:rPr/>
        <w:t>the</w:t>
      </w:r>
      <w:r>
        <w:rPr>
          <w:spacing w:val="-12"/>
        </w:rPr>
        <w:t> </w:t>
      </w:r>
      <w:r>
        <w:rPr/>
        <w:t>reduction</w:t>
      </w:r>
      <w:r>
        <w:rPr>
          <w:spacing w:val="-12"/>
        </w:rPr>
        <w:t> </w:t>
      </w:r>
      <w:r>
        <w:rPr/>
        <w:t>process</w:t>
      </w:r>
      <w:r>
        <w:rPr>
          <w:spacing w:val="-10"/>
        </w:rPr>
        <w:t> </w:t>
      </w:r>
      <w:r>
        <w:rPr/>
        <w:t>of</w:t>
      </w:r>
      <w:r>
        <w:rPr>
          <w:spacing w:val="-9"/>
        </w:rPr>
        <w:t> </w:t>
      </w:r>
      <w:r>
        <w:rPr/>
        <w:t>Pb</w:t>
      </w:r>
    </w:p>
    <w:p>
      <w:pPr>
        <w:pStyle w:val="BodyText"/>
        <w:spacing w:line="480" w:lineRule="auto" w:before="8"/>
        <w:ind w:left="100" w:right="114"/>
        <w:jc w:val="both"/>
      </w:pPr>
      <w:r>
        <w:rPr/>
        <w:t>(II) takes place, the oxidation process of Pb(II) no longer shows up, although in the support electrolyte is allocated the analite of the present study, this is logical as the reduction</w:t>
      </w:r>
      <w:r>
        <w:rPr>
          <w:spacing w:val="-8"/>
        </w:rPr>
        <w:t> </w:t>
      </w:r>
      <w:r>
        <w:rPr/>
        <w:t>of</w:t>
      </w:r>
      <w:r>
        <w:rPr>
          <w:spacing w:val="-5"/>
        </w:rPr>
        <w:t> </w:t>
      </w:r>
      <w:r>
        <w:rPr/>
        <w:t>Pb(II)</w:t>
      </w:r>
      <w:r>
        <w:rPr>
          <w:spacing w:val="-6"/>
        </w:rPr>
        <w:t> </w:t>
      </w:r>
      <w:r>
        <w:rPr/>
        <w:t>ions</w:t>
      </w:r>
      <w:r>
        <w:rPr>
          <w:spacing w:val="-6"/>
        </w:rPr>
        <w:t> </w:t>
      </w:r>
      <w:r>
        <w:rPr/>
        <w:t>no</w:t>
      </w:r>
      <w:r>
        <w:rPr>
          <w:spacing w:val="-8"/>
        </w:rPr>
        <w:t> </w:t>
      </w:r>
      <w:r>
        <w:rPr/>
        <w:t>longer</w:t>
      </w:r>
      <w:r>
        <w:rPr>
          <w:spacing w:val="-6"/>
        </w:rPr>
        <w:t> </w:t>
      </w:r>
      <w:r>
        <w:rPr/>
        <w:t>exists</w:t>
      </w:r>
      <w:r>
        <w:rPr>
          <w:spacing w:val="-6"/>
        </w:rPr>
        <w:t> </w:t>
      </w:r>
      <w:r>
        <w:rPr/>
        <w:t>in</w:t>
      </w:r>
      <w:r>
        <w:rPr>
          <w:spacing w:val="-8"/>
        </w:rPr>
        <w:t> </w:t>
      </w:r>
      <w:r>
        <w:rPr/>
        <w:t>the</w:t>
      </w:r>
      <w:r>
        <w:rPr>
          <w:spacing w:val="-8"/>
        </w:rPr>
        <w:t> </w:t>
      </w:r>
      <w:r>
        <w:rPr/>
        <w:t>surface</w:t>
      </w:r>
      <w:r>
        <w:rPr>
          <w:spacing w:val="-4"/>
        </w:rPr>
        <w:t> </w:t>
      </w:r>
      <w:r>
        <w:rPr/>
        <w:t>of</w:t>
      </w:r>
      <w:r>
        <w:rPr>
          <w:spacing w:val="-5"/>
        </w:rPr>
        <w:t> </w:t>
      </w:r>
      <w:r>
        <w:rPr/>
        <w:t>the</w:t>
      </w:r>
      <w:r>
        <w:rPr>
          <w:spacing w:val="-8"/>
        </w:rPr>
        <w:t> </w:t>
      </w:r>
      <w:r>
        <w:rPr/>
        <w:t>electrode,</w:t>
      </w:r>
      <w:r>
        <w:rPr>
          <w:spacing w:val="-5"/>
        </w:rPr>
        <w:t> </w:t>
      </w:r>
      <w:r>
        <w:rPr/>
        <w:t>neither</w:t>
      </w:r>
      <w:r>
        <w:rPr>
          <w:spacing w:val="-6"/>
        </w:rPr>
        <w:t> </w:t>
      </w:r>
      <w:r>
        <w:rPr/>
        <w:t>there are ions to be oxide nor that came back to the solution, because of that there is an absence of reduction and oxidation peaks of</w:t>
      </w:r>
      <w:r>
        <w:rPr>
          <w:spacing w:val="-21"/>
        </w:rPr>
        <w:t> </w:t>
      </w:r>
      <w:r>
        <w:rPr/>
        <w:t>Pb(II).</w:t>
      </w:r>
    </w:p>
    <w:p>
      <w:pPr>
        <w:pStyle w:val="BodyText"/>
        <w:rPr>
          <w:sz w:val="15"/>
        </w:rPr>
      </w:pPr>
      <w:r>
        <w:rPr/>
        <w:drawing>
          <wp:anchor distT="0" distB="0" distL="0" distR="0" allowOverlap="1" layoutInCell="1" locked="0" behindDoc="0" simplePos="0" relativeHeight="2296">
            <wp:simplePos x="0" y="0"/>
            <wp:positionH relativeFrom="page">
              <wp:posOffset>1544319</wp:posOffset>
            </wp:positionH>
            <wp:positionV relativeFrom="paragraph">
              <wp:posOffset>134376</wp:posOffset>
            </wp:positionV>
            <wp:extent cx="4719013" cy="3268979"/>
            <wp:effectExtent l="0" t="0" r="0" b="0"/>
            <wp:wrapTopAndBottom/>
            <wp:docPr id="23" name="image61.png" descr=""/>
            <wp:cNvGraphicFramePr>
              <a:graphicFrameLocks noChangeAspect="1"/>
            </wp:cNvGraphicFramePr>
            <a:graphic>
              <a:graphicData uri="http://schemas.openxmlformats.org/drawingml/2006/picture">
                <pic:pic>
                  <pic:nvPicPr>
                    <pic:cNvPr id="24" name="image61.png"/>
                    <pic:cNvPicPr/>
                  </pic:nvPicPr>
                  <pic:blipFill>
                    <a:blip r:embed="rId89" cstate="print"/>
                    <a:stretch>
                      <a:fillRect/>
                    </a:stretch>
                  </pic:blipFill>
                  <pic:spPr>
                    <a:xfrm>
                      <a:off x="0" y="0"/>
                      <a:ext cx="4719013" cy="3268979"/>
                    </a:xfrm>
                    <a:prstGeom prst="rect">
                      <a:avLst/>
                    </a:prstGeom>
                  </pic:spPr>
                </pic:pic>
              </a:graphicData>
            </a:graphic>
          </wp:anchor>
        </w:drawing>
      </w:r>
    </w:p>
    <w:p>
      <w:pPr>
        <w:pStyle w:val="BodyText"/>
      </w:pPr>
    </w:p>
    <w:p>
      <w:pPr>
        <w:pStyle w:val="BodyText"/>
        <w:spacing w:line="477" w:lineRule="auto" w:before="205"/>
        <w:ind w:left="100" w:right="117"/>
        <w:jc w:val="both"/>
      </w:pPr>
      <w:r>
        <w:rPr/>
        <w:t>Figure 6: Lamda study performed with a MCPE at 15 % with xanthaded pepper in </w:t>
      </w:r>
      <w:r>
        <w:rPr>
          <w:position w:val="1"/>
        </w:rPr>
        <w:t>KNO</w:t>
      </w:r>
      <w:r>
        <w:rPr>
          <w:sz w:val="16"/>
        </w:rPr>
        <w:t>3  </w:t>
      </w:r>
      <w:r>
        <w:rPr>
          <w:position w:val="1"/>
        </w:rPr>
        <w:t>0.1 M,</w:t>
      </w:r>
      <w:r>
        <w:rPr>
          <w:spacing w:val="51"/>
          <w:position w:val="1"/>
        </w:rPr>
        <w:t> </w:t>
      </w:r>
      <w:r>
        <w:rPr>
          <w:position w:val="1"/>
        </w:rPr>
        <w:t>Pb(II) 1x10</w:t>
      </w:r>
      <w:r>
        <w:rPr>
          <w:position w:val="9"/>
          <w:sz w:val="16"/>
        </w:rPr>
        <w:t>-4 </w:t>
      </w:r>
      <w:r>
        <w:rPr>
          <w:position w:val="1"/>
        </w:rPr>
        <w:t>M,</w:t>
      </w:r>
      <w:r>
        <w:rPr>
          <w:spacing w:val="50"/>
          <w:position w:val="1"/>
        </w:rPr>
        <w:t> </w:t>
      </w:r>
      <w:r>
        <w:rPr>
          <w:position w:val="1"/>
        </w:rPr>
        <w:t>to a pH value of</w:t>
      </w:r>
      <w:r>
        <w:rPr>
          <w:spacing w:val="50"/>
          <w:position w:val="1"/>
        </w:rPr>
        <w:t> </w:t>
      </w:r>
      <w:r>
        <w:rPr>
          <w:position w:val="1"/>
        </w:rPr>
        <w:t>2,</w:t>
      </w:r>
      <w:r>
        <w:rPr>
          <w:spacing w:val="50"/>
          <w:position w:val="1"/>
        </w:rPr>
        <w:t> </w:t>
      </w:r>
      <w:r>
        <w:rPr>
          <w:position w:val="1"/>
        </w:rPr>
        <w:t>10 s of</w:t>
      </w:r>
      <w:r>
        <w:rPr>
          <w:spacing w:val="54"/>
          <w:position w:val="1"/>
        </w:rPr>
        <w:t> </w:t>
      </w:r>
      <w:r>
        <w:rPr>
          <w:position w:val="1"/>
        </w:rPr>
        <w:t>equilibration</w:t>
      </w:r>
      <w:r>
        <w:rPr>
          <w:spacing w:val="52"/>
          <w:position w:val="1"/>
        </w:rPr>
        <w:t> </w:t>
      </w:r>
      <w:r>
        <w:rPr>
          <w:position w:val="1"/>
        </w:rPr>
        <w:t>time,</w:t>
      </w:r>
      <w:r>
        <w:rPr>
          <w:spacing w:val="51"/>
          <w:position w:val="1"/>
        </w:rPr>
        <w:t> </w:t>
      </w:r>
      <w:r>
        <w:rPr>
          <w:position w:val="1"/>
        </w:rPr>
        <w:t>a</w:t>
      </w:r>
    </w:p>
    <w:p>
      <w:pPr>
        <w:spacing w:after="0" w:line="477" w:lineRule="auto"/>
        <w:jc w:val="both"/>
        <w:sectPr>
          <w:pgSz w:w="12240" w:h="15840"/>
          <w:pgMar w:header="0" w:footer="998" w:top="1360" w:bottom="1180" w:left="1600" w:right="1580"/>
        </w:sectPr>
      </w:pPr>
    </w:p>
    <w:p>
      <w:pPr>
        <w:pStyle w:val="BodyText"/>
        <w:spacing w:line="480" w:lineRule="auto" w:before="66"/>
        <w:ind w:left="100" w:right="117"/>
        <w:jc w:val="both"/>
      </w:pPr>
      <w:r>
        <w:rPr/>
        <w:t>deposition potential of -1 V, a deposit time of 30 s, a scan rate of 100 mV s</w:t>
      </w:r>
      <w:r>
        <w:rPr>
          <w:position w:val="8"/>
          <w:sz w:val="16"/>
        </w:rPr>
        <w:t>-1 </w:t>
      </w:r>
      <w:r>
        <w:rPr/>
        <w:t>and reducing the voltage range from -1500 to 0 mV vs Ag/AgCl.</w:t>
      </w:r>
    </w:p>
    <w:p>
      <w:pPr>
        <w:pStyle w:val="BodyText"/>
        <w:spacing w:before="8"/>
      </w:pPr>
    </w:p>
    <w:p>
      <w:pPr>
        <w:pStyle w:val="ListParagraph"/>
        <w:numPr>
          <w:ilvl w:val="1"/>
          <w:numId w:val="24"/>
        </w:numPr>
        <w:tabs>
          <w:tab w:pos="501" w:val="left" w:leader="none"/>
        </w:tabs>
        <w:spacing w:line="240" w:lineRule="auto" w:before="0" w:after="0"/>
        <w:ind w:left="500" w:right="0" w:hanging="400"/>
        <w:jc w:val="both"/>
        <w:rPr>
          <w:i/>
          <w:sz w:val="24"/>
        </w:rPr>
      </w:pPr>
      <w:r>
        <w:rPr>
          <w:i/>
          <w:sz w:val="24"/>
        </w:rPr>
        <w:t>CALIBRATION</w:t>
      </w:r>
      <w:r>
        <w:rPr>
          <w:i/>
          <w:spacing w:val="-10"/>
          <w:sz w:val="24"/>
        </w:rPr>
        <w:t> </w:t>
      </w:r>
      <w:r>
        <w:rPr>
          <w:i/>
          <w:sz w:val="24"/>
        </w:rPr>
        <w:t>CURVE</w:t>
      </w:r>
    </w:p>
    <w:p>
      <w:pPr>
        <w:pStyle w:val="BodyText"/>
        <w:rPr>
          <w:i/>
        </w:rPr>
      </w:pPr>
    </w:p>
    <w:p>
      <w:pPr>
        <w:pStyle w:val="BodyText"/>
        <w:spacing w:line="480" w:lineRule="auto" w:before="204"/>
        <w:ind w:left="100" w:right="118"/>
        <w:jc w:val="both"/>
      </w:pPr>
      <w:r>
        <w:rPr/>
        <w:t>Several calibration curves were made, which were divided for decades of concentration having in all these cases a lineal tendency. </w:t>
      </w:r>
      <w:r>
        <w:rPr>
          <w:spacing w:val="2"/>
        </w:rPr>
        <w:t>To </w:t>
      </w:r>
      <w:r>
        <w:rPr/>
        <w:t>make the calibration curve,</w:t>
      </w:r>
      <w:r>
        <w:rPr>
          <w:spacing w:val="-14"/>
        </w:rPr>
        <w:t> </w:t>
      </w:r>
      <w:r>
        <w:rPr/>
        <w:t>the</w:t>
      </w:r>
      <w:r>
        <w:rPr>
          <w:spacing w:val="-17"/>
        </w:rPr>
        <w:t> </w:t>
      </w:r>
      <w:r>
        <w:rPr/>
        <w:t>analite</w:t>
      </w:r>
      <w:r>
        <w:rPr>
          <w:spacing w:val="-17"/>
        </w:rPr>
        <w:t> </w:t>
      </w:r>
      <w:r>
        <w:rPr/>
        <w:t>concentration</w:t>
      </w:r>
      <w:r>
        <w:rPr>
          <w:spacing w:val="-17"/>
        </w:rPr>
        <w:t> </w:t>
      </w:r>
      <w:r>
        <w:rPr/>
        <w:t>with</w:t>
      </w:r>
      <w:r>
        <w:rPr>
          <w:spacing w:val="-17"/>
        </w:rPr>
        <w:t> </w:t>
      </w:r>
      <w:r>
        <w:rPr/>
        <w:t>charge</w:t>
      </w:r>
      <w:r>
        <w:rPr>
          <w:spacing w:val="-17"/>
        </w:rPr>
        <w:t> </w:t>
      </w:r>
      <w:r>
        <w:rPr/>
        <w:t>was</w:t>
      </w:r>
      <w:r>
        <w:rPr>
          <w:spacing w:val="-12"/>
        </w:rPr>
        <w:t> </w:t>
      </w:r>
      <w:r>
        <w:rPr/>
        <w:t>graphed,</w:t>
      </w:r>
      <w:r>
        <w:rPr>
          <w:spacing w:val="-14"/>
        </w:rPr>
        <w:t> </w:t>
      </w:r>
      <w:r>
        <w:rPr/>
        <w:t>this</w:t>
      </w:r>
      <w:r>
        <w:rPr>
          <w:spacing w:val="-15"/>
        </w:rPr>
        <w:t> </w:t>
      </w:r>
      <w:r>
        <w:rPr/>
        <w:t>was</w:t>
      </w:r>
      <w:r>
        <w:rPr>
          <w:spacing w:val="-15"/>
        </w:rPr>
        <w:t> </w:t>
      </w:r>
      <w:r>
        <w:rPr/>
        <w:t>taken</w:t>
      </w:r>
      <w:r>
        <w:rPr>
          <w:spacing w:val="-17"/>
        </w:rPr>
        <w:t> </w:t>
      </w:r>
      <w:r>
        <w:rPr/>
        <w:t>as</w:t>
      </w:r>
      <w:r>
        <w:rPr>
          <w:spacing w:val="-15"/>
        </w:rPr>
        <w:t> </w:t>
      </w:r>
      <w:r>
        <w:rPr/>
        <w:t>the</w:t>
      </w:r>
      <w:r>
        <w:rPr>
          <w:spacing w:val="-17"/>
        </w:rPr>
        <w:t> </w:t>
      </w:r>
      <w:r>
        <w:rPr/>
        <w:t>area under the curve for the oxidation anodic peaks, it was used this parameter as it has a light displacement of potential oxidation of Pb(II) at the moment the analite concentration increased, the intensity of the oxidation anodic peak is no longer a parameter so</w:t>
      </w:r>
      <w:r>
        <w:rPr>
          <w:spacing w:val="-15"/>
        </w:rPr>
        <w:t> </w:t>
      </w:r>
      <w:r>
        <w:rPr/>
        <w:t>accurate.</w:t>
      </w:r>
    </w:p>
    <w:p>
      <w:pPr>
        <w:pStyle w:val="BodyText"/>
        <w:rPr>
          <w:sz w:val="20"/>
        </w:rPr>
      </w:pPr>
    </w:p>
    <w:p>
      <w:pPr>
        <w:pStyle w:val="BodyText"/>
        <w:rPr>
          <w:sz w:val="20"/>
        </w:rPr>
      </w:pPr>
    </w:p>
    <w:p>
      <w:pPr>
        <w:pStyle w:val="BodyText"/>
        <w:rPr>
          <w:sz w:val="20"/>
        </w:rPr>
      </w:pPr>
    </w:p>
    <w:p>
      <w:pPr>
        <w:pStyle w:val="BodyText"/>
        <w:spacing w:before="4"/>
        <w:rPr>
          <w:sz w:val="20"/>
        </w:rPr>
      </w:pPr>
      <w:r>
        <w:rPr/>
        <w:drawing>
          <wp:anchor distT="0" distB="0" distL="0" distR="0" allowOverlap="1" layoutInCell="1" locked="0" behindDoc="0" simplePos="0" relativeHeight="2320">
            <wp:simplePos x="0" y="0"/>
            <wp:positionH relativeFrom="page">
              <wp:posOffset>1369060</wp:posOffset>
            </wp:positionH>
            <wp:positionV relativeFrom="paragraph">
              <wp:posOffset>173783</wp:posOffset>
            </wp:positionV>
            <wp:extent cx="4961181" cy="3546919"/>
            <wp:effectExtent l="0" t="0" r="0" b="0"/>
            <wp:wrapTopAndBottom/>
            <wp:docPr id="25" name="image62.jpeg" descr=""/>
            <wp:cNvGraphicFramePr>
              <a:graphicFrameLocks noChangeAspect="1"/>
            </wp:cNvGraphicFramePr>
            <a:graphic>
              <a:graphicData uri="http://schemas.openxmlformats.org/drawingml/2006/picture">
                <pic:pic>
                  <pic:nvPicPr>
                    <pic:cNvPr id="26" name="image62.jpeg"/>
                    <pic:cNvPicPr/>
                  </pic:nvPicPr>
                  <pic:blipFill>
                    <a:blip r:embed="rId90" cstate="print"/>
                    <a:stretch>
                      <a:fillRect/>
                    </a:stretch>
                  </pic:blipFill>
                  <pic:spPr>
                    <a:xfrm>
                      <a:off x="0" y="0"/>
                      <a:ext cx="4961181" cy="3546919"/>
                    </a:xfrm>
                    <a:prstGeom prst="rect">
                      <a:avLst/>
                    </a:prstGeom>
                  </pic:spPr>
                </pic:pic>
              </a:graphicData>
            </a:graphic>
          </wp:anchor>
        </w:drawing>
      </w:r>
    </w:p>
    <w:p>
      <w:pPr>
        <w:spacing w:after="0"/>
        <w:rPr>
          <w:sz w:val="20"/>
        </w:rPr>
        <w:sectPr>
          <w:pgSz w:w="12240" w:h="15840"/>
          <w:pgMar w:header="0" w:footer="998" w:top="1340" w:bottom="1180" w:left="1600" w:right="1580"/>
        </w:sectPr>
      </w:pPr>
    </w:p>
    <w:p>
      <w:pPr>
        <w:pStyle w:val="BodyText"/>
        <w:spacing w:line="477" w:lineRule="auto" w:before="51"/>
        <w:ind w:left="1440" w:right="1417"/>
        <w:jc w:val="both"/>
      </w:pPr>
      <w:r>
        <w:rPr/>
        <w:t>Figure</w:t>
      </w:r>
      <w:r>
        <w:rPr>
          <w:spacing w:val="-17"/>
        </w:rPr>
        <w:t> </w:t>
      </w:r>
      <w:r>
        <w:rPr/>
        <w:t>7:</w:t>
      </w:r>
      <w:r>
        <w:rPr>
          <w:spacing w:val="-14"/>
        </w:rPr>
        <w:t> </w:t>
      </w:r>
      <w:r>
        <w:rPr/>
        <w:t>Calibration</w:t>
      </w:r>
      <w:r>
        <w:rPr>
          <w:spacing w:val="-17"/>
        </w:rPr>
        <w:t> </w:t>
      </w:r>
      <w:r>
        <w:rPr/>
        <w:t>curves</w:t>
      </w:r>
      <w:r>
        <w:rPr>
          <w:spacing w:val="-15"/>
        </w:rPr>
        <w:t> </w:t>
      </w:r>
      <w:r>
        <w:rPr/>
        <w:t>performed</w:t>
      </w:r>
      <w:r>
        <w:rPr>
          <w:spacing w:val="-13"/>
        </w:rPr>
        <w:t> </w:t>
      </w:r>
      <w:r>
        <w:rPr/>
        <w:t>with</w:t>
      </w:r>
      <w:r>
        <w:rPr>
          <w:spacing w:val="-17"/>
        </w:rPr>
        <w:t> </w:t>
      </w:r>
      <w:r>
        <w:rPr/>
        <w:t>a</w:t>
      </w:r>
      <w:r>
        <w:rPr>
          <w:spacing w:val="-13"/>
        </w:rPr>
        <w:t> </w:t>
      </w:r>
      <w:r>
        <w:rPr/>
        <w:t>MCPE</w:t>
      </w:r>
      <w:r>
        <w:rPr>
          <w:spacing w:val="-15"/>
        </w:rPr>
        <w:t> </w:t>
      </w:r>
      <w:r>
        <w:rPr/>
        <w:t>at</w:t>
      </w:r>
      <w:r>
        <w:rPr>
          <w:spacing w:val="-14"/>
        </w:rPr>
        <w:t> </w:t>
      </w:r>
      <w:r>
        <w:rPr/>
        <w:t>15</w:t>
      </w:r>
      <w:r>
        <w:rPr>
          <w:spacing w:val="-16"/>
        </w:rPr>
        <w:t> </w:t>
      </w:r>
      <w:r>
        <w:rPr/>
        <w:t>%</w:t>
      </w:r>
      <w:r>
        <w:rPr>
          <w:spacing w:val="-17"/>
        </w:rPr>
        <w:t> </w:t>
      </w:r>
      <w:r>
        <w:rPr/>
        <w:t>with</w:t>
      </w:r>
      <w:r>
        <w:rPr>
          <w:spacing w:val="-17"/>
        </w:rPr>
        <w:t> </w:t>
      </w:r>
      <w:r>
        <w:rPr/>
        <w:t>xanthaded</w:t>
      </w:r>
      <w:r>
        <w:rPr>
          <w:spacing w:val="-13"/>
        </w:rPr>
        <w:t> </w:t>
      </w:r>
      <w:r>
        <w:rPr/>
        <w:t>pepper, separated in concentration decades of Pb(II) of a) 1x10</w:t>
      </w:r>
      <w:r>
        <w:rPr>
          <w:position w:val="8"/>
          <w:sz w:val="16"/>
        </w:rPr>
        <w:t>-5 </w:t>
      </w:r>
      <w:r>
        <w:rPr/>
        <w:t>to 2x10</w:t>
      </w:r>
      <w:r>
        <w:rPr>
          <w:position w:val="8"/>
          <w:sz w:val="16"/>
        </w:rPr>
        <w:t>-6 </w:t>
      </w:r>
      <w:r>
        <w:rPr/>
        <w:t>M, b) 1x10</w:t>
      </w:r>
      <w:r>
        <w:rPr>
          <w:position w:val="8"/>
          <w:sz w:val="16"/>
        </w:rPr>
        <w:t>-6 </w:t>
      </w:r>
      <w:r>
        <w:rPr/>
        <w:t>to </w:t>
      </w:r>
      <w:r>
        <w:rPr>
          <w:position w:val="1"/>
        </w:rPr>
        <w:t>2x10</w:t>
      </w:r>
      <w:r>
        <w:rPr>
          <w:position w:val="9"/>
          <w:sz w:val="16"/>
        </w:rPr>
        <w:t>-7 </w:t>
      </w:r>
      <w:r>
        <w:rPr>
          <w:position w:val="1"/>
        </w:rPr>
        <w:t>M, c) 1x10</w:t>
      </w:r>
      <w:r>
        <w:rPr>
          <w:position w:val="9"/>
          <w:sz w:val="16"/>
        </w:rPr>
        <w:t>-7 </w:t>
      </w:r>
      <w:r>
        <w:rPr>
          <w:position w:val="1"/>
        </w:rPr>
        <w:t>to 2x10</w:t>
      </w:r>
      <w:r>
        <w:rPr>
          <w:position w:val="9"/>
          <w:sz w:val="16"/>
        </w:rPr>
        <w:t>-8 </w:t>
      </w:r>
      <w:r>
        <w:rPr>
          <w:position w:val="1"/>
        </w:rPr>
        <w:t>M, d) 1x10</w:t>
      </w:r>
      <w:r>
        <w:rPr>
          <w:position w:val="9"/>
          <w:sz w:val="16"/>
        </w:rPr>
        <w:t>-8 </w:t>
      </w:r>
      <w:r>
        <w:rPr>
          <w:position w:val="1"/>
        </w:rPr>
        <w:t>to 1x10</w:t>
      </w:r>
      <w:r>
        <w:rPr>
          <w:position w:val="9"/>
          <w:sz w:val="16"/>
        </w:rPr>
        <w:t>-10 </w:t>
      </w:r>
      <w:r>
        <w:rPr>
          <w:position w:val="1"/>
        </w:rPr>
        <w:t>M in KNO</w:t>
      </w:r>
      <w:r>
        <w:rPr>
          <w:sz w:val="16"/>
        </w:rPr>
        <w:t>3 </w:t>
      </w:r>
      <w:r>
        <w:rPr>
          <w:position w:val="1"/>
        </w:rPr>
        <w:t>0.1 M, a pH value of </w:t>
      </w:r>
      <w:r>
        <w:rPr/>
        <w:t>2, a voltage range of -800 a 0 mV vs Ag/AgCl, scan rate of 100 mV s</w:t>
      </w:r>
      <w:r>
        <w:rPr>
          <w:position w:val="8"/>
          <w:sz w:val="16"/>
        </w:rPr>
        <w:t>-1 </w:t>
      </w:r>
      <w:r>
        <w:rPr/>
        <w:t>, 10 s of equilibration time, a deposition potential of -1 V and with a deposit time of 30</w:t>
      </w:r>
      <w:r>
        <w:rPr>
          <w:spacing w:val="-43"/>
        </w:rPr>
        <w:t> </w:t>
      </w:r>
      <w:r>
        <w:rPr/>
        <w:t>s.</w:t>
      </w:r>
    </w:p>
    <w:p>
      <w:pPr>
        <w:pStyle w:val="BodyText"/>
        <w:spacing w:before="3"/>
        <w:rPr>
          <w:sz w:val="25"/>
        </w:rPr>
      </w:pPr>
    </w:p>
    <w:p>
      <w:pPr>
        <w:pStyle w:val="BodyText"/>
        <w:spacing w:line="480" w:lineRule="auto"/>
        <w:ind w:left="1440" w:right="1418"/>
        <w:jc w:val="both"/>
      </w:pPr>
      <w:r>
        <w:rPr/>
        <w:t>As seen in all anodic stripping voltammetry intensity of an anodic peak of oxidation and the area under the curve was increasing as the Pb(II) concentration, this is caused as the increase of analite concentrations, there is a major quantity of Pb(II) ions dissolved.</w:t>
      </w:r>
    </w:p>
    <w:p>
      <w:pPr>
        <w:pStyle w:val="BodyText"/>
        <w:spacing w:line="480" w:lineRule="auto" w:before="208"/>
        <w:ind w:left="1440" w:right="1417"/>
        <w:jc w:val="both"/>
      </w:pPr>
      <w:r>
        <w:rPr/>
        <w:t>In table 2 is shown a summary of statistics parameters for each concentration decade, in all of them is obtained a coefficient value of a higher correlation of 0.99 which indicates that there is a lineal tendency between the Pb(II) concentration and the charge which is given by the area under the curve of the anodic peaks of oxidation in all cases.</w:t>
      </w:r>
    </w:p>
    <w:p>
      <w:pPr>
        <w:pStyle w:val="BodyText"/>
        <w:spacing w:before="212"/>
        <w:ind w:left="1440" w:firstLine="100"/>
      </w:pPr>
      <w:r>
        <w:rPr/>
        <w:t>Table 2: Statistics parameters for each concentration decade of calibration curves.</w:t>
      </w:r>
    </w:p>
    <w:p>
      <w:pPr>
        <w:pStyle w:val="BodyText"/>
        <w:rPr>
          <w:sz w:val="20"/>
        </w:rPr>
      </w:pPr>
    </w:p>
    <w:p>
      <w:pPr>
        <w:pStyle w:val="BodyText"/>
        <w:spacing w:before="2"/>
        <w:rPr>
          <w:sz w:val="22"/>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77"/>
        <w:gridCol w:w="2379"/>
        <w:gridCol w:w="2210"/>
        <w:gridCol w:w="890"/>
        <w:gridCol w:w="2287"/>
        <w:gridCol w:w="2145"/>
      </w:tblGrid>
      <w:tr>
        <w:trPr>
          <w:trHeight w:val="472" w:hRule="exact"/>
        </w:trPr>
        <w:tc>
          <w:tcPr>
            <w:tcW w:w="1577" w:type="dxa"/>
            <w:tcBorders>
              <w:top w:val="single" w:sz="3" w:space="0" w:color="7E7E7E"/>
              <w:bottom w:val="single" w:sz="3" w:space="0" w:color="7E7E7E"/>
            </w:tcBorders>
          </w:tcPr>
          <w:p>
            <w:pPr>
              <w:pStyle w:val="TableParagraph"/>
              <w:spacing w:line="226" w:lineRule="exact"/>
              <w:ind w:left="111"/>
              <w:jc w:val="left"/>
              <w:rPr>
                <w:b/>
                <w:sz w:val="20"/>
              </w:rPr>
            </w:pPr>
            <w:r>
              <w:rPr>
                <w:b/>
                <w:sz w:val="20"/>
              </w:rPr>
              <w:t>DECADES [M]</w:t>
            </w:r>
          </w:p>
        </w:tc>
        <w:tc>
          <w:tcPr>
            <w:tcW w:w="2379" w:type="dxa"/>
            <w:tcBorders>
              <w:top w:val="single" w:sz="3" w:space="0" w:color="7E7E7E"/>
              <w:bottom w:val="single" w:sz="3" w:space="0" w:color="7E7E7E"/>
            </w:tcBorders>
          </w:tcPr>
          <w:p>
            <w:pPr>
              <w:pStyle w:val="TableParagraph"/>
              <w:spacing w:line="226" w:lineRule="exact"/>
              <w:ind w:left="115" w:right="123"/>
              <w:rPr>
                <w:b/>
                <w:sz w:val="20"/>
              </w:rPr>
            </w:pPr>
            <w:r>
              <w:rPr>
                <w:b/>
                <w:sz w:val="20"/>
              </w:rPr>
              <w:t>(m±E.T) cm</w:t>
            </w:r>
            <w:r>
              <w:rPr>
                <w:b/>
                <w:position w:val="8"/>
                <w:sz w:val="13"/>
              </w:rPr>
              <w:t>2 </w:t>
            </w:r>
            <w:r>
              <w:rPr>
                <w:b/>
                <w:sz w:val="20"/>
              </w:rPr>
              <w:t>M</w:t>
            </w:r>
            <w:r>
              <w:rPr>
                <w:b/>
                <w:position w:val="8"/>
                <w:sz w:val="13"/>
              </w:rPr>
              <w:t>-1</w:t>
            </w:r>
            <w:r>
              <w:rPr>
                <w:b/>
                <w:sz w:val="20"/>
              </w:rPr>
              <w:t>[Pb(II)]</w:t>
            </w:r>
          </w:p>
        </w:tc>
        <w:tc>
          <w:tcPr>
            <w:tcW w:w="2210" w:type="dxa"/>
            <w:tcBorders>
              <w:top w:val="single" w:sz="3" w:space="0" w:color="7E7E7E"/>
              <w:bottom w:val="single" w:sz="3" w:space="0" w:color="7E7E7E"/>
            </w:tcBorders>
          </w:tcPr>
          <w:p>
            <w:pPr>
              <w:pStyle w:val="TableParagraph"/>
              <w:spacing w:line="226" w:lineRule="exact"/>
              <w:ind w:left="128" w:right="179"/>
              <w:rPr>
                <w:b/>
                <w:sz w:val="13"/>
              </w:rPr>
            </w:pPr>
            <w:r>
              <w:rPr>
                <w:b/>
                <w:sz w:val="20"/>
              </w:rPr>
              <w:t>(b±E.T) cm</w:t>
            </w:r>
            <w:r>
              <w:rPr>
                <w:b/>
                <w:position w:val="8"/>
                <w:sz w:val="13"/>
              </w:rPr>
              <w:t>2</w:t>
            </w:r>
          </w:p>
        </w:tc>
        <w:tc>
          <w:tcPr>
            <w:tcW w:w="890" w:type="dxa"/>
            <w:tcBorders>
              <w:top w:val="single" w:sz="3" w:space="0" w:color="7E7E7E"/>
              <w:bottom w:val="single" w:sz="3" w:space="0" w:color="7E7E7E"/>
            </w:tcBorders>
          </w:tcPr>
          <w:p>
            <w:pPr>
              <w:pStyle w:val="TableParagraph"/>
              <w:spacing w:line="226" w:lineRule="exact"/>
              <w:ind w:left="181" w:right="216"/>
              <w:rPr>
                <w:b/>
                <w:sz w:val="20"/>
              </w:rPr>
            </w:pPr>
            <w:r>
              <w:rPr>
                <w:b/>
                <w:sz w:val="20"/>
              </w:rPr>
              <w:t>r²</w:t>
            </w:r>
          </w:p>
        </w:tc>
        <w:tc>
          <w:tcPr>
            <w:tcW w:w="2287" w:type="dxa"/>
            <w:tcBorders>
              <w:top w:val="single" w:sz="3" w:space="0" w:color="7E7E7E"/>
              <w:bottom w:val="single" w:sz="3" w:space="0" w:color="7E7E7E"/>
            </w:tcBorders>
          </w:tcPr>
          <w:p>
            <w:pPr>
              <w:pStyle w:val="TableParagraph"/>
              <w:spacing w:line="228" w:lineRule="exact" w:before="1"/>
              <w:ind w:left="1018" w:hanging="720"/>
              <w:jc w:val="left"/>
              <w:rPr>
                <w:b/>
                <w:sz w:val="20"/>
              </w:rPr>
            </w:pPr>
            <w:r>
              <w:rPr>
                <w:b/>
                <w:sz w:val="20"/>
              </w:rPr>
              <w:t>DETECTION LIMIT [M]</w:t>
            </w:r>
          </w:p>
        </w:tc>
        <w:tc>
          <w:tcPr>
            <w:tcW w:w="2145" w:type="dxa"/>
            <w:tcBorders>
              <w:top w:val="single" w:sz="3" w:space="0" w:color="7E7E7E"/>
              <w:bottom w:val="single" w:sz="3" w:space="0" w:color="7E7E7E"/>
            </w:tcBorders>
          </w:tcPr>
          <w:p>
            <w:pPr>
              <w:pStyle w:val="TableParagraph"/>
              <w:spacing w:line="228" w:lineRule="exact" w:before="1"/>
              <w:ind w:left="639" w:hanging="416"/>
              <w:jc w:val="left"/>
              <w:rPr>
                <w:b/>
                <w:sz w:val="20"/>
              </w:rPr>
            </w:pPr>
            <w:r>
              <w:rPr>
                <w:b/>
                <w:sz w:val="20"/>
              </w:rPr>
              <w:t>QUANTIFICATION LIMIT [M]</w:t>
            </w:r>
          </w:p>
        </w:tc>
      </w:tr>
      <w:tr>
        <w:trPr>
          <w:trHeight w:val="324" w:hRule="exact"/>
        </w:trPr>
        <w:tc>
          <w:tcPr>
            <w:tcW w:w="1577" w:type="dxa"/>
            <w:tcBorders>
              <w:top w:val="single" w:sz="3" w:space="0" w:color="7E7E7E"/>
              <w:bottom w:val="single" w:sz="3" w:space="0" w:color="7E7E7E"/>
            </w:tcBorders>
          </w:tcPr>
          <w:p>
            <w:pPr>
              <w:pStyle w:val="TableParagraph"/>
              <w:spacing w:line="202" w:lineRule="exact"/>
              <w:ind w:left="155"/>
              <w:jc w:val="left"/>
              <w:rPr>
                <w:sz w:val="12"/>
              </w:rPr>
            </w:pPr>
            <w:r>
              <w:rPr>
                <w:sz w:val="18"/>
              </w:rPr>
              <w:t>1x10</w:t>
            </w:r>
            <w:r>
              <w:rPr>
                <w:position w:val="5"/>
                <w:sz w:val="12"/>
              </w:rPr>
              <w:t>-5  </w:t>
            </w:r>
            <w:r>
              <w:rPr>
                <w:sz w:val="18"/>
              </w:rPr>
              <w:t>to 2x10</w:t>
            </w:r>
            <w:r>
              <w:rPr>
                <w:position w:val="5"/>
                <w:sz w:val="12"/>
              </w:rPr>
              <w:t>-6</w:t>
            </w:r>
          </w:p>
        </w:tc>
        <w:tc>
          <w:tcPr>
            <w:tcW w:w="2379" w:type="dxa"/>
            <w:tcBorders>
              <w:top w:val="single" w:sz="3" w:space="0" w:color="7E7E7E"/>
              <w:bottom w:val="single" w:sz="3" w:space="0" w:color="7E7E7E"/>
            </w:tcBorders>
          </w:tcPr>
          <w:p>
            <w:pPr>
              <w:pStyle w:val="TableParagraph"/>
              <w:spacing w:line="202" w:lineRule="exact"/>
              <w:ind w:left="115" w:right="115"/>
              <w:rPr>
                <w:sz w:val="18"/>
              </w:rPr>
            </w:pPr>
            <w:r>
              <w:rPr>
                <w:sz w:val="18"/>
              </w:rPr>
              <w:t>0.959±0.021</w:t>
            </w:r>
          </w:p>
        </w:tc>
        <w:tc>
          <w:tcPr>
            <w:tcW w:w="2210" w:type="dxa"/>
            <w:tcBorders>
              <w:top w:val="single" w:sz="3" w:space="0" w:color="7E7E7E"/>
              <w:bottom w:val="single" w:sz="3" w:space="0" w:color="7E7E7E"/>
            </w:tcBorders>
          </w:tcPr>
          <w:p>
            <w:pPr>
              <w:pStyle w:val="TableParagraph"/>
              <w:spacing w:line="202" w:lineRule="exact"/>
              <w:ind w:left="128" w:right="177"/>
              <w:rPr>
                <w:sz w:val="12"/>
              </w:rPr>
            </w:pPr>
            <w:r>
              <w:rPr>
                <w:sz w:val="18"/>
              </w:rPr>
              <w:t>4.666x10</w:t>
            </w:r>
            <w:r>
              <w:rPr>
                <w:position w:val="5"/>
                <w:sz w:val="12"/>
              </w:rPr>
              <w:t>-8</w:t>
            </w:r>
            <w:r>
              <w:rPr>
                <w:sz w:val="18"/>
              </w:rPr>
              <w:t>±1.401x10</w:t>
            </w:r>
            <w:r>
              <w:rPr>
                <w:position w:val="5"/>
                <w:sz w:val="12"/>
              </w:rPr>
              <w:t>-9</w:t>
            </w:r>
          </w:p>
        </w:tc>
        <w:tc>
          <w:tcPr>
            <w:tcW w:w="890" w:type="dxa"/>
            <w:tcBorders>
              <w:top w:val="single" w:sz="3" w:space="0" w:color="7E7E7E"/>
              <w:bottom w:val="single" w:sz="3" w:space="0" w:color="7E7E7E"/>
            </w:tcBorders>
          </w:tcPr>
          <w:p>
            <w:pPr>
              <w:pStyle w:val="TableParagraph"/>
              <w:spacing w:line="202" w:lineRule="exact"/>
              <w:ind w:left="181" w:right="217"/>
              <w:rPr>
                <w:sz w:val="18"/>
              </w:rPr>
            </w:pPr>
            <w:r>
              <w:rPr>
                <w:sz w:val="18"/>
              </w:rPr>
              <w:t>0.996</w:t>
            </w:r>
          </w:p>
        </w:tc>
        <w:tc>
          <w:tcPr>
            <w:tcW w:w="2287" w:type="dxa"/>
            <w:tcBorders>
              <w:top w:val="single" w:sz="3" w:space="0" w:color="7E7E7E"/>
              <w:bottom w:val="single" w:sz="3" w:space="0" w:color="7E7E7E"/>
            </w:tcBorders>
          </w:tcPr>
          <w:p>
            <w:pPr>
              <w:pStyle w:val="TableParagraph"/>
              <w:spacing w:line="202" w:lineRule="exact"/>
              <w:ind w:right="183"/>
              <w:jc w:val="right"/>
              <w:rPr>
                <w:sz w:val="12"/>
              </w:rPr>
            </w:pPr>
            <w:r>
              <w:rPr>
                <w:sz w:val="18"/>
              </w:rPr>
              <w:t>3.001x10</w:t>
            </w:r>
            <w:r>
              <w:rPr>
                <w:position w:val="5"/>
                <w:sz w:val="12"/>
              </w:rPr>
              <w:t>-8</w:t>
            </w:r>
            <w:r>
              <w:rPr>
                <w:sz w:val="18"/>
              </w:rPr>
              <w:t>±9.294x10</w:t>
            </w:r>
            <w:r>
              <w:rPr>
                <w:position w:val="5"/>
                <w:sz w:val="12"/>
              </w:rPr>
              <w:t>-10</w:t>
            </w:r>
          </w:p>
        </w:tc>
        <w:tc>
          <w:tcPr>
            <w:tcW w:w="2145" w:type="dxa"/>
            <w:tcBorders>
              <w:top w:val="single" w:sz="3" w:space="0" w:color="7E7E7E"/>
              <w:bottom w:val="single" w:sz="3" w:space="0" w:color="7E7E7E"/>
            </w:tcBorders>
          </w:tcPr>
          <w:p>
            <w:pPr>
              <w:pStyle w:val="TableParagraph"/>
              <w:spacing w:line="202" w:lineRule="exact"/>
              <w:ind w:right="163"/>
              <w:jc w:val="right"/>
              <w:rPr>
                <w:sz w:val="12"/>
              </w:rPr>
            </w:pPr>
            <w:r>
              <w:rPr>
                <w:sz w:val="18"/>
              </w:rPr>
              <w:t>1.305x10</w:t>
            </w:r>
            <w:r>
              <w:rPr>
                <w:position w:val="5"/>
                <w:sz w:val="12"/>
              </w:rPr>
              <w:t>-6</w:t>
            </w:r>
            <w:r>
              <w:rPr>
                <w:sz w:val="18"/>
              </w:rPr>
              <w:t>±4.040x10</w:t>
            </w:r>
            <w:r>
              <w:rPr>
                <w:position w:val="5"/>
                <w:sz w:val="12"/>
              </w:rPr>
              <w:t>-8</w:t>
            </w:r>
          </w:p>
        </w:tc>
      </w:tr>
      <w:tr>
        <w:trPr>
          <w:trHeight w:val="324" w:hRule="exact"/>
        </w:trPr>
        <w:tc>
          <w:tcPr>
            <w:tcW w:w="1577" w:type="dxa"/>
            <w:tcBorders>
              <w:top w:val="single" w:sz="3" w:space="0" w:color="7E7E7E"/>
              <w:bottom w:val="single" w:sz="3" w:space="0" w:color="7E7E7E"/>
            </w:tcBorders>
          </w:tcPr>
          <w:p>
            <w:pPr>
              <w:pStyle w:val="TableParagraph"/>
              <w:spacing w:line="203" w:lineRule="exact"/>
              <w:ind w:left="155"/>
              <w:jc w:val="left"/>
              <w:rPr>
                <w:sz w:val="12"/>
              </w:rPr>
            </w:pPr>
            <w:r>
              <w:rPr>
                <w:sz w:val="18"/>
              </w:rPr>
              <w:t>1x10</w:t>
            </w:r>
            <w:r>
              <w:rPr>
                <w:position w:val="5"/>
                <w:sz w:val="12"/>
              </w:rPr>
              <w:t>-6  </w:t>
            </w:r>
            <w:r>
              <w:rPr>
                <w:sz w:val="18"/>
              </w:rPr>
              <w:t>to 2x10</w:t>
            </w:r>
            <w:r>
              <w:rPr>
                <w:position w:val="5"/>
                <w:sz w:val="12"/>
              </w:rPr>
              <w:t>-7</w:t>
            </w:r>
          </w:p>
        </w:tc>
        <w:tc>
          <w:tcPr>
            <w:tcW w:w="2379" w:type="dxa"/>
            <w:tcBorders>
              <w:top w:val="single" w:sz="3" w:space="0" w:color="7E7E7E"/>
              <w:bottom w:val="single" w:sz="3" w:space="0" w:color="7E7E7E"/>
            </w:tcBorders>
          </w:tcPr>
          <w:p>
            <w:pPr>
              <w:pStyle w:val="TableParagraph"/>
              <w:spacing w:line="203" w:lineRule="exact"/>
              <w:ind w:left="115" w:right="115"/>
              <w:rPr>
                <w:sz w:val="18"/>
              </w:rPr>
            </w:pPr>
            <w:r>
              <w:rPr>
                <w:sz w:val="18"/>
              </w:rPr>
              <w:t>2.262±0.067</w:t>
            </w:r>
          </w:p>
        </w:tc>
        <w:tc>
          <w:tcPr>
            <w:tcW w:w="2210" w:type="dxa"/>
            <w:tcBorders>
              <w:top w:val="single" w:sz="3" w:space="0" w:color="7E7E7E"/>
              <w:bottom w:val="single" w:sz="3" w:space="0" w:color="7E7E7E"/>
            </w:tcBorders>
          </w:tcPr>
          <w:p>
            <w:pPr>
              <w:pStyle w:val="TableParagraph"/>
              <w:spacing w:line="203" w:lineRule="exact"/>
              <w:ind w:left="127" w:right="180"/>
              <w:rPr>
                <w:sz w:val="12"/>
              </w:rPr>
            </w:pPr>
            <w:r>
              <w:rPr>
                <w:sz w:val="18"/>
              </w:rPr>
              <w:t>-3.743x10</w:t>
            </w:r>
            <w:r>
              <w:rPr>
                <w:position w:val="5"/>
                <w:sz w:val="12"/>
              </w:rPr>
              <w:t>-7</w:t>
            </w:r>
            <w:r>
              <w:rPr>
                <w:sz w:val="18"/>
              </w:rPr>
              <w:t>±4.430x10</w:t>
            </w:r>
            <w:r>
              <w:rPr>
                <w:position w:val="5"/>
                <w:sz w:val="12"/>
              </w:rPr>
              <w:t>-8</w:t>
            </w:r>
          </w:p>
        </w:tc>
        <w:tc>
          <w:tcPr>
            <w:tcW w:w="890" w:type="dxa"/>
            <w:tcBorders>
              <w:top w:val="single" w:sz="3" w:space="0" w:color="7E7E7E"/>
              <w:bottom w:val="single" w:sz="3" w:space="0" w:color="7E7E7E"/>
            </w:tcBorders>
          </w:tcPr>
          <w:p>
            <w:pPr>
              <w:pStyle w:val="TableParagraph"/>
              <w:spacing w:line="203" w:lineRule="exact"/>
              <w:ind w:left="181" w:right="217"/>
              <w:rPr>
                <w:sz w:val="18"/>
              </w:rPr>
            </w:pPr>
            <w:r>
              <w:rPr>
                <w:sz w:val="18"/>
              </w:rPr>
              <w:t>0.992</w:t>
            </w:r>
          </w:p>
        </w:tc>
        <w:tc>
          <w:tcPr>
            <w:tcW w:w="2287" w:type="dxa"/>
            <w:tcBorders>
              <w:top w:val="single" w:sz="3" w:space="0" w:color="7E7E7E"/>
              <w:bottom w:val="single" w:sz="3" w:space="0" w:color="7E7E7E"/>
            </w:tcBorders>
          </w:tcPr>
          <w:p>
            <w:pPr>
              <w:pStyle w:val="TableParagraph"/>
              <w:spacing w:line="203" w:lineRule="exact"/>
              <w:ind w:right="183"/>
              <w:jc w:val="right"/>
              <w:rPr>
                <w:sz w:val="12"/>
              </w:rPr>
            </w:pPr>
            <w:r>
              <w:rPr>
                <w:sz w:val="18"/>
              </w:rPr>
              <w:t>1.273x10</w:t>
            </w:r>
            <w:r>
              <w:rPr>
                <w:position w:val="5"/>
                <w:sz w:val="12"/>
              </w:rPr>
              <w:t>-8</w:t>
            </w:r>
            <w:r>
              <w:rPr>
                <w:sz w:val="18"/>
              </w:rPr>
              <w:t>±5.332x10</w:t>
            </w:r>
            <w:r>
              <w:rPr>
                <w:position w:val="5"/>
                <w:sz w:val="12"/>
              </w:rPr>
              <w:t>-10</w:t>
            </w:r>
          </w:p>
        </w:tc>
        <w:tc>
          <w:tcPr>
            <w:tcW w:w="2145" w:type="dxa"/>
            <w:tcBorders>
              <w:top w:val="single" w:sz="3" w:space="0" w:color="7E7E7E"/>
              <w:bottom w:val="single" w:sz="3" w:space="0" w:color="7E7E7E"/>
            </w:tcBorders>
          </w:tcPr>
          <w:p>
            <w:pPr>
              <w:pStyle w:val="TableParagraph"/>
              <w:spacing w:line="203" w:lineRule="exact"/>
              <w:ind w:right="163"/>
              <w:jc w:val="right"/>
              <w:rPr>
                <w:sz w:val="12"/>
              </w:rPr>
            </w:pPr>
            <w:r>
              <w:rPr>
                <w:sz w:val="18"/>
              </w:rPr>
              <w:t>5.534x10</w:t>
            </w:r>
            <w:r>
              <w:rPr>
                <w:position w:val="5"/>
                <w:sz w:val="12"/>
              </w:rPr>
              <w:t>-7</w:t>
            </w:r>
            <w:r>
              <w:rPr>
                <w:sz w:val="18"/>
              </w:rPr>
              <w:t>±2.318x10</w:t>
            </w:r>
            <w:r>
              <w:rPr>
                <w:position w:val="5"/>
                <w:sz w:val="12"/>
              </w:rPr>
              <w:t>-8</w:t>
            </w:r>
          </w:p>
        </w:tc>
      </w:tr>
      <w:tr>
        <w:trPr>
          <w:trHeight w:val="324" w:hRule="exact"/>
        </w:trPr>
        <w:tc>
          <w:tcPr>
            <w:tcW w:w="1577" w:type="dxa"/>
            <w:tcBorders>
              <w:top w:val="single" w:sz="3" w:space="0" w:color="7E7E7E"/>
              <w:bottom w:val="single" w:sz="3" w:space="0" w:color="7E7E7E"/>
            </w:tcBorders>
          </w:tcPr>
          <w:p>
            <w:pPr>
              <w:pStyle w:val="TableParagraph"/>
              <w:spacing w:line="206" w:lineRule="exact"/>
              <w:ind w:left="155"/>
              <w:jc w:val="left"/>
              <w:rPr>
                <w:sz w:val="12"/>
              </w:rPr>
            </w:pPr>
            <w:r>
              <w:rPr>
                <w:sz w:val="18"/>
              </w:rPr>
              <w:t>1x10</w:t>
            </w:r>
            <w:r>
              <w:rPr>
                <w:position w:val="5"/>
                <w:sz w:val="12"/>
              </w:rPr>
              <w:t>-7  </w:t>
            </w:r>
            <w:r>
              <w:rPr>
                <w:sz w:val="18"/>
              </w:rPr>
              <w:t>to 2x10</w:t>
            </w:r>
            <w:r>
              <w:rPr>
                <w:position w:val="5"/>
                <w:sz w:val="12"/>
              </w:rPr>
              <w:t>-8</w:t>
            </w:r>
          </w:p>
        </w:tc>
        <w:tc>
          <w:tcPr>
            <w:tcW w:w="2379" w:type="dxa"/>
            <w:tcBorders>
              <w:top w:val="single" w:sz="3" w:space="0" w:color="7E7E7E"/>
              <w:bottom w:val="single" w:sz="3" w:space="0" w:color="7E7E7E"/>
            </w:tcBorders>
          </w:tcPr>
          <w:p>
            <w:pPr>
              <w:pStyle w:val="TableParagraph"/>
              <w:spacing w:line="206" w:lineRule="exact"/>
              <w:ind w:left="115" w:right="115"/>
              <w:rPr>
                <w:sz w:val="18"/>
              </w:rPr>
            </w:pPr>
            <w:r>
              <w:rPr>
                <w:sz w:val="18"/>
              </w:rPr>
              <w:t>1.138±0.012</w:t>
            </w:r>
          </w:p>
        </w:tc>
        <w:tc>
          <w:tcPr>
            <w:tcW w:w="2210" w:type="dxa"/>
            <w:tcBorders>
              <w:top w:val="single" w:sz="3" w:space="0" w:color="7E7E7E"/>
              <w:bottom w:val="single" w:sz="3" w:space="0" w:color="7E7E7E"/>
            </w:tcBorders>
          </w:tcPr>
          <w:p>
            <w:pPr>
              <w:pStyle w:val="TableParagraph"/>
              <w:spacing w:line="206" w:lineRule="exact"/>
              <w:ind w:left="128" w:right="180"/>
              <w:rPr>
                <w:sz w:val="12"/>
              </w:rPr>
            </w:pPr>
            <w:r>
              <w:rPr>
                <w:sz w:val="18"/>
              </w:rPr>
              <w:t>5.469x10</w:t>
            </w:r>
            <w:r>
              <w:rPr>
                <w:position w:val="5"/>
                <w:sz w:val="12"/>
              </w:rPr>
              <w:t>-8</w:t>
            </w:r>
            <w:r>
              <w:rPr>
                <w:sz w:val="18"/>
              </w:rPr>
              <w:t>±7.948x10</w:t>
            </w:r>
            <w:r>
              <w:rPr>
                <w:position w:val="5"/>
                <w:sz w:val="12"/>
              </w:rPr>
              <w:t>-10</w:t>
            </w:r>
          </w:p>
        </w:tc>
        <w:tc>
          <w:tcPr>
            <w:tcW w:w="890" w:type="dxa"/>
            <w:tcBorders>
              <w:top w:val="single" w:sz="3" w:space="0" w:color="7E7E7E"/>
              <w:bottom w:val="single" w:sz="3" w:space="0" w:color="7E7E7E"/>
            </w:tcBorders>
          </w:tcPr>
          <w:p>
            <w:pPr>
              <w:pStyle w:val="TableParagraph"/>
              <w:spacing w:line="206" w:lineRule="exact"/>
              <w:ind w:left="181" w:right="217"/>
              <w:rPr>
                <w:sz w:val="18"/>
              </w:rPr>
            </w:pPr>
            <w:r>
              <w:rPr>
                <w:sz w:val="18"/>
              </w:rPr>
              <w:t>0.999</w:t>
            </w:r>
          </w:p>
        </w:tc>
        <w:tc>
          <w:tcPr>
            <w:tcW w:w="2287" w:type="dxa"/>
            <w:tcBorders>
              <w:top w:val="single" w:sz="3" w:space="0" w:color="7E7E7E"/>
              <w:bottom w:val="single" w:sz="3" w:space="0" w:color="7E7E7E"/>
            </w:tcBorders>
          </w:tcPr>
          <w:p>
            <w:pPr>
              <w:pStyle w:val="TableParagraph"/>
              <w:spacing w:line="206" w:lineRule="exact"/>
              <w:ind w:right="183"/>
              <w:jc w:val="right"/>
              <w:rPr>
                <w:sz w:val="12"/>
              </w:rPr>
            </w:pPr>
            <w:r>
              <w:rPr>
                <w:sz w:val="18"/>
              </w:rPr>
              <w:t>2.528x10</w:t>
            </w:r>
            <w:r>
              <w:rPr>
                <w:position w:val="5"/>
                <w:sz w:val="12"/>
              </w:rPr>
              <w:t>-8</w:t>
            </w:r>
            <w:r>
              <w:rPr>
                <w:sz w:val="18"/>
              </w:rPr>
              <w:t>±3.770x10</w:t>
            </w:r>
            <w:r>
              <w:rPr>
                <w:position w:val="5"/>
                <w:sz w:val="12"/>
              </w:rPr>
              <w:t>-10</w:t>
            </w:r>
          </w:p>
        </w:tc>
        <w:tc>
          <w:tcPr>
            <w:tcW w:w="2145" w:type="dxa"/>
            <w:tcBorders>
              <w:top w:val="single" w:sz="3" w:space="0" w:color="7E7E7E"/>
              <w:bottom w:val="single" w:sz="3" w:space="0" w:color="7E7E7E"/>
            </w:tcBorders>
          </w:tcPr>
          <w:p>
            <w:pPr>
              <w:pStyle w:val="TableParagraph"/>
              <w:spacing w:line="206" w:lineRule="exact"/>
              <w:ind w:right="163"/>
              <w:jc w:val="right"/>
              <w:rPr>
                <w:sz w:val="12"/>
              </w:rPr>
            </w:pPr>
            <w:r>
              <w:rPr>
                <w:sz w:val="18"/>
              </w:rPr>
              <w:t>1.099x10</w:t>
            </w:r>
            <w:r>
              <w:rPr>
                <w:position w:val="5"/>
                <w:sz w:val="12"/>
              </w:rPr>
              <w:t>-6</w:t>
            </w:r>
            <w:r>
              <w:rPr>
                <w:sz w:val="18"/>
              </w:rPr>
              <w:t>±1.639x10</w:t>
            </w:r>
            <w:r>
              <w:rPr>
                <w:position w:val="5"/>
                <w:sz w:val="12"/>
              </w:rPr>
              <w:t>-8</w:t>
            </w:r>
          </w:p>
        </w:tc>
      </w:tr>
      <w:tr>
        <w:trPr>
          <w:trHeight w:val="328" w:hRule="exact"/>
        </w:trPr>
        <w:tc>
          <w:tcPr>
            <w:tcW w:w="1577" w:type="dxa"/>
            <w:tcBorders>
              <w:top w:val="single" w:sz="3" w:space="0" w:color="7E7E7E"/>
              <w:bottom w:val="single" w:sz="3" w:space="0" w:color="7E7E7E"/>
            </w:tcBorders>
          </w:tcPr>
          <w:p>
            <w:pPr>
              <w:pStyle w:val="TableParagraph"/>
              <w:spacing w:line="206" w:lineRule="exact"/>
              <w:ind w:left="123"/>
              <w:jc w:val="left"/>
              <w:rPr>
                <w:sz w:val="12"/>
              </w:rPr>
            </w:pPr>
            <w:r>
              <w:rPr>
                <w:sz w:val="18"/>
              </w:rPr>
              <w:t>1x10</w:t>
            </w:r>
            <w:r>
              <w:rPr>
                <w:position w:val="5"/>
                <w:sz w:val="12"/>
              </w:rPr>
              <w:t>-8  </w:t>
            </w:r>
            <w:r>
              <w:rPr>
                <w:sz w:val="18"/>
              </w:rPr>
              <w:t>to 1x10</w:t>
            </w:r>
            <w:r>
              <w:rPr>
                <w:position w:val="5"/>
                <w:sz w:val="12"/>
              </w:rPr>
              <w:t>-10</w:t>
            </w:r>
          </w:p>
        </w:tc>
        <w:tc>
          <w:tcPr>
            <w:tcW w:w="2379" w:type="dxa"/>
            <w:tcBorders>
              <w:top w:val="single" w:sz="3" w:space="0" w:color="7E7E7E"/>
              <w:bottom w:val="single" w:sz="3" w:space="0" w:color="7E7E7E"/>
            </w:tcBorders>
          </w:tcPr>
          <w:p>
            <w:pPr>
              <w:pStyle w:val="TableParagraph"/>
              <w:spacing w:line="206" w:lineRule="exact"/>
              <w:ind w:left="115" w:right="115"/>
              <w:rPr>
                <w:sz w:val="18"/>
              </w:rPr>
            </w:pPr>
            <w:r>
              <w:rPr>
                <w:sz w:val="18"/>
              </w:rPr>
              <w:t>4.928 ±0.109</w:t>
            </w:r>
          </w:p>
        </w:tc>
        <w:tc>
          <w:tcPr>
            <w:tcW w:w="2210" w:type="dxa"/>
            <w:tcBorders>
              <w:top w:val="single" w:sz="3" w:space="0" w:color="7E7E7E"/>
              <w:bottom w:val="single" w:sz="3" w:space="0" w:color="7E7E7E"/>
            </w:tcBorders>
          </w:tcPr>
          <w:p>
            <w:pPr>
              <w:pStyle w:val="TableParagraph"/>
              <w:spacing w:line="206" w:lineRule="exact"/>
              <w:ind w:left="128" w:right="180"/>
              <w:rPr>
                <w:sz w:val="12"/>
              </w:rPr>
            </w:pPr>
            <w:r>
              <w:rPr>
                <w:sz w:val="18"/>
              </w:rPr>
              <w:t>2.559x10</w:t>
            </w:r>
            <w:r>
              <w:rPr>
                <w:position w:val="5"/>
                <w:sz w:val="12"/>
              </w:rPr>
              <w:t>-8</w:t>
            </w:r>
            <w:r>
              <w:rPr>
                <w:sz w:val="18"/>
              </w:rPr>
              <w:t>±6.772x10</w:t>
            </w:r>
            <w:r>
              <w:rPr>
                <w:position w:val="5"/>
                <w:sz w:val="12"/>
              </w:rPr>
              <w:t>-10</w:t>
            </w:r>
          </w:p>
        </w:tc>
        <w:tc>
          <w:tcPr>
            <w:tcW w:w="890" w:type="dxa"/>
            <w:tcBorders>
              <w:top w:val="single" w:sz="3" w:space="0" w:color="7E7E7E"/>
              <w:bottom w:val="single" w:sz="3" w:space="0" w:color="7E7E7E"/>
            </w:tcBorders>
          </w:tcPr>
          <w:p>
            <w:pPr>
              <w:pStyle w:val="TableParagraph"/>
              <w:spacing w:line="206" w:lineRule="exact"/>
              <w:ind w:left="181" w:right="217"/>
              <w:rPr>
                <w:sz w:val="18"/>
              </w:rPr>
            </w:pPr>
            <w:r>
              <w:rPr>
                <w:sz w:val="18"/>
              </w:rPr>
              <w:t>0.995</w:t>
            </w:r>
          </w:p>
        </w:tc>
        <w:tc>
          <w:tcPr>
            <w:tcW w:w="2287" w:type="dxa"/>
            <w:tcBorders>
              <w:top w:val="single" w:sz="3" w:space="0" w:color="7E7E7E"/>
              <w:bottom w:val="single" w:sz="3" w:space="0" w:color="7E7E7E"/>
            </w:tcBorders>
          </w:tcPr>
          <w:p>
            <w:pPr>
              <w:pStyle w:val="TableParagraph"/>
              <w:spacing w:line="206" w:lineRule="exact"/>
              <w:ind w:right="183"/>
              <w:jc w:val="right"/>
              <w:rPr>
                <w:sz w:val="12"/>
              </w:rPr>
            </w:pPr>
            <w:r>
              <w:rPr>
                <w:sz w:val="18"/>
              </w:rPr>
              <w:t>5.841x10</w:t>
            </w:r>
            <w:r>
              <w:rPr>
                <w:position w:val="5"/>
                <w:sz w:val="12"/>
              </w:rPr>
              <w:t>-9</w:t>
            </w:r>
            <w:r>
              <w:rPr>
                <w:sz w:val="18"/>
              </w:rPr>
              <w:t>±1.826x10</w:t>
            </w:r>
            <w:r>
              <w:rPr>
                <w:position w:val="5"/>
                <w:sz w:val="12"/>
              </w:rPr>
              <w:t>-10</w:t>
            </w:r>
          </w:p>
        </w:tc>
        <w:tc>
          <w:tcPr>
            <w:tcW w:w="2145" w:type="dxa"/>
            <w:tcBorders>
              <w:top w:val="single" w:sz="3" w:space="0" w:color="7E7E7E"/>
              <w:bottom w:val="single" w:sz="3" w:space="0" w:color="7E7E7E"/>
            </w:tcBorders>
          </w:tcPr>
          <w:p>
            <w:pPr>
              <w:pStyle w:val="TableParagraph"/>
              <w:spacing w:line="206" w:lineRule="exact"/>
              <w:ind w:right="163"/>
              <w:jc w:val="right"/>
              <w:rPr>
                <w:sz w:val="12"/>
              </w:rPr>
            </w:pPr>
            <w:r>
              <w:rPr>
                <w:sz w:val="18"/>
              </w:rPr>
              <w:t>2.539x10</w:t>
            </w:r>
            <w:r>
              <w:rPr>
                <w:position w:val="5"/>
                <w:sz w:val="12"/>
              </w:rPr>
              <w:t>-7</w:t>
            </w:r>
            <w:r>
              <w:rPr>
                <w:sz w:val="18"/>
              </w:rPr>
              <w:t>±7.942x10</w:t>
            </w:r>
            <w:r>
              <w:rPr>
                <w:position w:val="5"/>
                <w:sz w:val="12"/>
              </w:rPr>
              <w:t>-9</w:t>
            </w:r>
          </w:p>
        </w:tc>
      </w:tr>
    </w:tbl>
    <w:p>
      <w:pPr>
        <w:pStyle w:val="BodyText"/>
      </w:pPr>
    </w:p>
    <w:p>
      <w:pPr>
        <w:pStyle w:val="BodyText"/>
        <w:spacing w:before="11"/>
        <w:rPr>
          <w:sz w:val="25"/>
        </w:rPr>
      </w:pPr>
    </w:p>
    <w:p>
      <w:pPr>
        <w:pStyle w:val="BodyText"/>
        <w:spacing w:line="480" w:lineRule="auto"/>
        <w:ind w:left="1440" w:right="1430"/>
        <w:jc w:val="both"/>
      </w:pPr>
      <w:r>
        <w:rPr/>
        <w:t>Detection limits were also calculated and quantified for each concentration decade with equations 3 and 4 which are shown as follows:</w:t>
      </w:r>
    </w:p>
    <w:p>
      <w:pPr>
        <w:spacing w:after="0" w:line="480" w:lineRule="auto"/>
        <w:jc w:val="both"/>
        <w:sectPr>
          <w:pgSz w:w="12240" w:h="15840"/>
          <w:pgMar w:header="0" w:footer="998" w:top="1360" w:bottom="1180" w:left="260" w:right="280"/>
        </w:sectPr>
      </w:pPr>
    </w:p>
    <w:p>
      <w:pPr>
        <w:spacing w:line="307" w:lineRule="exact" w:before="55"/>
        <w:ind w:left="0" w:right="0" w:firstLine="0"/>
        <w:jc w:val="right"/>
        <w:rPr>
          <w:rFonts w:ascii="Cambria Math" w:eastAsia="Cambria Math"/>
          <w:sz w:val="17"/>
        </w:rPr>
      </w:pPr>
      <w:r>
        <w:rPr>
          <w:rFonts w:ascii="Cambria Math" w:eastAsia="Cambria Math"/>
          <w:position w:val="-13"/>
          <w:sz w:val="24"/>
        </w:rPr>
        <w:t>𝐷. 𝐿 = </w:t>
      </w:r>
      <w:r>
        <w:rPr>
          <w:rFonts w:ascii="Cambria Math" w:eastAsia="Cambria Math"/>
          <w:sz w:val="17"/>
          <w:u w:val="single"/>
        </w:rPr>
        <w:t>3.3 𝜎</w:t>
      </w:r>
    </w:p>
    <w:p>
      <w:pPr>
        <w:spacing w:line="152" w:lineRule="exact" w:before="0"/>
        <w:ind w:left="0" w:right="143" w:firstLine="0"/>
        <w:jc w:val="right"/>
        <w:rPr>
          <w:rFonts w:ascii="Cambria Math" w:eastAsia="Cambria Math"/>
          <w:sz w:val="17"/>
        </w:rPr>
      </w:pPr>
      <w:r>
        <w:rPr>
          <w:rFonts w:ascii="Cambria Math" w:eastAsia="Cambria Math"/>
          <w:w w:val="105"/>
          <w:sz w:val="17"/>
        </w:rPr>
        <w:t>𝑆</w:t>
      </w:r>
    </w:p>
    <w:p>
      <w:pPr>
        <w:pStyle w:val="BodyText"/>
        <w:spacing w:before="131"/>
        <w:ind w:left="1232"/>
      </w:pPr>
      <w:r>
        <w:rPr/>
        <w:br w:type="column"/>
      </w:r>
      <w:r>
        <w:rPr/>
        <w:t>Eq. (3)</w:t>
      </w:r>
    </w:p>
    <w:p>
      <w:pPr>
        <w:spacing w:after="0"/>
        <w:sectPr>
          <w:pgSz w:w="12240" w:h="15840"/>
          <w:pgMar w:header="0" w:footer="998" w:top="1340" w:bottom="1180" w:left="1580" w:right="1600"/>
          <w:cols w:num="2" w:equalWidth="0">
            <w:col w:w="4090" w:space="40"/>
            <w:col w:w="4930"/>
          </w:cols>
        </w:sectPr>
      </w:pPr>
    </w:p>
    <w:p>
      <w:pPr>
        <w:pStyle w:val="BodyText"/>
        <w:rPr>
          <w:sz w:val="20"/>
        </w:rPr>
      </w:pPr>
    </w:p>
    <w:p>
      <w:pPr>
        <w:spacing w:after="0"/>
        <w:rPr>
          <w:sz w:val="20"/>
        </w:rPr>
        <w:sectPr>
          <w:type w:val="continuous"/>
          <w:pgSz w:w="12240" w:h="15840"/>
          <w:pgMar w:top="1360" w:bottom="280" w:left="1580" w:right="1600"/>
        </w:sectPr>
      </w:pPr>
    </w:p>
    <w:p>
      <w:pPr>
        <w:spacing w:line="307" w:lineRule="exact" w:before="198"/>
        <w:ind w:left="0" w:right="0" w:firstLine="0"/>
        <w:jc w:val="right"/>
        <w:rPr>
          <w:rFonts w:ascii="Cambria Math" w:eastAsia="Cambria Math"/>
          <w:sz w:val="17"/>
        </w:rPr>
      </w:pPr>
      <w:r>
        <w:rPr>
          <w:rFonts w:ascii="Cambria Math" w:eastAsia="Cambria Math"/>
          <w:position w:val="-13"/>
          <w:sz w:val="24"/>
        </w:rPr>
        <w:t>𝑄. 𝐿 = </w:t>
      </w:r>
      <w:r>
        <w:rPr>
          <w:rFonts w:ascii="Cambria Math" w:eastAsia="Cambria Math"/>
          <w:sz w:val="17"/>
          <w:u w:val="single"/>
        </w:rPr>
        <w:t>10 𝜎</w:t>
      </w:r>
    </w:p>
    <w:p>
      <w:pPr>
        <w:spacing w:line="152" w:lineRule="exact" w:before="0"/>
        <w:ind w:left="0" w:right="126" w:firstLine="0"/>
        <w:jc w:val="right"/>
        <w:rPr>
          <w:rFonts w:ascii="Cambria Math" w:eastAsia="Cambria Math"/>
          <w:sz w:val="17"/>
        </w:rPr>
      </w:pPr>
      <w:r>
        <w:rPr>
          <w:rFonts w:ascii="Cambria Math" w:eastAsia="Cambria Math"/>
          <w:w w:val="105"/>
          <w:sz w:val="17"/>
        </w:rPr>
        <w:t>𝑆</w:t>
      </w:r>
    </w:p>
    <w:p>
      <w:pPr>
        <w:pStyle w:val="BodyText"/>
        <w:spacing w:before="5"/>
        <w:rPr>
          <w:rFonts w:ascii="Cambria Math"/>
          <w:sz w:val="23"/>
        </w:rPr>
      </w:pPr>
      <w:r>
        <w:rPr/>
        <w:br w:type="column"/>
      </w:r>
      <w:r>
        <w:rPr>
          <w:rFonts w:ascii="Cambria Math"/>
          <w:sz w:val="23"/>
        </w:rPr>
      </w:r>
    </w:p>
    <w:p>
      <w:pPr>
        <w:pStyle w:val="BodyText"/>
        <w:ind w:left="1364"/>
      </w:pPr>
      <w:r>
        <w:rPr/>
        <w:t>Eq. (4)</w:t>
      </w:r>
    </w:p>
    <w:p>
      <w:pPr>
        <w:spacing w:after="0"/>
        <w:sectPr>
          <w:type w:val="continuous"/>
          <w:pgSz w:w="12240" w:h="15840"/>
          <w:pgMar w:top="1360" w:bottom="280" w:left="1580" w:right="1600"/>
          <w:cols w:num="2" w:equalWidth="0">
            <w:col w:w="4006" w:space="40"/>
            <w:col w:w="5014"/>
          </w:cols>
        </w:sectPr>
      </w:pPr>
    </w:p>
    <w:p>
      <w:pPr>
        <w:pStyle w:val="BodyText"/>
        <w:rPr>
          <w:sz w:val="20"/>
        </w:rPr>
      </w:pPr>
    </w:p>
    <w:p>
      <w:pPr>
        <w:pStyle w:val="BodyText"/>
        <w:spacing w:before="215"/>
        <w:ind w:left="120"/>
        <w:jc w:val="both"/>
      </w:pPr>
      <w:r>
        <w:rPr/>
        <w:t>Where:</w:t>
      </w:r>
    </w:p>
    <w:p>
      <w:pPr>
        <w:pStyle w:val="BodyText"/>
      </w:pPr>
    </w:p>
    <w:p>
      <w:pPr>
        <w:pStyle w:val="BodyText"/>
        <w:spacing w:line="480" w:lineRule="auto" w:before="200"/>
        <w:ind w:left="120" w:right="103"/>
        <w:jc w:val="both"/>
      </w:pPr>
      <w:r>
        <w:rPr/>
        <w:t>σ   =    standard    deviation    of    the    error    Sy    of    the    calibration    curve.  S = Slope of the calibration curve</w:t>
      </w:r>
      <w:r>
        <w:rPr>
          <w:spacing w:val="-16"/>
        </w:rPr>
        <w:t> </w:t>
      </w:r>
      <w:r>
        <w:rPr/>
        <w:t>[28]</w:t>
      </w:r>
    </w:p>
    <w:p>
      <w:pPr>
        <w:spacing w:before="204"/>
        <w:ind w:left="120" w:right="0" w:firstLine="0"/>
        <w:jc w:val="both"/>
        <w:rPr>
          <w:i/>
          <w:sz w:val="24"/>
        </w:rPr>
      </w:pPr>
      <w:r>
        <w:rPr>
          <w:i/>
          <w:sz w:val="24"/>
        </w:rPr>
        <w:t>3.6. DETERMINATION OF Pb(II) IN A BALLISTIC TEST</w:t>
      </w:r>
    </w:p>
    <w:p>
      <w:pPr>
        <w:pStyle w:val="BodyText"/>
        <w:rPr>
          <w:i/>
        </w:rPr>
      </w:pPr>
    </w:p>
    <w:p>
      <w:pPr>
        <w:pStyle w:val="BodyText"/>
        <w:spacing w:line="480" w:lineRule="auto" w:before="204"/>
        <w:ind w:left="120" w:right="98"/>
        <w:jc w:val="both"/>
      </w:pPr>
      <w:r>
        <w:rPr/>
        <w:t>In</w:t>
      </w:r>
      <w:r>
        <w:rPr>
          <w:spacing w:val="-8"/>
        </w:rPr>
        <w:t> </w:t>
      </w:r>
      <w:r>
        <w:rPr/>
        <w:t>order</w:t>
      </w:r>
      <w:r>
        <w:rPr>
          <w:spacing w:val="-6"/>
        </w:rPr>
        <w:t> </w:t>
      </w:r>
      <w:r>
        <w:rPr/>
        <w:t>to</w:t>
      </w:r>
      <w:r>
        <w:rPr>
          <w:spacing w:val="-8"/>
        </w:rPr>
        <w:t> </w:t>
      </w:r>
      <w:r>
        <w:rPr/>
        <w:t>prove</w:t>
      </w:r>
      <w:r>
        <w:rPr>
          <w:spacing w:val="-4"/>
        </w:rPr>
        <w:t> </w:t>
      </w:r>
      <w:r>
        <w:rPr/>
        <w:t>MCPE</w:t>
      </w:r>
      <w:r>
        <w:rPr>
          <w:spacing w:val="-6"/>
        </w:rPr>
        <w:t> </w:t>
      </w:r>
      <w:r>
        <w:rPr/>
        <w:t>performance</w:t>
      </w:r>
      <w:r>
        <w:rPr>
          <w:spacing w:val="-8"/>
        </w:rPr>
        <w:t> </w:t>
      </w:r>
      <w:r>
        <w:rPr/>
        <w:t>at</w:t>
      </w:r>
      <w:r>
        <w:rPr>
          <w:spacing w:val="-5"/>
        </w:rPr>
        <w:t> </w:t>
      </w:r>
      <w:r>
        <w:rPr/>
        <w:t>15</w:t>
      </w:r>
      <w:r>
        <w:rPr>
          <w:spacing w:val="-5"/>
        </w:rPr>
        <w:t> </w:t>
      </w:r>
      <w:r>
        <w:rPr/>
        <w:t>%</w:t>
      </w:r>
      <w:r>
        <w:rPr>
          <w:spacing w:val="-8"/>
        </w:rPr>
        <w:t> </w:t>
      </w:r>
      <w:r>
        <w:rPr/>
        <w:t>with</w:t>
      </w:r>
      <w:r>
        <w:rPr>
          <w:spacing w:val="-8"/>
        </w:rPr>
        <w:t> </w:t>
      </w:r>
      <w:r>
        <w:rPr/>
        <w:t>xanthaded</w:t>
      </w:r>
      <w:r>
        <w:rPr>
          <w:spacing w:val="-4"/>
        </w:rPr>
        <w:t> </w:t>
      </w:r>
      <w:r>
        <w:rPr/>
        <w:t>pepper,</w:t>
      </w:r>
      <w:r>
        <w:rPr>
          <w:spacing w:val="-5"/>
        </w:rPr>
        <w:t> </w:t>
      </w:r>
      <w:r>
        <w:rPr/>
        <w:t>a</w:t>
      </w:r>
      <w:r>
        <w:rPr>
          <w:spacing w:val="-8"/>
        </w:rPr>
        <w:t> </w:t>
      </w:r>
      <w:r>
        <w:rPr/>
        <w:t>ballistic</w:t>
      </w:r>
      <w:r>
        <w:rPr>
          <w:spacing w:val="-6"/>
        </w:rPr>
        <w:t> </w:t>
      </w:r>
      <w:r>
        <w:rPr/>
        <w:t>test was made, table 3 shows the concentrations of Pb(II) obtained in different</w:t>
      </w:r>
      <w:r>
        <w:rPr>
          <w:spacing w:val="-38"/>
        </w:rPr>
        <w:t> </w:t>
      </w:r>
      <w:r>
        <w:rPr/>
        <w:t>reviews.</w:t>
      </w:r>
    </w:p>
    <w:p>
      <w:pPr>
        <w:pStyle w:val="BodyText"/>
        <w:spacing w:line="477" w:lineRule="auto" w:before="208"/>
        <w:ind w:left="120" w:right="103"/>
        <w:jc w:val="both"/>
      </w:pPr>
      <w:r>
        <w:rPr/>
        <w:t>The concentration of the samples was calculated with equation 5, which is the one obtained from the calibration curve of the concentration decade which goes from 1x10</w:t>
      </w:r>
      <w:r>
        <w:rPr>
          <w:position w:val="8"/>
          <w:sz w:val="16"/>
        </w:rPr>
        <w:t>-8 </w:t>
      </w:r>
      <w:r>
        <w:rPr/>
        <w:t>a 1x10</w:t>
      </w:r>
      <w:r>
        <w:rPr>
          <w:position w:val="8"/>
          <w:sz w:val="16"/>
        </w:rPr>
        <w:t>-10 </w:t>
      </w:r>
      <w:r>
        <w:rPr/>
        <w:t>M.</w:t>
      </w:r>
    </w:p>
    <w:p>
      <w:pPr>
        <w:pStyle w:val="BodyText"/>
        <w:tabs>
          <w:tab w:pos="2968" w:val="left" w:leader="none"/>
        </w:tabs>
        <w:spacing w:before="208"/>
        <w:ind w:left="23"/>
        <w:jc w:val="center"/>
      </w:pPr>
      <w:r>
        <w:rPr>
          <w:rFonts w:ascii="Cambria Math" w:eastAsia="Cambria Math"/>
          <w:w w:val="95"/>
        </w:rPr>
        <w:t>�</w:t>
      </w:r>
      <w:r>
        <w:rPr>
          <w:rFonts w:ascii="Cambria Math" w:eastAsia="Cambria Math"/>
          <w:spacing w:val="-22"/>
          <w:w w:val="95"/>
        </w:rPr>
        <w:t> </w:t>
      </w:r>
      <w:r>
        <w:rPr>
          <w:rFonts w:ascii="Cambria Math" w:eastAsia="Cambria Math"/>
          <w:w w:val="95"/>
        </w:rPr>
        <w:t>=</w:t>
      </w:r>
      <w:r>
        <w:rPr>
          <w:rFonts w:ascii="Cambria Math" w:eastAsia="Cambria Math"/>
          <w:spacing w:val="-22"/>
          <w:w w:val="95"/>
        </w:rPr>
        <w:t> </w:t>
      </w:r>
      <w:r>
        <w:rPr>
          <w:rFonts w:ascii="Cambria Math" w:eastAsia="Cambria Math"/>
          <w:w w:val="95"/>
        </w:rPr>
        <w:t>𝑚�</w:t>
      </w:r>
      <w:r>
        <w:rPr>
          <w:rFonts w:ascii="Cambria Math" w:eastAsia="Cambria Math"/>
          <w:spacing w:val="-26"/>
          <w:w w:val="95"/>
        </w:rPr>
        <w:t> </w:t>
      </w:r>
      <w:r>
        <w:rPr>
          <w:rFonts w:ascii="Cambria Math" w:eastAsia="Cambria Math"/>
          <w:w w:val="95"/>
        </w:rPr>
        <w:t>+</w:t>
      </w:r>
      <w:r>
        <w:rPr>
          <w:rFonts w:ascii="Cambria Math" w:eastAsia="Cambria Math"/>
          <w:spacing w:val="-29"/>
          <w:w w:val="95"/>
        </w:rPr>
        <w:t> </w:t>
      </w:r>
      <w:r>
        <w:rPr>
          <w:rFonts w:ascii="Cambria Math" w:eastAsia="Cambria Math"/>
          <w:w w:val="95"/>
        </w:rPr>
        <w:t>𝑏</w:t>
        <w:tab/>
      </w:r>
      <w:r>
        <w:rPr/>
        <w:t>Eq.</w:t>
      </w:r>
      <w:r>
        <w:rPr>
          <w:spacing w:val="-4"/>
        </w:rPr>
        <w:t> </w:t>
      </w:r>
      <w:r>
        <w:rPr/>
        <w:t>(5)</w:t>
      </w:r>
    </w:p>
    <w:p>
      <w:pPr>
        <w:pStyle w:val="BodyText"/>
      </w:pPr>
    </w:p>
    <w:p>
      <w:pPr>
        <w:pStyle w:val="BodyText"/>
        <w:spacing w:before="183"/>
        <w:ind w:left="23" w:right="12"/>
        <w:jc w:val="center"/>
        <w:rPr>
          <w:rFonts w:ascii="Cambria Math" w:hAnsi="Cambria Math" w:eastAsia="Cambria Math"/>
          <w:sz w:val="17"/>
        </w:rPr>
      </w:pPr>
      <w:r>
        <w:rPr>
          <w:rFonts w:ascii="Cambria Math" w:hAnsi="Cambria Math" w:eastAsia="Cambria Math"/>
        </w:rPr>
        <w:t>Area cm</w:t>
      </w:r>
      <w:r>
        <w:rPr>
          <w:rFonts w:ascii="Cambria Math" w:hAnsi="Cambria Math" w:eastAsia="Cambria Math"/>
          <w:position w:val="9"/>
          <w:sz w:val="17"/>
        </w:rPr>
        <w:t>−2  </w:t>
      </w:r>
      <w:r>
        <w:rPr>
          <w:rFonts w:ascii="Cambria Math" w:hAnsi="Cambria Math" w:eastAsia="Cambria Math"/>
        </w:rPr>
        <w:t>=   </w:t>
      </w:r>
      <w:r>
        <w:rPr>
          <w:rFonts w:ascii="Cambria Math" w:hAnsi="Cambria Math" w:eastAsia="Cambria Math"/>
          <w:position w:val="1"/>
        </w:rPr>
        <w:t>(</w:t>
      </w:r>
      <w:r>
        <w:rPr>
          <w:rFonts w:ascii="Cambria Math" w:hAnsi="Cambria Math" w:eastAsia="Cambria Math"/>
        </w:rPr>
        <w:t>4.928  ± 0.109</w:t>
      </w:r>
      <w:r>
        <w:rPr>
          <w:rFonts w:ascii="Cambria Math" w:hAnsi="Cambria Math" w:eastAsia="Cambria Math"/>
          <w:position w:val="1"/>
        </w:rPr>
        <w:t>)</w:t>
      </w:r>
      <w:r>
        <w:rPr>
          <w:rFonts w:ascii="Cambria Math" w:hAnsi="Cambria Math" w:eastAsia="Cambria Math"/>
        </w:rPr>
        <w:t>cm</w:t>
      </w:r>
      <w:r>
        <w:rPr>
          <w:rFonts w:ascii="Cambria Math" w:hAnsi="Cambria Math" w:eastAsia="Cambria Math"/>
          <w:position w:val="9"/>
          <w:sz w:val="17"/>
        </w:rPr>
        <w:t>2  </w:t>
      </w:r>
      <w:r>
        <w:rPr>
          <w:rFonts w:ascii="Cambria Math" w:hAnsi="Cambria Math" w:eastAsia="Cambria Math"/>
        </w:rPr>
        <w:t>M</w:t>
      </w:r>
      <w:r>
        <w:rPr>
          <w:rFonts w:ascii="Cambria Math" w:hAnsi="Cambria Math" w:eastAsia="Cambria Math"/>
          <w:position w:val="9"/>
          <w:sz w:val="17"/>
        </w:rPr>
        <w:t>−1</w:t>
      </w:r>
      <w:r>
        <w:rPr>
          <w:rFonts w:ascii="Cambria Math" w:hAnsi="Cambria Math" w:eastAsia="Cambria Math"/>
          <w:position w:val="1"/>
        </w:rPr>
        <w:t>[</w:t>
      </w:r>
      <w:r>
        <w:rPr>
          <w:rFonts w:ascii="Cambria Math" w:hAnsi="Cambria Math" w:eastAsia="Cambria Math"/>
        </w:rPr>
        <w:t>Pb</w:t>
      </w:r>
      <w:r>
        <w:rPr>
          <w:rFonts w:ascii="Cambria Math" w:hAnsi="Cambria Math" w:eastAsia="Cambria Math"/>
          <w:position w:val="1"/>
        </w:rPr>
        <w:t>(</w:t>
      </w:r>
      <w:r>
        <w:rPr>
          <w:rFonts w:ascii="Cambria Math" w:hAnsi="Cambria Math" w:eastAsia="Cambria Math"/>
        </w:rPr>
        <w:t>II</w:t>
      </w:r>
      <w:r>
        <w:rPr>
          <w:rFonts w:ascii="Cambria Math" w:hAnsi="Cambria Math" w:eastAsia="Cambria Math"/>
          <w:position w:val="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rPr>
        <w:t>2.559x10</w:t>
      </w:r>
      <w:r>
        <w:rPr>
          <w:rFonts w:ascii="Cambria Math" w:hAnsi="Cambria Math" w:eastAsia="Cambria Math"/>
          <w:position w:val="9"/>
          <w:sz w:val="17"/>
        </w:rPr>
        <w:t>−8</w:t>
      </w:r>
      <w:r>
        <w:rPr>
          <w:rFonts w:ascii="Cambria Math" w:hAnsi="Cambria Math" w:eastAsia="Cambria Math"/>
        </w:rPr>
        <w:t>±6.772�10</w:t>
      </w:r>
      <w:r>
        <w:rPr>
          <w:rFonts w:ascii="Cambria Math" w:hAnsi="Cambria Math" w:eastAsia="Cambria Math"/>
          <w:position w:val="9"/>
          <w:sz w:val="17"/>
        </w:rPr>
        <w:t>−10</w:t>
      </w:r>
      <w:r>
        <w:rPr>
          <w:rFonts w:ascii="Cambria Math" w:hAnsi="Cambria Math" w:eastAsia="Cambria Math"/>
        </w:rPr>
        <w:t>cm</w:t>
      </w:r>
      <w:r>
        <w:rPr>
          <w:rFonts w:ascii="Cambria Math" w:hAnsi="Cambria Math" w:eastAsia="Cambria Math"/>
          <w:position w:val="9"/>
          <w:sz w:val="17"/>
        </w:rPr>
        <w:t>2</w:t>
      </w:r>
    </w:p>
    <w:p>
      <w:pPr>
        <w:pStyle w:val="BodyText"/>
        <w:spacing w:before="8"/>
        <w:rPr>
          <w:rFonts w:ascii="Cambria Math"/>
          <w:sz w:val="23"/>
        </w:rPr>
      </w:pPr>
    </w:p>
    <w:p>
      <w:pPr>
        <w:pStyle w:val="BodyText"/>
        <w:ind w:left="23" w:right="8"/>
        <w:jc w:val="center"/>
      </w:pPr>
      <w:r>
        <w:rPr/>
        <w:t>Eq. (6)</w:t>
      </w:r>
    </w:p>
    <w:p>
      <w:pPr>
        <w:pStyle w:val="BodyText"/>
      </w:pPr>
    </w:p>
    <w:p>
      <w:pPr>
        <w:pStyle w:val="BodyText"/>
        <w:spacing w:line="480" w:lineRule="auto" w:before="200"/>
        <w:ind w:left="208" w:right="122"/>
        <w:jc w:val="center"/>
      </w:pPr>
      <w:r>
        <w:rPr/>
        <w:t>Table 3: Pb(II) concentration obtained by MCPE at 15 % with pepper xanthaded in the ballistic test.</w:t>
      </w:r>
    </w:p>
    <w:p>
      <w:pPr>
        <w:pStyle w:val="BodyText"/>
        <w:spacing w:before="1"/>
        <w:rPr>
          <w:sz w:val="9"/>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32"/>
        <w:gridCol w:w="1809"/>
        <w:gridCol w:w="1737"/>
        <w:gridCol w:w="1618"/>
        <w:gridCol w:w="1747"/>
      </w:tblGrid>
      <w:tr>
        <w:trPr>
          <w:trHeight w:val="292" w:hRule="exact"/>
        </w:trPr>
        <w:tc>
          <w:tcPr>
            <w:tcW w:w="1832" w:type="dxa"/>
            <w:tcBorders>
              <w:top w:val="single" w:sz="3" w:space="0" w:color="7E7E7E"/>
              <w:bottom w:val="single" w:sz="3" w:space="0" w:color="7E7E7E"/>
            </w:tcBorders>
          </w:tcPr>
          <w:p>
            <w:pPr/>
          </w:p>
        </w:tc>
        <w:tc>
          <w:tcPr>
            <w:tcW w:w="1809" w:type="dxa"/>
            <w:tcBorders>
              <w:top w:val="single" w:sz="3" w:space="0" w:color="7E7E7E"/>
              <w:bottom w:val="single" w:sz="3" w:space="0" w:color="7E7E7E"/>
            </w:tcBorders>
          </w:tcPr>
          <w:p>
            <w:pPr/>
          </w:p>
        </w:tc>
        <w:tc>
          <w:tcPr>
            <w:tcW w:w="1737" w:type="dxa"/>
            <w:tcBorders>
              <w:top w:val="single" w:sz="3" w:space="0" w:color="7E7E7E"/>
              <w:bottom w:val="single" w:sz="3" w:space="0" w:color="7E7E7E"/>
            </w:tcBorders>
          </w:tcPr>
          <w:p>
            <w:pPr>
              <w:pStyle w:val="TableParagraph"/>
              <w:spacing w:line="271" w:lineRule="exact"/>
              <w:ind w:left="-41" w:right="229"/>
              <w:jc w:val="right"/>
              <w:rPr>
                <w:b/>
                <w:sz w:val="16"/>
              </w:rPr>
            </w:pPr>
            <w:r>
              <w:rPr>
                <w:b/>
                <w:sz w:val="24"/>
              </w:rPr>
              <w:t>[Pb(II)] mg</w:t>
            </w:r>
            <w:r>
              <w:rPr>
                <w:b/>
                <w:spacing w:val="-2"/>
                <w:sz w:val="24"/>
              </w:rPr>
              <w:t> </w:t>
            </w:r>
            <w:r>
              <w:rPr>
                <w:b/>
                <w:sz w:val="24"/>
              </w:rPr>
              <w:t>L</w:t>
            </w:r>
            <w:r>
              <w:rPr>
                <w:b/>
                <w:position w:val="8"/>
                <w:sz w:val="16"/>
              </w:rPr>
              <w:t>-1</w:t>
            </w:r>
          </w:p>
        </w:tc>
        <w:tc>
          <w:tcPr>
            <w:tcW w:w="1618" w:type="dxa"/>
            <w:tcBorders>
              <w:top w:val="single" w:sz="3" w:space="0" w:color="7E7E7E"/>
              <w:bottom w:val="single" w:sz="3" w:space="0" w:color="7E7E7E"/>
            </w:tcBorders>
          </w:tcPr>
          <w:p>
            <w:pPr/>
          </w:p>
        </w:tc>
        <w:tc>
          <w:tcPr>
            <w:tcW w:w="1747" w:type="dxa"/>
            <w:tcBorders>
              <w:top w:val="single" w:sz="3" w:space="0" w:color="7E7E7E"/>
              <w:bottom w:val="single" w:sz="3" w:space="0" w:color="7E7E7E"/>
            </w:tcBorders>
          </w:tcPr>
          <w:p>
            <w:pPr/>
          </w:p>
        </w:tc>
      </w:tr>
      <w:tr>
        <w:trPr>
          <w:trHeight w:val="560" w:hRule="exact"/>
        </w:trPr>
        <w:tc>
          <w:tcPr>
            <w:tcW w:w="1832" w:type="dxa"/>
            <w:tcBorders>
              <w:top w:val="single" w:sz="3" w:space="0" w:color="7E7E7E"/>
              <w:bottom w:val="single" w:sz="3" w:space="0" w:color="7E7E7E"/>
            </w:tcBorders>
          </w:tcPr>
          <w:p>
            <w:pPr>
              <w:pStyle w:val="TableParagraph"/>
              <w:spacing w:line="267" w:lineRule="exact"/>
              <w:ind w:left="299" w:right="292"/>
              <w:rPr>
                <w:b/>
                <w:sz w:val="24"/>
              </w:rPr>
            </w:pPr>
            <w:r>
              <w:rPr>
                <w:b/>
                <w:sz w:val="24"/>
              </w:rPr>
              <w:t>SAMPLE 1</w:t>
            </w:r>
          </w:p>
        </w:tc>
        <w:tc>
          <w:tcPr>
            <w:tcW w:w="1809" w:type="dxa"/>
            <w:tcBorders>
              <w:top w:val="single" w:sz="3" w:space="0" w:color="7E7E7E"/>
              <w:bottom w:val="single" w:sz="3" w:space="0" w:color="7E7E7E"/>
            </w:tcBorders>
          </w:tcPr>
          <w:p>
            <w:pPr>
              <w:pStyle w:val="TableParagraph"/>
              <w:spacing w:line="267" w:lineRule="exact"/>
              <w:ind w:left="291" w:right="276"/>
              <w:rPr>
                <w:b/>
                <w:sz w:val="24"/>
              </w:rPr>
            </w:pPr>
            <w:r>
              <w:rPr>
                <w:b/>
                <w:sz w:val="24"/>
              </w:rPr>
              <w:t>SAMPLE 2</w:t>
            </w:r>
          </w:p>
        </w:tc>
        <w:tc>
          <w:tcPr>
            <w:tcW w:w="1737" w:type="dxa"/>
            <w:tcBorders>
              <w:top w:val="single" w:sz="3" w:space="0" w:color="7E7E7E"/>
              <w:bottom w:val="single" w:sz="3" w:space="0" w:color="7E7E7E"/>
            </w:tcBorders>
          </w:tcPr>
          <w:p>
            <w:pPr>
              <w:pStyle w:val="TableParagraph"/>
              <w:spacing w:line="267" w:lineRule="exact"/>
              <w:ind w:left="-41" w:right="238"/>
              <w:jc w:val="right"/>
              <w:rPr>
                <w:b/>
                <w:sz w:val="24"/>
              </w:rPr>
            </w:pPr>
            <w:r>
              <w:rPr>
                <w:b/>
                <w:sz w:val="24"/>
              </w:rPr>
              <w:t>SAMPLE 3</w:t>
            </w:r>
          </w:p>
        </w:tc>
        <w:tc>
          <w:tcPr>
            <w:tcW w:w="1618" w:type="dxa"/>
            <w:tcBorders>
              <w:top w:val="single" w:sz="3" w:space="0" w:color="7E7E7E"/>
              <w:bottom w:val="single" w:sz="3" w:space="0" w:color="7E7E7E"/>
            </w:tcBorders>
          </w:tcPr>
          <w:p>
            <w:pPr>
              <w:pStyle w:val="TableParagraph"/>
              <w:spacing w:line="267" w:lineRule="exact"/>
              <w:ind w:left="218" w:right="173"/>
              <w:rPr>
                <w:b/>
                <w:sz w:val="24"/>
              </w:rPr>
            </w:pPr>
            <w:r>
              <w:rPr>
                <w:b/>
                <w:sz w:val="24"/>
              </w:rPr>
              <w:t>AVERAGE</w:t>
            </w:r>
          </w:p>
        </w:tc>
        <w:tc>
          <w:tcPr>
            <w:tcW w:w="1747" w:type="dxa"/>
            <w:tcBorders>
              <w:top w:val="single" w:sz="3" w:space="0" w:color="7E7E7E"/>
              <w:bottom w:val="single" w:sz="3" w:space="0" w:color="7E7E7E"/>
            </w:tcBorders>
          </w:tcPr>
          <w:p>
            <w:pPr>
              <w:pStyle w:val="TableParagraph"/>
              <w:ind w:left="214" w:right="186" w:hanging="20"/>
              <w:jc w:val="left"/>
              <w:rPr>
                <w:b/>
                <w:sz w:val="24"/>
              </w:rPr>
            </w:pPr>
            <w:r>
              <w:rPr>
                <w:b/>
                <w:sz w:val="24"/>
              </w:rPr>
              <w:t>STANDARD DEVIATION</w:t>
            </w:r>
          </w:p>
        </w:tc>
      </w:tr>
      <w:tr>
        <w:trPr>
          <w:trHeight w:val="274" w:hRule="exact"/>
        </w:trPr>
        <w:tc>
          <w:tcPr>
            <w:tcW w:w="1832" w:type="dxa"/>
            <w:tcBorders>
              <w:top w:val="single" w:sz="3" w:space="0" w:color="7E7E7E"/>
            </w:tcBorders>
          </w:tcPr>
          <w:p>
            <w:pPr>
              <w:pStyle w:val="TableParagraph"/>
              <w:spacing w:line="271" w:lineRule="exact"/>
              <w:ind w:left="297" w:right="292"/>
              <w:rPr>
                <w:sz w:val="16"/>
              </w:rPr>
            </w:pPr>
            <w:r>
              <w:rPr>
                <w:sz w:val="24"/>
              </w:rPr>
              <w:t>2.884x10</w:t>
            </w:r>
            <w:r>
              <w:rPr>
                <w:position w:val="8"/>
                <w:sz w:val="16"/>
              </w:rPr>
              <w:t>-3</w:t>
            </w:r>
          </w:p>
        </w:tc>
        <w:tc>
          <w:tcPr>
            <w:tcW w:w="1809" w:type="dxa"/>
            <w:tcBorders>
              <w:top w:val="single" w:sz="3" w:space="0" w:color="7E7E7E"/>
            </w:tcBorders>
          </w:tcPr>
          <w:p>
            <w:pPr>
              <w:pStyle w:val="TableParagraph"/>
              <w:spacing w:line="275" w:lineRule="exact"/>
              <w:ind w:left="289" w:right="276"/>
              <w:rPr>
                <w:sz w:val="16"/>
              </w:rPr>
            </w:pPr>
            <w:r>
              <w:rPr>
                <w:sz w:val="24"/>
              </w:rPr>
              <w:t>2.901x10</w:t>
            </w:r>
            <w:r>
              <w:rPr>
                <w:position w:val="8"/>
                <w:sz w:val="16"/>
              </w:rPr>
              <w:t>-3</w:t>
            </w:r>
          </w:p>
        </w:tc>
        <w:tc>
          <w:tcPr>
            <w:tcW w:w="1737" w:type="dxa"/>
            <w:tcBorders>
              <w:top w:val="single" w:sz="3" w:space="0" w:color="7E7E7E"/>
            </w:tcBorders>
          </w:tcPr>
          <w:p>
            <w:pPr>
              <w:pStyle w:val="TableParagraph"/>
              <w:spacing w:line="275" w:lineRule="exact"/>
              <w:ind w:left="-41" w:right="277"/>
              <w:jc w:val="right"/>
              <w:rPr>
                <w:sz w:val="16"/>
              </w:rPr>
            </w:pPr>
            <w:r>
              <w:rPr>
                <w:sz w:val="24"/>
              </w:rPr>
              <w:t>2.804x10</w:t>
            </w:r>
            <w:r>
              <w:rPr>
                <w:position w:val="8"/>
                <w:sz w:val="16"/>
              </w:rPr>
              <w:t>-3</w:t>
            </w:r>
          </w:p>
        </w:tc>
        <w:tc>
          <w:tcPr>
            <w:tcW w:w="1618" w:type="dxa"/>
            <w:tcBorders>
              <w:top w:val="single" w:sz="3" w:space="0" w:color="7E7E7E"/>
            </w:tcBorders>
          </w:tcPr>
          <w:p>
            <w:pPr>
              <w:pStyle w:val="TableParagraph"/>
              <w:spacing w:line="275" w:lineRule="exact"/>
              <w:ind w:left="216" w:right="173"/>
              <w:rPr>
                <w:sz w:val="16"/>
              </w:rPr>
            </w:pPr>
            <w:r>
              <w:rPr>
                <w:sz w:val="24"/>
              </w:rPr>
              <w:t>2.863x10</w:t>
            </w:r>
            <w:r>
              <w:rPr>
                <w:position w:val="8"/>
                <w:sz w:val="16"/>
              </w:rPr>
              <w:t>-3</w:t>
            </w:r>
          </w:p>
        </w:tc>
        <w:tc>
          <w:tcPr>
            <w:tcW w:w="1747" w:type="dxa"/>
            <w:tcBorders>
              <w:top w:val="single" w:sz="3" w:space="0" w:color="7E7E7E"/>
            </w:tcBorders>
          </w:tcPr>
          <w:p>
            <w:pPr>
              <w:pStyle w:val="TableParagraph"/>
              <w:spacing w:line="275" w:lineRule="exact"/>
              <w:ind w:left="302" w:right="186"/>
              <w:jc w:val="left"/>
              <w:rPr>
                <w:sz w:val="16"/>
              </w:rPr>
            </w:pPr>
            <w:r>
              <w:rPr>
                <w:sz w:val="24"/>
              </w:rPr>
              <w:t>5.179x10</w:t>
            </w:r>
            <w:r>
              <w:rPr>
                <w:position w:val="8"/>
                <w:sz w:val="16"/>
              </w:rPr>
              <w:t>-5</w:t>
            </w:r>
          </w:p>
        </w:tc>
      </w:tr>
    </w:tbl>
    <w:p>
      <w:pPr>
        <w:pStyle w:val="BodyText"/>
        <w:rPr>
          <w:sz w:val="20"/>
        </w:rPr>
      </w:pPr>
    </w:p>
    <w:p>
      <w:pPr>
        <w:pStyle w:val="BodyText"/>
        <w:spacing w:before="4"/>
        <w:rPr>
          <w:sz w:val="13"/>
        </w:rPr>
      </w:pPr>
      <w:r>
        <w:rPr/>
        <w:pict>
          <v:group style="position:absolute;margin-left:84.224998pt;margin-top:9.649743pt;width:438.2pt;height:.4pt;mso-position-horizontal-relative:page;mso-position-vertical-relative:paragraph;z-index:2344;mso-wrap-distance-left:0;mso-wrap-distance-right:0" coordorigin="1684,193" coordsize="8764,8">
            <v:line style="position:absolute" from="1688,197" to="3541,197" stroked="true" strokeweight=".40002pt" strokecolor="#7e7e7e"/>
            <v:line style="position:absolute" from="3529,197" to="3537,197" stroked="true" strokeweight=".40002pt" strokecolor="#7e7e7e"/>
            <v:line style="position:absolute" from="3537,197" to="5353,197" stroked="true" strokeweight=".40002pt" strokecolor="#7e7e7e"/>
            <v:line style="position:absolute" from="5342,197" to="5350,197" stroked="true" strokeweight=".40002pt" strokecolor="#7e7e7e"/>
            <v:line style="position:absolute" from="5350,197" to="7130,197" stroked="true" strokeweight=".40002pt" strokecolor="#7e7e7e"/>
            <v:line style="position:absolute" from="7118,197" to="7126,197" stroked="true" strokeweight=".40002pt" strokecolor="#7e7e7e"/>
            <v:line style="position:absolute" from="7126,197" to="8691,197" stroked="true" strokeweight=".40002pt" strokecolor="#7e7e7e"/>
            <v:line style="position:absolute" from="8679,197" to="8687,197" stroked="true" strokeweight=".40002pt" strokecolor="#7e7e7e"/>
            <v:line style="position:absolute" from="8687,197" to="10444,197" stroked="true" strokeweight=".40002pt" strokecolor="#7e7e7e"/>
            <w10:wrap type="topAndBottom"/>
          </v:group>
        </w:pict>
      </w:r>
    </w:p>
    <w:p>
      <w:pPr>
        <w:spacing w:after="0"/>
        <w:rPr>
          <w:sz w:val="13"/>
        </w:rPr>
        <w:sectPr>
          <w:type w:val="continuous"/>
          <w:pgSz w:w="12240" w:h="15840"/>
          <w:pgMar w:top="1360" w:bottom="280" w:left="1580" w:right="1600"/>
        </w:sectPr>
      </w:pPr>
    </w:p>
    <w:p>
      <w:pPr>
        <w:pStyle w:val="BodyText"/>
        <w:spacing w:line="480" w:lineRule="auto" w:before="51"/>
        <w:ind w:left="620" w:right="596"/>
        <w:jc w:val="both"/>
      </w:pPr>
      <w:r>
        <w:rPr/>
        <w:t>In order to know if the difference between the concentration of Pb(II) obtained by Atomic Absorption and by the MCPE at 15 % with xanthaded pepper in the ballistic test</w:t>
      </w:r>
      <w:r>
        <w:rPr>
          <w:spacing w:val="-9"/>
        </w:rPr>
        <w:t> </w:t>
      </w:r>
      <w:r>
        <w:rPr/>
        <w:t>was</w:t>
      </w:r>
      <w:r>
        <w:rPr>
          <w:spacing w:val="-10"/>
        </w:rPr>
        <w:t> </w:t>
      </w:r>
      <w:r>
        <w:rPr/>
        <w:t>representative,</w:t>
      </w:r>
      <w:r>
        <w:rPr>
          <w:spacing w:val="-9"/>
        </w:rPr>
        <w:t> </w:t>
      </w:r>
      <w:r>
        <w:rPr/>
        <w:t>a</w:t>
      </w:r>
      <w:r>
        <w:rPr>
          <w:spacing w:val="-12"/>
        </w:rPr>
        <w:t> </w:t>
      </w:r>
      <w:r>
        <w:rPr/>
        <w:t>statistic</w:t>
      </w:r>
      <w:r>
        <w:rPr>
          <w:spacing w:val="-10"/>
        </w:rPr>
        <w:t> </w:t>
      </w:r>
      <w:r>
        <w:rPr/>
        <w:t>test</w:t>
      </w:r>
      <w:r>
        <w:rPr>
          <w:spacing w:val="-9"/>
        </w:rPr>
        <w:t> </w:t>
      </w:r>
      <w:r>
        <w:rPr/>
        <w:t>known</w:t>
      </w:r>
      <w:r>
        <w:rPr>
          <w:spacing w:val="-12"/>
        </w:rPr>
        <w:t> </w:t>
      </w:r>
      <w:r>
        <w:rPr/>
        <w:t>as</w:t>
      </w:r>
      <w:r>
        <w:rPr>
          <w:spacing w:val="-10"/>
        </w:rPr>
        <w:t> </w:t>
      </w:r>
      <w:r>
        <w:rPr/>
        <w:t>contrast</w:t>
      </w:r>
      <w:r>
        <w:rPr>
          <w:spacing w:val="-9"/>
        </w:rPr>
        <w:t> </w:t>
      </w:r>
      <w:r>
        <w:rPr/>
        <w:t>of</w:t>
      </w:r>
      <w:r>
        <w:rPr>
          <w:spacing w:val="-9"/>
        </w:rPr>
        <w:t> </w:t>
      </w:r>
      <w:r>
        <w:rPr/>
        <w:t>F</w:t>
      </w:r>
      <w:r>
        <w:rPr>
          <w:spacing w:val="-9"/>
        </w:rPr>
        <w:t> </w:t>
      </w:r>
      <w:r>
        <w:rPr/>
        <w:t>the</w:t>
      </w:r>
      <w:r>
        <w:rPr>
          <w:spacing w:val="-9"/>
        </w:rPr>
        <w:t> </w:t>
      </w:r>
      <w:r>
        <w:rPr/>
        <w:t>two</w:t>
      </w:r>
      <w:r>
        <w:rPr>
          <w:spacing w:val="-12"/>
        </w:rPr>
        <w:t> </w:t>
      </w:r>
      <w:r>
        <w:rPr/>
        <w:t>tail</w:t>
      </w:r>
      <w:r>
        <w:rPr>
          <w:spacing w:val="-11"/>
        </w:rPr>
        <w:t> </w:t>
      </w:r>
      <w:r>
        <w:rPr/>
        <w:t>test</w:t>
      </w:r>
      <w:r>
        <w:rPr>
          <w:spacing w:val="-7"/>
        </w:rPr>
        <w:t> </w:t>
      </w:r>
      <w:r>
        <w:rPr/>
        <w:t>for</w:t>
      </w:r>
      <w:r>
        <w:rPr>
          <w:spacing w:val="-10"/>
        </w:rPr>
        <w:t> </w:t>
      </w:r>
      <w:r>
        <w:rPr/>
        <w:t>the variance comparison was performed. By obtaining an F value lower than the critic value</w:t>
      </w:r>
      <w:r>
        <w:rPr>
          <w:spacing w:val="-7"/>
        </w:rPr>
        <w:t> </w:t>
      </w:r>
      <w:r>
        <w:rPr/>
        <w:t>of</w:t>
      </w:r>
      <w:r>
        <w:rPr>
          <w:spacing w:val="-5"/>
        </w:rPr>
        <w:t> </w:t>
      </w:r>
      <w:r>
        <w:rPr/>
        <w:t>F</w:t>
      </w:r>
      <w:r>
        <w:rPr>
          <w:spacing w:val="-8"/>
        </w:rPr>
        <w:t> </w:t>
      </w:r>
      <w:r>
        <w:rPr/>
        <w:t>reported</w:t>
      </w:r>
      <w:r>
        <w:rPr>
          <w:spacing w:val="-7"/>
        </w:rPr>
        <w:t> </w:t>
      </w:r>
      <w:r>
        <w:rPr/>
        <w:t>in</w:t>
      </w:r>
      <w:r>
        <w:rPr>
          <w:spacing w:val="-7"/>
        </w:rPr>
        <w:t> </w:t>
      </w:r>
      <w:r>
        <w:rPr/>
        <w:t>tables,</w:t>
      </w:r>
      <w:r>
        <w:rPr>
          <w:spacing w:val="-5"/>
        </w:rPr>
        <w:t> </w:t>
      </w:r>
      <w:r>
        <w:rPr/>
        <w:t>therefore</w:t>
      </w:r>
      <w:r>
        <w:rPr>
          <w:spacing w:val="-3"/>
        </w:rPr>
        <w:t> </w:t>
      </w:r>
      <w:r>
        <w:rPr/>
        <w:t>no</w:t>
      </w:r>
      <w:r>
        <w:rPr>
          <w:spacing w:val="-1"/>
        </w:rPr>
        <w:t> </w:t>
      </w:r>
      <w:r>
        <w:rPr/>
        <w:t>significant</w:t>
      </w:r>
      <w:r>
        <w:rPr>
          <w:spacing w:val="-3"/>
        </w:rPr>
        <w:t> </w:t>
      </w:r>
      <w:r>
        <w:rPr/>
        <w:t>difference</w:t>
      </w:r>
      <w:r>
        <w:rPr>
          <w:spacing w:val="-7"/>
        </w:rPr>
        <w:t> </w:t>
      </w:r>
      <w:r>
        <w:rPr/>
        <w:t>existed</w:t>
      </w:r>
      <w:r>
        <w:rPr>
          <w:spacing w:val="-7"/>
        </w:rPr>
        <w:t> </w:t>
      </w:r>
      <w:r>
        <w:rPr/>
        <w:t>between</w:t>
      </w:r>
      <w:r>
        <w:rPr>
          <w:spacing w:val="-7"/>
        </w:rPr>
        <w:t> </w:t>
      </w:r>
      <w:r>
        <w:rPr/>
        <w:t>the 2</w:t>
      </w:r>
      <w:r>
        <w:rPr>
          <w:spacing w:val="-7"/>
        </w:rPr>
        <w:t> </w:t>
      </w:r>
      <w:r>
        <w:rPr/>
        <w:t>variances</w:t>
      </w:r>
      <w:r>
        <w:rPr>
          <w:spacing w:val="-1"/>
        </w:rPr>
        <w:t> </w:t>
      </w:r>
      <w:r>
        <w:rPr/>
        <w:t>at</w:t>
      </w:r>
      <w:r>
        <w:rPr>
          <w:spacing w:val="-4"/>
        </w:rPr>
        <w:t> </w:t>
      </w:r>
      <w:r>
        <w:rPr/>
        <w:t>a</w:t>
      </w:r>
      <w:r>
        <w:rPr>
          <w:spacing w:val="-7"/>
        </w:rPr>
        <w:t> </w:t>
      </w:r>
      <w:r>
        <w:rPr/>
        <w:t>level</w:t>
      </w:r>
      <w:r>
        <w:rPr>
          <w:spacing w:val="-6"/>
        </w:rPr>
        <w:t> </w:t>
      </w:r>
      <w:r>
        <w:rPr/>
        <w:t>of</w:t>
      </w:r>
      <w:r>
        <w:rPr>
          <w:spacing w:val="-4"/>
        </w:rPr>
        <w:t> </w:t>
      </w:r>
      <w:r>
        <w:rPr/>
        <w:t>5</w:t>
      </w:r>
      <w:r>
        <w:rPr>
          <w:spacing w:val="-7"/>
        </w:rPr>
        <w:t> </w:t>
      </w:r>
      <w:r>
        <w:rPr/>
        <w:t>%</w:t>
      </w:r>
      <w:r>
        <w:rPr>
          <w:spacing w:val="-3"/>
        </w:rPr>
        <w:t> </w:t>
      </w:r>
      <w:r>
        <w:rPr/>
        <w:t>in</w:t>
      </w:r>
      <w:r>
        <w:rPr>
          <w:spacing w:val="-3"/>
        </w:rPr>
        <w:t> </w:t>
      </w:r>
      <w:r>
        <w:rPr/>
        <w:t>a</w:t>
      </w:r>
      <w:r>
        <w:rPr>
          <w:spacing w:val="-7"/>
        </w:rPr>
        <w:t> </w:t>
      </w:r>
      <w:r>
        <w:rPr/>
        <w:t>contrast</w:t>
      </w:r>
      <w:r>
        <w:rPr>
          <w:spacing w:val="-4"/>
        </w:rPr>
        <w:t> </w:t>
      </w:r>
      <w:r>
        <w:rPr/>
        <w:t>of the</w:t>
      </w:r>
      <w:r>
        <w:rPr>
          <w:spacing w:val="-6"/>
        </w:rPr>
        <w:t> </w:t>
      </w:r>
      <w:r>
        <w:rPr/>
        <w:t>two</w:t>
      </w:r>
      <w:r>
        <w:rPr>
          <w:spacing w:val="-7"/>
        </w:rPr>
        <w:t> </w:t>
      </w:r>
      <w:r>
        <w:rPr/>
        <w:t>tail</w:t>
      </w:r>
      <w:r>
        <w:rPr>
          <w:spacing w:val="-6"/>
        </w:rPr>
        <w:t> </w:t>
      </w:r>
      <w:r>
        <w:rPr/>
        <w:t>test</w:t>
      </w:r>
      <w:r>
        <w:rPr>
          <w:spacing w:val="-3"/>
        </w:rPr>
        <w:t> </w:t>
      </w:r>
      <w:r>
        <w:rPr/>
        <w:t>and</w:t>
      </w:r>
      <w:r>
        <w:rPr>
          <w:spacing w:val="-7"/>
        </w:rPr>
        <w:t> </w:t>
      </w:r>
      <w:r>
        <w:rPr/>
        <w:t>neither</w:t>
      </w:r>
      <w:r>
        <w:rPr>
          <w:spacing w:val="-5"/>
        </w:rPr>
        <w:t> </w:t>
      </w:r>
      <w:r>
        <w:rPr/>
        <w:t>there</w:t>
      </w:r>
      <w:r>
        <w:rPr>
          <w:spacing w:val="-7"/>
        </w:rPr>
        <w:t> </w:t>
      </w:r>
      <w:r>
        <w:rPr/>
        <w:t>was</w:t>
      </w:r>
      <w:r>
        <w:rPr>
          <w:spacing w:val="-1"/>
        </w:rPr>
        <w:t> </w:t>
      </w:r>
      <w:r>
        <w:rPr/>
        <w:t>a representative difference between the concentration values of Pb(II) obtained for each method, this data is shown in table 4 in mg</w:t>
      </w:r>
      <w:r>
        <w:rPr>
          <w:spacing w:val="-22"/>
        </w:rPr>
        <w:t> </w:t>
      </w:r>
      <w:r>
        <w:rPr/>
        <w:t>L</w:t>
      </w:r>
      <w:r>
        <w:rPr>
          <w:position w:val="8"/>
          <w:sz w:val="16"/>
        </w:rPr>
        <w:t>-1</w:t>
      </w:r>
      <w:r>
        <w:rPr/>
        <w:t>.</w:t>
      </w:r>
    </w:p>
    <w:p>
      <w:pPr>
        <w:pStyle w:val="BodyText"/>
        <w:spacing w:line="480" w:lineRule="auto" w:before="200"/>
        <w:ind w:left="1056" w:right="266" w:hanging="21"/>
      </w:pPr>
      <w:r>
        <w:rPr/>
        <w:t>Table 4: Comparison of the concentration obtained in the absorption atomic sample with the one obtained using MCPE at 15 % with pepper xanthaded.</w:t>
      </w:r>
    </w:p>
    <w:p>
      <w:pPr>
        <w:pStyle w:val="BodyText"/>
        <w:rPr>
          <w:sz w:val="20"/>
        </w:rPr>
      </w:pPr>
    </w:p>
    <w:p>
      <w:pPr>
        <w:pStyle w:val="BodyText"/>
        <w:spacing w:after="1"/>
        <w:rPr>
          <w:sz w:val="27"/>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97"/>
        <w:gridCol w:w="3606"/>
        <w:gridCol w:w="1931"/>
        <w:gridCol w:w="1396"/>
      </w:tblGrid>
      <w:tr>
        <w:trPr>
          <w:trHeight w:val="308" w:hRule="exact"/>
        </w:trPr>
        <w:tc>
          <w:tcPr>
            <w:tcW w:w="9831" w:type="dxa"/>
            <w:gridSpan w:val="4"/>
            <w:tcBorders>
              <w:top w:val="single" w:sz="3" w:space="0" w:color="7E7E7E"/>
              <w:bottom w:val="single" w:sz="3" w:space="0" w:color="7E7E7E"/>
            </w:tcBorders>
          </w:tcPr>
          <w:p>
            <w:pPr>
              <w:pStyle w:val="TableParagraph"/>
              <w:spacing w:line="251" w:lineRule="exact"/>
              <w:ind w:left="2784"/>
              <w:jc w:val="left"/>
              <w:rPr>
                <w:b/>
                <w:sz w:val="22"/>
              </w:rPr>
            </w:pPr>
            <w:r>
              <w:rPr>
                <w:b/>
                <w:sz w:val="22"/>
              </w:rPr>
              <w:t>CONCENTRATIONS Pb(II) COMPARISON</w:t>
            </w:r>
          </w:p>
        </w:tc>
      </w:tr>
      <w:tr>
        <w:trPr>
          <w:trHeight w:val="1024" w:hRule="exact"/>
        </w:trPr>
        <w:tc>
          <w:tcPr>
            <w:tcW w:w="2897" w:type="dxa"/>
            <w:tcBorders>
              <w:top w:val="single" w:sz="3" w:space="0" w:color="7E7E7E"/>
              <w:bottom w:val="single" w:sz="3" w:space="0" w:color="7E7E7E"/>
            </w:tcBorders>
          </w:tcPr>
          <w:p>
            <w:pPr>
              <w:pStyle w:val="TableParagraph"/>
              <w:spacing w:line="252" w:lineRule="exact" w:before="2"/>
              <w:ind w:left="1015" w:right="1052"/>
              <w:rPr>
                <w:b/>
                <w:sz w:val="22"/>
              </w:rPr>
            </w:pPr>
            <w:r>
              <w:rPr>
                <w:b/>
                <w:sz w:val="22"/>
              </w:rPr>
              <w:t>EAA (mg L</w:t>
            </w:r>
            <w:r>
              <w:rPr>
                <w:b/>
                <w:position w:val="8"/>
                <w:sz w:val="14"/>
              </w:rPr>
              <w:t>-1</w:t>
            </w:r>
            <w:r>
              <w:rPr>
                <w:b/>
                <w:sz w:val="22"/>
              </w:rPr>
              <w:t>)</w:t>
            </w:r>
          </w:p>
        </w:tc>
        <w:tc>
          <w:tcPr>
            <w:tcW w:w="3606" w:type="dxa"/>
            <w:tcBorders>
              <w:top w:val="single" w:sz="3" w:space="0" w:color="7E7E7E"/>
              <w:bottom w:val="single" w:sz="3" w:space="0" w:color="7E7E7E"/>
            </w:tcBorders>
          </w:tcPr>
          <w:p>
            <w:pPr>
              <w:pStyle w:val="TableParagraph"/>
              <w:spacing w:line="252" w:lineRule="exact" w:before="2"/>
              <w:ind w:left="691" w:right="213" w:hanging="448"/>
              <w:jc w:val="left"/>
              <w:rPr>
                <w:b/>
                <w:sz w:val="22"/>
              </w:rPr>
            </w:pPr>
            <w:r>
              <w:rPr>
                <w:b/>
                <w:sz w:val="22"/>
              </w:rPr>
              <w:t>MCPE AT 15 % WITH PEPPER XANTHADED (mg L</w:t>
            </w:r>
            <w:r>
              <w:rPr>
                <w:b/>
                <w:position w:val="8"/>
                <w:sz w:val="14"/>
              </w:rPr>
              <w:t>-1</w:t>
            </w:r>
            <w:r>
              <w:rPr>
                <w:b/>
                <w:sz w:val="22"/>
              </w:rPr>
              <w:t>)</w:t>
            </w:r>
          </w:p>
        </w:tc>
        <w:tc>
          <w:tcPr>
            <w:tcW w:w="1931" w:type="dxa"/>
            <w:tcBorders>
              <w:top w:val="single" w:sz="3" w:space="0" w:color="7E7E7E"/>
              <w:bottom w:val="single" w:sz="3" w:space="0" w:color="7E7E7E"/>
            </w:tcBorders>
          </w:tcPr>
          <w:p>
            <w:pPr>
              <w:pStyle w:val="TableParagraph"/>
              <w:spacing w:line="252" w:lineRule="exact" w:before="2"/>
              <w:ind w:left="234" w:right="173" w:firstLine="684"/>
              <w:jc w:val="left"/>
              <w:rPr>
                <w:b/>
                <w:sz w:val="22"/>
              </w:rPr>
            </w:pPr>
            <w:r>
              <w:rPr>
                <w:b/>
                <w:sz w:val="22"/>
              </w:rPr>
              <w:t>F CALCULATED</w:t>
            </w:r>
          </w:p>
        </w:tc>
        <w:tc>
          <w:tcPr>
            <w:tcW w:w="1396" w:type="dxa"/>
            <w:tcBorders>
              <w:top w:val="single" w:sz="3" w:space="0" w:color="7E7E7E"/>
              <w:bottom w:val="single" w:sz="3" w:space="0" w:color="7E7E7E"/>
            </w:tcBorders>
          </w:tcPr>
          <w:p>
            <w:pPr>
              <w:pStyle w:val="TableParagraph"/>
              <w:spacing w:line="252" w:lineRule="exact" w:before="2"/>
              <w:ind w:left="195" w:right="210"/>
              <w:rPr>
                <w:b/>
                <w:sz w:val="22"/>
              </w:rPr>
            </w:pPr>
            <w:r>
              <w:rPr>
                <w:b/>
                <w:sz w:val="22"/>
              </w:rPr>
              <w:t>F(P=0.05) 2 TAIL TEST TABLES</w:t>
            </w:r>
          </w:p>
        </w:tc>
      </w:tr>
      <w:tr>
        <w:trPr>
          <w:trHeight w:val="308" w:hRule="exact"/>
        </w:trPr>
        <w:tc>
          <w:tcPr>
            <w:tcW w:w="2897" w:type="dxa"/>
            <w:tcBorders>
              <w:top w:val="single" w:sz="3" w:space="0" w:color="7E7E7E"/>
              <w:bottom w:val="single" w:sz="3" w:space="0" w:color="7E7E7E"/>
            </w:tcBorders>
          </w:tcPr>
          <w:p>
            <w:pPr>
              <w:pStyle w:val="TableParagraph"/>
              <w:spacing w:line="251" w:lineRule="exact"/>
              <w:ind w:left="204"/>
              <w:jc w:val="left"/>
              <w:rPr>
                <w:sz w:val="22"/>
              </w:rPr>
            </w:pPr>
            <w:r>
              <w:rPr>
                <w:sz w:val="22"/>
              </w:rPr>
              <w:t>(2.524x10</w:t>
            </w:r>
            <w:r>
              <w:rPr>
                <w:position w:val="8"/>
                <w:sz w:val="14"/>
              </w:rPr>
              <w:t>-3  </w:t>
            </w:r>
            <w:r>
              <w:rPr>
                <w:sz w:val="22"/>
              </w:rPr>
              <w:t>± 3.214x10</w:t>
            </w:r>
            <w:r>
              <w:rPr>
                <w:position w:val="8"/>
                <w:sz w:val="14"/>
              </w:rPr>
              <w:t>-5</w:t>
            </w:r>
            <w:r>
              <w:rPr>
                <w:sz w:val="22"/>
              </w:rPr>
              <w:t>)</w:t>
            </w:r>
          </w:p>
        </w:tc>
        <w:tc>
          <w:tcPr>
            <w:tcW w:w="3606" w:type="dxa"/>
            <w:tcBorders>
              <w:top w:val="single" w:sz="3" w:space="0" w:color="7E7E7E"/>
              <w:bottom w:val="single" w:sz="3" w:space="0" w:color="7E7E7E"/>
            </w:tcBorders>
          </w:tcPr>
          <w:p>
            <w:pPr>
              <w:pStyle w:val="TableParagraph"/>
              <w:spacing w:line="257" w:lineRule="exact"/>
              <w:ind w:left="563" w:right="213"/>
              <w:jc w:val="left"/>
              <w:rPr>
                <w:sz w:val="22"/>
              </w:rPr>
            </w:pPr>
            <w:r>
              <w:rPr>
                <w:sz w:val="22"/>
              </w:rPr>
              <w:t>(2.863x10</w:t>
            </w:r>
            <w:r>
              <w:rPr>
                <w:position w:val="8"/>
                <w:sz w:val="14"/>
              </w:rPr>
              <w:t>-3 </w:t>
            </w:r>
            <w:r>
              <w:rPr>
                <w:rFonts w:ascii="Cambria Math" w:hAnsi="Cambria Math"/>
                <w:sz w:val="22"/>
              </w:rPr>
              <w:t>± </w:t>
            </w:r>
            <w:r>
              <w:rPr>
                <w:sz w:val="22"/>
              </w:rPr>
              <w:t>5.179x10</w:t>
            </w:r>
            <w:r>
              <w:rPr>
                <w:position w:val="8"/>
                <w:sz w:val="14"/>
              </w:rPr>
              <w:t>-5</w:t>
            </w:r>
            <w:r>
              <w:rPr>
                <w:sz w:val="22"/>
              </w:rPr>
              <w:t>)</w:t>
            </w:r>
          </w:p>
        </w:tc>
        <w:tc>
          <w:tcPr>
            <w:tcW w:w="1931" w:type="dxa"/>
            <w:tcBorders>
              <w:top w:val="single" w:sz="3" w:space="0" w:color="7E7E7E"/>
              <w:bottom w:val="single" w:sz="3" w:space="0" w:color="7E7E7E"/>
            </w:tcBorders>
          </w:tcPr>
          <w:p>
            <w:pPr>
              <w:pStyle w:val="TableParagraph"/>
              <w:spacing w:line="251" w:lineRule="exact"/>
              <w:ind w:left="691" w:right="648"/>
              <w:rPr>
                <w:sz w:val="22"/>
              </w:rPr>
            </w:pPr>
            <w:r>
              <w:rPr>
                <w:sz w:val="22"/>
              </w:rPr>
              <w:t>2.597</w:t>
            </w:r>
          </w:p>
        </w:tc>
        <w:tc>
          <w:tcPr>
            <w:tcW w:w="1396" w:type="dxa"/>
            <w:tcBorders>
              <w:top w:val="single" w:sz="3" w:space="0" w:color="7E7E7E"/>
              <w:bottom w:val="single" w:sz="3" w:space="0" w:color="7E7E7E"/>
            </w:tcBorders>
          </w:tcPr>
          <w:p>
            <w:pPr>
              <w:pStyle w:val="TableParagraph"/>
              <w:spacing w:line="251" w:lineRule="exact"/>
              <w:ind w:left="192" w:right="210"/>
              <w:rPr>
                <w:sz w:val="22"/>
              </w:rPr>
            </w:pPr>
            <w:r>
              <w:rPr>
                <w:sz w:val="22"/>
              </w:rPr>
              <w:t>39</w:t>
            </w:r>
          </w:p>
        </w:tc>
      </w:tr>
    </w:tbl>
    <w:p>
      <w:pPr>
        <w:pStyle w:val="BodyText"/>
      </w:pPr>
    </w:p>
    <w:p>
      <w:pPr>
        <w:pStyle w:val="BodyText"/>
        <w:spacing w:before="5"/>
        <w:rPr>
          <w:sz w:val="20"/>
        </w:rPr>
      </w:pPr>
    </w:p>
    <w:p>
      <w:pPr>
        <w:pStyle w:val="BodyText"/>
        <w:spacing w:line="480" w:lineRule="auto"/>
        <w:ind w:left="620" w:right="593"/>
        <w:jc w:val="both"/>
      </w:pPr>
      <w:r>
        <w:rPr/>
        <w:t>By this, it is corroborated that the proposed electrochemical sensor is excellent to quantify Pb(II) in aqueous solution in very small concentrations.</w:t>
      </w:r>
    </w:p>
    <w:p>
      <w:pPr>
        <w:pStyle w:val="Heading1"/>
        <w:numPr>
          <w:ilvl w:val="0"/>
          <w:numId w:val="20"/>
        </w:numPr>
        <w:tabs>
          <w:tab w:pos="889" w:val="left" w:leader="none"/>
        </w:tabs>
        <w:spacing w:line="240" w:lineRule="auto" w:before="204" w:after="0"/>
        <w:ind w:left="888" w:right="0" w:hanging="268"/>
        <w:jc w:val="both"/>
      </w:pPr>
      <w:r>
        <w:rPr/>
        <w:t>CONCLUSSIONS</w:t>
      </w:r>
    </w:p>
    <w:p>
      <w:pPr>
        <w:pStyle w:val="BodyText"/>
        <w:rPr>
          <w:b/>
        </w:rPr>
      </w:pPr>
    </w:p>
    <w:p>
      <w:pPr>
        <w:pStyle w:val="BodyText"/>
        <w:spacing w:line="480" w:lineRule="auto" w:before="204"/>
        <w:ind w:left="620" w:right="594"/>
        <w:jc w:val="both"/>
      </w:pPr>
      <w:r>
        <w:rPr/>
        <w:t>The modification of pepper residues by inserting sulpur to their chemical structure was performed by the xanthation reaction and with it, increases the sensitivity of paste carbon electrodes as exists a major affinity of Thiol group for the Pb(II).</w:t>
      </w:r>
    </w:p>
    <w:p>
      <w:pPr>
        <w:spacing w:after="0" w:line="480" w:lineRule="auto"/>
        <w:jc w:val="both"/>
        <w:sectPr>
          <w:pgSz w:w="12240" w:h="15840"/>
          <w:pgMar w:header="0" w:footer="998" w:top="1360" w:bottom="1180" w:left="1080" w:right="1100"/>
        </w:sectPr>
      </w:pPr>
    </w:p>
    <w:p>
      <w:pPr>
        <w:pStyle w:val="BodyText"/>
        <w:spacing w:line="480" w:lineRule="auto" w:before="51"/>
        <w:ind w:left="100" w:right="117"/>
        <w:jc w:val="both"/>
      </w:pPr>
      <w:r>
        <w:rPr/>
        <w:t>Optimus conditions of the electrochemical cell to make the quantification of Pb(II)</w:t>
      </w:r>
      <w:r>
        <w:rPr>
          <w:spacing w:val="-43"/>
        </w:rPr>
        <w:t> </w:t>
      </w:r>
      <w:r>
        <w:rPr/>
        <w:t>in aqueous solutions for anodic stripping voltammetry went to a pH value of 2, using and</w:t>
      </w:r>
      <w:r>
        <w:rPr>
          <w:spacing w:val="-5"/>
        </w:rPr>
        <w:t> </w:t>
      </w:r>
      <w:r>
        <w:rPr/>
        <w:t>electrode</w:t>
      </w:r>
      <w:r>
        <w:rPr>
          <w:spacing w:val="-5"/>
        </w:rPr>
        <w:t> </w:t>
      </w:r>
      <w:r>
        <w:rPr/>
        <w:t>Ag/AgCl</w:t>
      </w:r>
      <w:r>
        <w:rPr>
          <w:spacing w:val="-5"/>
        </w:rPr>
        <w:t> </w:t>
      </w:r>
      <w:r>
        <w:rPr/>
        <w:t>as</w:t>
      </w:r>
      <w:r>
        <w:rPr>
          <w:spacing w:val="-3"/>
        </w:rPr>
        <w:t> </w:t>
      </w:r>
      <w:r>
        <w:rPr/>
        <w:t>an</w:t>
      </w:r>
      <w:r>
        <w:rPr>
          <w:spacing w:val="-5"/>
        </w:rPr>
        <w:t> </w:t>
      </w:r>
      <w:r>
        <w:rPr/>
        <w:t>electrode</w:t>
      </w:r>
      <w:r>
        <w:rPr>
          <w:spacing w:val="-5"/>
        </w:rPr>
        <w:t> </w:t>
      </w:r>
      <w:r>
        <w:rPr/>
        <w:t>of</w:t>
      </w:r>
      <w:r>
        <w:rPr>
          <w:spacing w:val="-3"/>
        </w:rPr>
        <w:t> </w:t>
      </w:r>
      <w:r>
        <w:rPr/>
        <w:t>reference,</w:t>
      </w:r>
      <w:r>
        <w:rPr>
          <w:spacing w:val="-3"/>
        </w:rPr>
        <w:t> </w:t>
      </w:r>
      <w:r>
        <w:rPr/>
        <w:t>an</w:t>
      </w:r>
      <w:r>
        <w:rPr>
          <w:spacing w:val="-5"/>
        </w:rPr>
        <w:t> </w:t>
      </w:r>
      <w:r>
        <w:rPr/>
        <w:t>MCPE</w:t>
      </w:r>
      <w:r>
        <w:rPr>
          <w:spacing w:val="-3"/>
        </w:rPr>
        <w:t> </w:t>
      </w:r>
      <w:r>
        <w:rPr/>
        <w:t>at</w:t>
      </w:r>
      <w:r>
        <w:rPr>
          <w:spacing w:val="-3"/>
        </w:rPr>
        <w:t> </w:t>
      </w:r>
      <w:r>
        <w:rPr/>
        <w:t>15%</w:t>
      </w:r>
      <w:r>
        <w:rPr>
          <w:spacing w:val="-5"/>
        </w:rPr>
        <w:t> </w:t>
      </w:r>
      <w:r>
        <w:rPr/>
        <w:t>as</w:t>
      </w:r>
      <w:r>
        <w:rPr>
          <w:spacing w:val="-3"/>
        </w:rPr>
        <w:t> </w:t>
      </w:r>
      <w:r>
        <w:rPr/>
        <w:t>a</w:t>
      </w:r>
      <w:r>
        <w:rPr>
          <w:spacing w:val="-5"/>
        </w:rPr>
        <w:t> </w:t>
      </w:r>
      <w:r>
        <w:rPr/>
        <w:t>working electrode</w:t>
      </w:r>
      <w:r>
        <w:rPr>
          <w:spacing w:val="-9"/>
        </w:rPr>
        <w:t> </w:t>
      </w:r>
      <w:r>
        <w:rPr/>
        <w:t>and</w:t>
      </w:r>
      <w:r>
        <w:rPr>
          <w:spacing w:val="-9"/>
        </w:rPr>
        <w:t> </w:t>
      </w:r>
      <w:r>
        <w:rPr/>
        <w:t>a</w:t>
      </w:r>
      <w:r>
        <w:rPr>
          <w:spacing w:val="-9"/>
        </w:rPr>
        <w:t> </w:t>
      </w:r>
      <w:r>
        <w:rPr/>
        <w:t>platinum</w:t>
      </w:r>
      <w:r>
        <w:rPr>
          <w:spacing w:val="-10"/>
        </w:rPr>
        <w:t> </w:t>
      </w:r>
      <w:r>
        <w:rPr/>
        <w:t>electrode</w:t>
      </w:r>
      <w:r>
        <w:rPr>
          <w:spacing w:val="-9"/>
        </w:rPr>
        <w:t> </w:t>
      </w:r>
      <w:r>
        <w:rPr/>
        <w:t>as</w:t>
      </w:r>
      <w:r>
        <w:rPr>
          <w:spacing w:val="-3"/>
        </w:rPr>
        <w:t> </w:t>
      </w:r>
      <w:r>
        <w:rPr/>
        <w:t>an</w:t>
      </w:r>
      <w:r>
        <w:rPr>
          <w:spacing w:val="-9"/>
        </w:rPr>
        <w:t> </w:t>
      </w:r>
      <w:r>
        <w:rPr/>
        <w:t>auxiliary</w:t>
      </w:r>
      <w:r>
        <w:rPr>
          <w:spacing w:val="-10"/>
        </w:rPr>
        <w:t> </w:t>
      </w:r>
      <w:r>
        <w:rPr/>
        <w:t>electrode,</w:t>
      </w:r>
      <w:r>
        <w:rPr>
          <w:spacing w:val="-6"/>
        </w:rPr>
        <w:t> </w:t>
      </w:r>
      <w:r>
        <w:rPr/>
        <w:t>with</w:t>
      </w:r>
      <w:r>
        <w:rPr>
          <w:spacing w:val="-9"/>
        </w:rPr>
        <w:t> </w:t>
      </w:r>
      <w:r>
        <w:rPr/>
        <w:t>a</w:t>
      </w:r>
      <w:r>
        <w:rPr>
          <w:spacing w:val="-9"/>
        </w:rPr>
        <w:t> </w:t>
      </w:r>
      <w:r>
        <w:rPr/>
        <w:t>voltage</w:t>
      </w:r>
      <w:r>
        <w:rPr>
          <w:spacing w:val="-9"/>
        </w:rPr>
        <w:t> </w:t>
      </w:r>
      <w:r>
        <w:rPr/>
        <w:t>range</w:t>
      </w:r>
      <w:r>
        <w:rPr>
          <w:spacing w:val="-5"/>
        </w:rPr>
        <w:t> </w:t>
      </w:r>
      <w:r>
        <w:rPr/>
        <w:t>of</w:t>
      </w:r>
    </w:p>
    <w:p>
      <w:pPr>
        <w:pStyle w:val="BodyText"/>
        <w:spacing w:line="480" w:lineRule="auto" w:before="3"/>
        <w:ind w:left="100" w:right="123"/>
        <w:jc w:val="both"/>
      </w:pPr>
      <w:r>
        <w:rPr/>
        <w:t>-800 to 0 mV, a scan rate of 100 mV s</w:t>
      </w:r>
      <w:r>
        <w:rPr>
          <w:position w:val="8"/>
          <w:sz w:val="16"/>
        </w:rPr>
        <w:t>-1</w:t>
      </w:r>
      <w:r>
        <w:rPr/>
        <w:t>, 10 s of equilibration time, a deposition potential of 1 V, with a deposit time of 30 s.</w:t>
      </w:r>
    </w:p>
    <w:p>
      <w:pPr>
        <w:pStyle w:val="BodyText"/>
        <w:spacing w:line="477" w:lineRule="auto" w:before="208"/>
        <w:ind w:left="100" w:right="117"/>
        <w:jc w:val="both"/>
      </w:pPr>
      <w:r>
        <w:rPr/>
        <w:t>The electrochemical sensor built represents an excellent option to unable perform the detection and quantification of Pb(II) in aqueous solution on a fast manner but also economical and with a good range of sensitivity, with a detection limit of (5.841x10</w:t>
      </w:r>
      <w:r>
        <w:rPr>
          <w:position w:val="8"/>
          <w:sz w:val="16"/>
        </w:rPr>
        <w:t>-9</w:t>
      </w:r>
      <w:r>
        <w:rPr/>
        <w:t>±1.826x10</w:t>
      </w:r>
      <w:r>
        <w:rPr>
          <w:position w:val="8"/>
          <w:sz w:val="16"/>
        </w:rPr>
        <w:t>-10</w:t>
      </w:r>
      <w:r>
        <w:rPr/>
        <w:t>) M and a quantification limit of (2.539x10</w:t>
      </w:r>
      <w:r>
        <w:rPr>
          <w:position w:val="8"/>
          <w:sz w:val="16"/>
        </w:rPr>
        <w:t>-7</w:t>
      </w:r>
      <w:r>
        <w:rPr/>
        <w:t>±7.942x10</w:t>
      </w:r>
      <w:r>
        <w:rPr>
          <w:position w:val="8"/>
          <w:sz w:val="16"/>
        </w:rPr>
        <w:t>-9</w:t>
      </w:r>
      <w:r>
        <w:rPr/>
        <w:t>) M.</w:t>
      </w:r>
    </w:p>
    <w:p>
      <w:pPr>
        <w:pStyle w:val="Heading1"/>
        <w:spacing w:before="199"/>
      </w:pPr>
      <w:r>
        <w:rPr/>
        <w:t>REFERENCES</w:t>
      </w:r>
    </w:p>
    <w:p>
      <w:pPr>
        <w:pStyle w:val="BodyText"/>
        <w:rPr>
          <w:b/>
        </w:rPr>
      </w:pPr>
    </w:p>
    <w:p>
      <w:pPr>
        <w:pStyle w:val="BodyText"/>
        <w:spacing w:before="8"/>
        <w:rPr>
          <w:b/>
        </w:rPr>
      </w:pPr>
    </w:p>
    <w:p>
      <w:pPr>
        <w:pStyle w:val="BodyText"/>
        <w:spacing w:line="480" w:lineRule="auto"/>
        <w:ind w:left="100" w:right="120"/>
        <w:jc w:val="both"/>
      </w:pPr>
      <w:r>
        <w:rPr/>
        <w:t>[1].   Páez-Osuna F. Fuentes de Metales en la Zona Costera Marina. In: Botello A V, Rendón-Von Osten J, Gold-Bouchot G, Agraz-Hernández C, editors. Golfo de México Contaminación e Impacto Ambiental: Diagnóstico y Tendencias. Univ. Autón. de Campeche, Univ. Nal. Autón. de México, Instituto Nacional de Ecología.; 2005. p. 329–42.</w:t>
      </w:r>
    </w:p>
    <w:p>
      <w:pPr>
        <w:pStyle w:val="BodyText"/>
        <w:rPr>
          <w:sz w:val="25"/>
        </w:rPr>
      </w:pPr>
    </w:p>
    <w:p>
      <w:pPr>
        <w:pStyle w:val="BodyText"/>
        <w:spacing w:line="480" w:lineRule="auto"/>
        <w:ind w:left="100" w:right="128"/>
        <w:jc w:val="both"/>
      </w:pPr>
      <w:r>
        <w:rPr/>
        <w:t>[2]. Vázquez F, Florville-Alejandre TR, Herrera M, Díaz de León LM. Metales pesados en tejido muscular del bagre Ariopsis felis en el sur del golfo de México (2001-2004). Latin American Journal of Aquatic Research. 2008. p. 223–33.</w:t>
      </w:r>
    </w:p>
    <w:p>
      <w:pPr>
        <w:pStyle w:val="BodyText"/>
        <w:rPr>
          <w:sz w:val="25"/>
        </w:rPr>
      </w:pPr>
    </w:p>
    <w:p>
      <w:pPr>
        <w:pStyle w:val="BodyText"/>
        <w:spacing w:line="480" w:lineRule="auto"/>
        <w:ind w:left="100" w:right="126"/>
        <w:jc w:val="both"/>
      </w:pPr>
      <w:r>
        <w:rPr/>
        <w:t>[3]. Nava-Ruíz C, Méndez-Armenta M. Efectos neurotóxicos de metales pesados (cadmio, plomo, arsénico y talio). Arch Neurocien. 2011;16(3):140–7.</w:t>
      </w:r>
    </w:p>
    <w:p>
      <w:pPr>
        <w:spacing w:after="0" w:line="480" w:lineRule="auto"/>
        <w:jc w:val="both"/>
        <w:sectPr>
          <w:footerReference w:type="default" r:id="rId91"/>
          <w:pgSz w:w="12240" w:h="15840"/>
          <w:pgMar w:footer="998" w:header="0" w:top="1360" w:bottom="1180" w:left="1600" w:right="1580"/>
        </w:sectPr>
      </w:pPr>
    </w:p>
    <w:p>
      <w:pPr>
        <w:pStyle w:val="BodyText"/>
        <w:spacing w:line="480" w:lineRule="auto" w:before="51"/>
        <w:ind w:left="100" w:right="118"/>
        <w:jc w:val="both"/>
      </w:pPr>
      <w:r>
        <w:rPr/>
        <w:t>[4]. Ganjali MR, Motakef-Kazami N, Faridbod F, Khoee S,  Norouzi  P. Determination of Pb2+ ions by a modified carbon paste electrode based on multi- walled carbon nanotubes (MWCNTs) and nanosilica. J Hazard Mater. 2010;173(1- 3):415–9.</w:t>
      </w:r>
    </w:p>
    <w:p>
      <w:pPr>
        <w:pStyle w:val="BodyText"/>
        <w:rPr>
          <w:sz w:val="25"/>
        </w:rPr>
      </w:pPr>
    </w:p>
    <w:p>
      <w:pPr>
        <w:pStyle w:val="BodyText"/>
        <w:spacing w:line="480" w:lineRule="auto"/>
        <w:ind w:left="100" w:right="121"/>
        <w:jc w:val="both"/>
      </w:pPr>
      <w:r>
        <w:rPr/>
        <w:t>[5]. Ghiaci M, Rezaei B, Arshadi M. Characterization of modified carbon paste electrode by using Salen Schiff base ligand immobilized on SiO2-Al2O3 as a highly sensitive sensor for anodic stripping voltammetric determination of copper(II). Sensors Actuators, B Chem. 2009;139(2):494–500.</w:t>
      </w:r>
    </w:p>
    <w:p>
      <w:pPr>
        <w:pStyle w:val="BodyText"/>
        <w:rPr>
          <w:sz w:val="25"/>
        </w:rPr>
      </w:pPr>
    </w:p>
    <w:p>
      <w:pPr>
        <w:pStyle w:val="BodyText"/>
        <w:spacing w:line="480" w:lineRule="auto"/>
        <w:ind w:left="100" w:right="117"/>
        <w:jc w:val="both"/>
      </w:pPr>
      <w:r>
        <w:rPr/>
        <w:t>[6]. Ojani R, Raoof JB, Zamani S. A novel voltammetric sensor for amoxicillin based on nickel-curcumin complex modified carbon paste electrode. Bioelectrochemistry.</w:t>
      </w:r>
      <w:r>
        <w:rPr>
          <w:spacing w:val="-22"/>
        </w:rPr>
        <w:t> </w:t>
      </w:r>
      <w:r>
        <w:rPr/>
        <w:t>2012;85:44–9.</w:t>
      </w:r>
    </w:p>
    <w:p>
      <w:pPr>
        <w:pStyle w:val="BodyText"/>
        <w:rPr>
          <w:sz w:val="25"/>
        </w:rPr>
      </w:pPr>
    </w:p>
    <w:p>
      <w:pPr>
        <w:pStyle w:val="BodyText"/>
        <w:spacing w:line="480" w:lineRule="auto"/>
        <w:ind w:left="100" w:right="121"/>
        <w:jc w:val="both"/>
      </w:pPr>
      <w:r>
        <w:rPr/>
        <w:t>[7]. Salmanipour A, Taher MA, Beitollahi H, Hosseinzadeh R. New voltammetric strategy for simultaneous determination of N-acetylcysteine and folic acid using a carbon nanotube modified glassy carbon electrode. Colloids Surfaces B Biointerfaces. 2013;102:385–90.</w:t>
      </w:r>
    </w:p>
    <w:p>
      <w:pPr>
        <w:pStyle w:val="BodyText"/>
        <w:rPr>
          <w:sz w:val="25"/>
        </w:rPr>
      </w:pPr>
    </w:p>
    <w:p>
      <w:pPr>
        <w:pStyle w:val="BodyText"/>
        <w:spacing w:line="480" w:lineRule="auto"/>
        <w:ind w:left="100" w:right="118"/>
        <w:jc w:val="both"/>
      </w:pPr>
      <w:r>
        <w:rPr/>
        <w:t>[8].</w:t>
      </w:r>
      <w:r>
        <w:rPr>
          <w:spacing w:val="64"/>
        </w:rPr>
        <w:t> </w:t>
      </w:r>
      <w:r>
        <w:rPr/>
        <w:t>Saadeh SM, Abu-Shawish HM, Abed-Almonem KI, Baraka A, Abu Mkhada A, Safi </w:t>
      </w:r>
      <w:r>
        <w:rPr>
          <w:spacing w:val="4"/>
        </w:rPr>
        <w:t>W. </w:t>
      </w:r>
      <w:r>
        <w:rPr/>
        <w:t>A new potentiometric thiosalicylamide-functionalized polysiloxane carbon paste electrode for lead(II) determination. J Electroanal Chem. 2012;687:11–7.</w:t>
      </w:r>
    </w:p>
    <w:p>
      <w:pPr>
        <w:pStyle w:val="BodyText"/>
        <w:rPr>
          <w:sz w:val="25"/>
        </w:rPr>
      </w:pPr>
    </w:p>
    <w:p>
      <w:pPr>
        <w:pStyle w:val="BodyText"/>
        <w:spacing w:line="480" w:lineRule="auto"/>
        <w:ind w:left="100" w:right="121"/>
        <w:jc w:val="both"/>
      </w:pPr>
      <w:r>
        <w:rPr/>
        <w:t>[9]. Tyszczuk-Rotko K, Metelka R, Vytřas K. Screen-printed carbon electrodes modified with lead film deposited using different plating methods as sensors in anodic stripping voltammetry. Electrochim Acta. 2013;92:335–40.</w:t>
      </w:r>
    </w:p>
    <w:p>
      <w:pPr>
        <w:spacing w:after="0" w:line="480" w:lineRule="auto"/>
        <w:jc w:val="both"/>
        <w:sectPr>
          <w:footerReference w:type="default" r:id="rId92"/>
          <w:pgSz w:w="12240" w:h="15840"/>
          <w:pgMar w:footer="998" w:header="0" w:top="1360" w:bottom="1180" w:left="1600" w:right="1580"/>
          <w:pgNumType w:start="71"/>
        </w:sectPr>
      </w:pPr>
    </w:p>
    <w:p>
      <w:pPr>
        <w:pStyle w:val="BodyText"/>
        <w:spacing w:line="480" w:lineRule="auto" w:before="51"/>
        <w:ind w:left="100" w:right="123"/>
        <w:jc w:val="both"/>
      </w:pPr>
      <w:r>
        <w:rPr/>
        <w:t>[10].</w:t>
      </w:r>
      <w:r>
        <w:rPr>
          <w:spacing w:val="30"/>
        </w:rPr>
        <w:t> </w:t>
      </w:r>
      <w:r>
        <w:rPr/>
        <w:t>Ensafi</w:t>
      </w:r>
      <w:r>
        <w:rPr>
          <w:spacing w:val="-19"/>
        </w:rPr>
        <w:t> </w:t>
      </w:r>
      <w:r>
        <w:rPr/>
        <w:t>AA,</w:t>
      </w:r>
      <w:r>
        <w:rPr>
          <w:spacing w:val="-17"/>
        </w:rPr>
        <w:t> </w:t>
      </w:r>
      <w:r>
        <w:rPr/>
        <w:t>Bahrami</w:t>
      </w:r>
      <w:r>
        <w:rPr>
          <w:spacing w:val="-15"/>
        </w:rPr>
        <w:t> </w:t>
      </w:r>
      <w:r>
        <w:rPr/>
        <w:t>H,</w:t>
      </w:r>
      <w:r>
        <w:rPr>
          <w:spacing w:val="-17"/>
        </w:rPr>
        <w:t> </w:t>
      </w:r>
      <w:r>
        <w:rPr/>
        <w:t>Karimi-Maleh</w:t>
      </w:r>
      <w:r>
        <w:rPr>
          <w:spacing w:val="-20"/>
        </w:rPr>
        <w:t> </w:t>
      </w:r>
      <w:r>
        <w:rPr/>
        <w:t>H,</w:t>
      </w:r>
      <w:r>
        <w:rPr>
          <w:spacing w:val="-17"/>
        </w:rPr>
        <w:t> </w:t>
      </w:r>
      <w:r>
        <w:rPr/>
        <w:t>Mallakpour</w:t>
      </w:r>
      <w:r>
        <w:rPr>
          <w:spacing w:val="-18"/>
        </w:rPr>
        <w:t> </w:t>
      </w:r>
      <w:r>
        <w:rPr/>
        <w:t>S.</w:t>
      </w:r>
      <w:r>
        <w:rPr>
          <w:spacing w:val="-13"/>
        </w:rPr>
        <w:t> </w:t>
      </w:r>
      <w:r>
        <w:rPr/>
        <w:t>Carbon</w:t>
      </w:r>
      <w:r>
        <w:rPr>
          <w:spacing w:val="-16"/>
        </w:rPr>
        <w:t> </w:t>
      </w:r>
      <w:r>
        <w:rPr/>
        <w:t>paste</w:t>
      </w:r>
      <w:r>
        <w:rPr>
          <w:spacing w:val="-16"/>
        </w:rPr>
        <w:t> </w:t>
      </w:r>
      <w:r>
        <w:rPr/>
        <w:t>electrode prepared from chemically modified multiwall carbon nanotubes for the voltammetric determination</w:t>
      </w:r>
      <w:r>
        <w:rPr>
          <w:spacing w:val="-18"/>
        </w:rPr>
        <w:t> </w:t>
      </w:r>
      <w:r>
        <w:rPr/>
        <w:t>of</w:t>
      </w:r>
      <w:r>
        <w:rPr>
          <w:spacing w:val="-15"/>
        </w:rPr>
        <w:t> </w:t>
      </w:r>
      <w:r>
        <w:rPr/>
        <w:t>isoprenaline</w:t>
      </w:r>
      <w:r>
        <w:rPr>
          <w:spacing w:val="-18"/>
        </w:rPr>
        <w:t> </w:t>
      </w:r>
      <w:r>
        <w:rPr/>
        <w:t>in</w:t>
      </w:r>
      <w:r>
        <w:rPr>
          <w:spacing w:val="-11"/>
        </w:rPr>
        <w:t> </w:t>
      </w:r>
      <w:r>
        <w:rPr/>
        <w:t>pharmaceutical</w:t>
      </w:r>
      <w:r>
        <w:rPr>
          <w:spacing w:val="-17"/>
        </w:rPr>
        <w:t> </w:t>
      </w:r>
      <w:r>
        <w:rPr/>
        <w:t>and</w:t>
      </w:r>
      <w:r>
        <w:rPr>
          <w:spacing w:val="-18"/>
        </w:rPr>
        <w:t> </w:t>
      </w:r>
      <w:r>
        <w:rPr/>
        <w:t>urine</w:t>
      </w:r>
      <w:r>
        <w:rPr>
          <w:spacing w:val="-18"/>
        </w:rPr>
        <w:t> </w:t>
      </w:r>
      <w:r>
        <w:rPr/>
        <w:t>samples.</w:t>
      </w:r>
      <w:r>
        <w:rPr>
          <w:spacing w:val="-15"/>
        </w:rPr>
        <w:t> </w:t>
      </w:r>
      <w:r>
        <w:rPr/>
        <w:t>Chinese</w:t>
      </w:r>
      <w:r>
        <w:rPr>
          <w:spacing w:val="-14"/>
        </w:rPr>
        <w:t> </w:t>
      </w:r>
      <w:r>
        <w:rPr/>
        <w:t>J</w:t>
      </w:r>
      <w:r>
        <w:rPr>
          <w:spacing w:val="-16"/>
        </w:rPr>
        <w:t> </w:t>
      </w:r>
      <w:r>
        <w:rPr/>
        <w:t>Catal. 2012;33(11-12):1919–26.</w:t>
      </w:r>
    </w:p>
    <w:p>
      <w:pPr>
        <w:pStyle w:val="BodyText"/>
        <w:rPr>
          <w:sz w:val="25"/>
        </w:rPr>
      </w:pPr>
    </w:p>
    <w:p>
      <w:pPr>
        <w:pStyle w:val="BodyText"/>
        <w:spacing w:line="480" w:lineRule="auto"/>
        <w:ind w:left="100" w:right="119"/>
        <w:jc w:val="both"/>
      </w:pPr>
      <w:r>
        <w:rPr/>
        <w:t>[11]. Armstrong KC, Tatum CE, Dansby-Sparks RN, Chambers JQ, Xue ZL. Individual and simultaneous determination of lead, cadmium, and zinc by anodic stripping voltammetry at a bismuth bulk electrode. Talanta. 2010;82(2):675–80.</w:t>
      </w:r>
    </w:p>
    <w:p>
      <w:pPr>
        <w:pStyle w:val="BodyText"/>
        <w:rPr>
          <w:sz w:val="25"/>
        </w:rPr>
      </w:pPr>
    </w:p>
    <w:p>
      <w:pPr>
        <w:pStyle w:val="BodyText"/>
        <w:spacing w:line="480" w:lineRule="auto" w:before="1"/>
        <w:ind w:left="100" w:right="119"/>
        <w:jc w:val="both"/>
      </w:pPr>
      <w:r>
        <w:rPr/>
        <w:t>[12]. Afkhami A, Ghaedi H, Madrakian T, Rezaeivala M. Highly sensitive simultaneous electrochemical determination of trace amounts of Pb(II) and Cd(II) using a carbon paste electrode modified with multi-walled carbon nanotubes and a newly synthesized Schiff base. Electrochim Acta. 2013;89:377–86.</w:t>
      </w:r>
    </w:p>
    <w:p>
      <w:pPr>
        <w:pStyle w:val="BodyText"/>
        <w:rPr>
          <w:sz w:val="25"/>
        </w:rPr>
      </w:pPr>
    </w:p>
    <w:p>
      <w:pPr>
        <w:pStyle w:val="BodyText"/>
        <w:ind w:left="100"/>
        <w:jc w:val="both"/>
      </w:pPr>
      <w:r>
        <w:rPr/>
        <w:t>[13].   Abrishamkar M, Kahkeshi FB. Synthesis and characterization of  nano-ZSM-</w:t>
      </w:r>
    </w:p>
    <w:p>
      <w:pPr>
        <w:pStyle w:val="BodyText"/>
      </w:pPr>
    </w:p>
    <w:p>
      <w:pPr>
        <w:pStyle w:val="BodyText"/>
        <w:spacing w:line="480" w:lineRule="auto"/>
        <w:ind w:left="100" w:right="129"/>
        <w:jc w:val="both"/>
      </w:pPr>
      <w:r>
        <w:rPr/>
        <w:t>5 zeolite and its application for electrocatalytic oxidation of formaldehyde over modified carbon paste electrode with ion exchanged synthesized zeolite in alkaline media. Microporous Mesoporous Mater. 2013;167:51–4.</w:t>
      </w:r>
    </w:p>
    <w:p>
      <w:pPr>
        <w:pStyle w:val="BodyText"/>
        <w:rPr>
          <w:sz w:val="25"/>
        </w:rPr>
      </w:pPr>
    </w:p>
    <w:p>
      <w:pPr>
        <w:pStyle w:val="BodyText"/>
        <w:spacing w:line="480" w:lineRule="auto"/>
        <w:ind w:left="100" w:right="122"/>
        <w:jc w:val="both"/>
      </w:pPr>
      <w:r>
        <w:rPr/>
        <w:t>[14]. Luo JH, Jiao XX, Li NB, Luo HQ. Sensitive determination of Cd(II) by square wave anodic stripping voltammetry with in situ bismuth-modified multiwalled carbon nanotubes doped carbon paste electrodes. J Electroanal Chem. 2013;689:130–4.</w:t>
      </w:r>
    </w:p>
    <w:p>
      <w:pPr>
        <w:pStyle w:val="BodyText"/>
        <w:rPr>
          <w:sz w:val="25"/>
        </w:rPr>
      </w:pPr>
    </w:p>
    <w:p>
      <w:pPr>
        <w:pStyle w:val="BodyText"/>
        <w:spacing w:line="480" w:lineRule="auto"/>
        <w:ind w:left="100" w:right="121"/>
        <w:jc w:val="both"/>
      </w:pPr>
      <w:r>
        <w:rPr/>
        <w:t>[15]. Yi WJ, Li Y, Ran G, Luo HQ, Li NB. Determination of cadmium(II) by square wave anodic stripping voltammetry using bismuth-antimony film electrode. Sensors Actuators, B Chem. 2012;166-167:544–8.</w:t>
      </w:r>
    </w:p>
    <w:p>
      <w:pPr>
        <w:spacing w:after="0" w:line="480" w:lineRule="auto"/>
        <w:jc w:val="both"/>
        <w:sectPr>
          <w:pgSz w:w="12240" w:h="15840"/>
          <w:pgMar w:header="0" w:footer="998" w:top="1360" w:bottom="1180" w:left="1600" w:right="1580"/>
        </w:sectPr>
      </w:pPr>
    </w:p>
    <w:p>
      <w:pPr>
        <w:pStyle w:val="BodyText"/>
        <w:spacing w:line="480" w:lineRule="auto" w:before="51"/>
        <w:ind w:left="100" w:right="104"/>
        <w:jc w:val="both"/>
      </w:pPr>
      <w:r>
        <w:rPr/>
        <w:t>[16]. Nguyen PKQ, Lunsford SK. Electrochemical response of carbon paste electrode</w:t>
      </w:r>
      <w:r>
        <w:rPr>
          <w:spacing w:val="-14"/>
        </w:rPr>
        <w:t> </w:t>
      </w:r>
      <w:r>
        <w:rPr/>
        <w:t>modified</w:t>
      </w:r>
      <w:r>
        <w:rPr>
          <w:spacing w:val="-14"/>
        </w:rPr>
        <w:t> </w:t>
      </w:r>
      <w:r>
        <w:rPr/>
        <w:t>with</w:t>
      </w:r>
      <w:r>
        <w:rPr>
          <w:spacing w:val="-11"/>
        </w:rPr>
        <w:t> </w:t>
      </w:r>
      <w:r>
        <w:rPr/>
        <w:t>mixture</w:t>
      </w:r>
      <w:r>
        <w:rPr>
          <w:spacing w:val="-14"/>
        </w:rPr>
        <w:t> </w:t>
      </w:r>
      <w:r>
        <w:rPr/>
        <w:t>of</w:t>
      </w:r>
      <w:r>
        <w:rPr>
          <w:spacing w:val="-11"/>
        </w:rPr>
        <w:t> </w:t>
      </w:r>
      <w:r>
        <w:rPr/>
        <w:t>titanium</w:t>
      </w:r>
      <w:r>
        <w:rPr>
          <w:spacing w:val="-16"/>
        </w:rPr>
        <w:t> </w:t>
      </w:r>
      <w:r>
        <w:rPr/>
        <w:t>dioxide/zirconium</w:t>
      </w:r>
      <w:r>
        <w:rPr>
          <w:spacing w:val="-16"/>
        </w:rPr>
        <w:t> </w:t>
      </w:r>
      <w:r>
        <w:rPr/>
        <w:t>dioxide</w:t>
      </w:r>
      <w:r>
        <w:rPr>
          <w:spacing w:val="-14"/>
        </w:rPr>
        <w:t> </w:t>
      </w:r>
      <w:r>
        <w:rPr/>
        <w:t>in</w:t>
      </w:r>
      <w:r>
        <w:rPr>
          <w:spacing w:val="-14"/>
        </w:rPr>
        <w:t> </w:t>
      </w:r>
      <w:r>
        <w:rPr/>
        <w:t>the</w:t>
      </w:r>
      <w:r>
        <w:rPr>
          <w:spacing w:val="-14"/>
        </w:rPr>
        <w:t> </w:t>
      </w:r>
      <w:r>
        <w:rPr/>
        <w:t>detection of heavy metals: Lead and cadmium. Talanta.</w:t>
      </w:r>
      <w:r>
        <w:rPr>
          <w:spacing w:val="-30"/>
        </w:rPr>
        <w:t> </w:t>
      </w:r>
      <w:r>
        <w:rPr/>
        <w:t>2012;101:110–21.</w:t>
      </w:r>
    </w:p>
    <w:p>
      <w:pPr>
        <w:pStyle w:val="BodyText"/>
        <w:rPr>
          <w:sz w:val="25"/>
        </w:rPr>
      </w:pPr>
    </w:p>
    <w:p>
      <w:pPr>
        <w:pStyle w:val="BodyText"/>
        <w:tabs>
          <w:tab w:pos="2603" w:val="left" w:leader="none"/>
          <w:tab w:pos="5925" w:val="left" w:leader="none"/>
          <w:tab w:pos="8393" w:val="left" w:leader="none"/>
        </w:tabs>
        <w:spacing w:line="480" w:lineRule="auto" w:before="1"/>
        <w:ind w:left="100" w:right="99"/>
        <w:jc w:val="both"/>
      </w:pPr>
      <w:r>
        <w:rPr/>
        <w:t>[17]. Švancara I, Vytřas K, Kalcher K, Walcarius A, Wang J. Carbon paste electrodes in facts, numbers, and notes: a review on the occasion of the 50-years jubilee of carbon paste in electrochemistry and electroanalysis. Electroanalysis [Internet].</w:t>
        <w:tab/>
        <w:t>2009;21(1):7–28.</w:t>
        <w:tab/>
        <w:t>Available</w:t>
        <w:tab/>
      </w:r>
      <w:r>
        <w:rPr>
          <w:spacing w:val="-1"/>
        </w:rPr>
        <w:t>from: </w:t>
      </w:r>
      <w:hyperlink r:id="rId93">
        <w:r>
          <w:rPr/>
          <w:t>http://onlinelibrary.wiley.com/doi/10.1002/elan.200804340/abstract</w:t>
        </w:r>
      </w:hyperlink>
    </w:p>
    <w:p>
      <w:pPr>
        <w:pStyle w:val="BodyText"/>
        <w:rPr>
          <w:sz w:val="25"/>
        </w:rPr>
      </w:pPr>
    </w:p>
    <w:p>
      <w:pPr>
        <w:pStyle w:val="BodyText"/>
        <w:spacing w:line="480" w:lineRule="auto"/>
        <w:ind w:left="100" w:right="98"/>
        <w:jc w:val="both"/>
      </w:pPr>
      <w:r>
        <w:rPr/>
        <w:t>[18]. Keawkim K, Chuanuwatanakul S, Chailapakul O, Motomizu S. Study on electrochemical behaviors and the reaction mechanisms of dopamine and epinephrine at the pre-anodized inlaying ultrathin carbon paste electrode with nichrome as a substrate. Food Control. 2013;31(1):14–21.</w:t>
      </w:r>
    </w:p>
    <w:p>
      <w:pPr>
        <w:pStyle w:val="BodyText"/>
        <w:rPr>
          <w:sz w:val="25"/>
        </w:rPr>
      </w:pPr>
    </w:p>
    <w:p>
      <w:pPr>
        <w:pStyle w:val="BodyText"/>
        <w:spacing w:line="480" w:lineRule="auto"/>
        <w:ind w:left="100" w:right="106"/>
        <w:jc w:val="both"/>
      </w:pPr>
      <w:r>
        <w:rPr/>
        <w:t>[19]. Melucci D, Locatelli C. Multivariate calibration in differential pulse stripping voltammetry using a home-made carbon-nanotubes paste electrode. J Electroanal Chem. 2012;675:25–31.</w:t>
      </w:r>
    </w:p>
    <w:p>
      <w:pPr>
        <w:pStyle w:val="BodyText"/>
        <w:rPr>
          <w:sz w:val="25"/>
        </w:rPr>
      </w:pPr>
    </w:p>
    <w:p>
      <w:pPr>
        <w:pStyle w:val="BodyText"/>
        <w:spacing w:line="480" w:lineRule="auto"/>
        <w:ind w:left="100" w:right="104"/>
        <w:jc w:val="both"/>
      </w:pPr>
      <w:r>
        <w:rPr/>
        <w:t>[20].</w:t>
      </w:r>
      <w:r>
        <w:rPr>
          <w:spacing w:val="34"/>
        </w:rPr>
        <w:t> </w:t>
      </w:r>
      <w:r>
        <w:rPr/>
        <w:t>Guo</w:t>
      </w:r>
      <w:r>
        <w:rPr>
          <w:spacing w:val="-19"/>
        </w:rPr>
        <w:t> </w:t>
      </w:r>
      <w:r>
        <w:rPr/>
        <w:t>J,</w:t>
      </w:r>
      <w:r>
        <w:rPr>
          <w:spacing w:val="-16"/>
        </w:rPr>
        <w:t> </w:t>
      </w:r>
      <w:r>
        <w:rPr/>
        <w:t>Chai</w:t>
      </w:r>
      <w:r>
        <w:rPr>
          <w:spacing w:val="-18"/>
        </w:rPr>
        <w:t> </w:t>
      </w:r>
      <w:r>
        <w:rPr/>
        <w:t>Y,</w:t>
      </w:r>
      <w:r>
        <w:rPr>
          <w:spacing w:val="-16"/>
        </w:rPr>
        <w:t> </w:t>
      </w:r>
      <w:r>
        <w:rPr/>
        <w:t>Yuan</w:t>
      </w:r>
      <w:r>
        <w:rPr>
          <w:spacing w:val="-15"/>
        </w:rPr>
        <w:t> </w:t>
      </w:r>
      <w:r>
        <w:rPr/>
        <w:t>R,</w:t>
      </w:r>
      <w:r>
        <w:rPr>
          <w:spacing w:val="-16"/>
        </w:rPr>
        <w:t> </w:t>
      </w:r>
      <w:r>
        <w:rPr/>
        <w:t>Song</w:t>
      </w:r>
      <w:r>
        <w:rPr>
          <w:spacing w:val="-19"/>
        </w:rPr>
        <w:t> </w:t>
      </w:r>
      <w:r>
        <w:rPr/>
        <w:t>Z,</w:t>
      </w:r>
      <w:r>
        <w:rPr>
          <w:spacing w:val="-16"/>
        </w:rPr>
        <w:t> </w:t>
      </w:r>
      <w:r>
        <w:rPr/>
        <w:t>Zou</w:t>
      </w:r>
      <w:r>
        <w:rPr>
          <w:spacing w:val="-19"/>
        </w:rPr>
        <w:t> </w:t>
      </w:r>
      <w:r>
        <w:rPr/>
        <w:t>Z.</w:t>
      </w:r>
      <w:r>
        <w:rPr>
          <w:spacing w:val="-16"/>
        </w:rPr>
        <w:t> </w:t>
      </w:r>
      <w:r>
        <w:rPr/>
        <w:t>Lead</w:t>
      </w:r>
      <w:r>
        <w:rPr>
          <w:spacing w:val="-19"/>
        </w:rPr>
        <w:t> </w:t>
      </w:r>
      <w:r>
        <w:rPr/>
        <w:t>(II)</w:t>
      </w:r>
      <w:r>
        <w:rPr>
          <w:spacing w:val="-17"/>
        </w:rPr>
        <w:t> </w:t>
      </w:r>
      <w:r>
        <w:rPr/>
        <w:t>carbon</w:t>
      </w:r>
      <w:r>
        <w:rPr>
          <w:spacing w:val="-15"/>
        </w:rPr>
        <w:t> </w:t>
      </w:r>
      <w:r>
        <w:rPr/>
        <w:t>paste</w:t>
      </w:r>
      <w:r>
        <w:rPr>
          <w:spacing w:val="-19"/>
        </w:rPr>
        <w:t> </w:t>
      </w:r>
      <w:r>
        <w:rPr/>
        <w:t>electrode</w:t>
      </w:r>
      <w:r>
        <w:rPr>
          <w:spacing w:val="-19"/>
        </w:rPr>
        <w:t> </w:t>
      </w:r>
      <w:r>
        <w:rPr/>
        <w:t>based on derivatized multi-walled carbon nanotubes: Application to lead content determination in environmental samples. Sensors Actuators, B Chem. 2011;155(2):639–45.</w:t>
      </w:r>
    </w:p>
    <w:p>
      <w:pPr>
        <w:spacing w:after="0" w:line="480" w:lineRule="auto"/>
        <w:jc w:val="both"/>
        <w:sectPr>
          <w:pgSz w:w="12240" w:h="15840"/>
          <w:pgMar w:header="0" w:footer="998" w:top="1360" w:bottom="1180" w:left="1600" w:right="1600"/>
        </w:sectPr>
      </w:pPr>
    </w:p>
    <w:p>
      <w:pPr>
        <w:pStyle w:val="BodyText"/>
        <w:spacing w:line="480" w:lineRule="auto" w:before="51"/>
        <w:ind w:left="100" w:right="103"/>
        <w:jc w:val="both"/>
      </w:pPr>
      <w:r>
        <w:rPr/>
        <w:t>[21]. Feng N, Guo X, Liang S, Zhu Y, Liu J. Biosorption of heavy metals from aqueous solutions by chemically modified orange peel. J Hazard Mater. 2011;185(1):49–54.</w:t>
      </w:r>
    </w:p>
    <w:p>
      <w:pPr>
        <w:pStyle w:val="BodyText"/>
        <w:rPr>
          <w:sz w:val="25"/>
        </w:rPr>
      </w:pPr>
    </w:p>
    <w:p>
      <w:pPr>
        <w:pStyle w:val="BodyText"/>
        <w:spacing w:line="480" w:lineRule="auto" w:before="1"/>
        <w:ind w:left="100" w:right="104"/>
        <w:jc w:val="both"/>
      </w:pPr>
      <w:r>
        <w:rPr/>
        <w:t>[22]. Chauhan D, Sankararamakrishnan N. Highly enhanced adsorption for decontamination</w:t>
      </w:r>
      <w:r>
        <w:rPr>
          <w:spacing w:val="-14"/>
        </w:rPr>
        <w:t> </w:t>
      </w:r>
      <w:r>
        <w:rPr/>
        <w:t>of</w:t>
      </w:r>
      <w:r>
        <w:rPr>
          <w:spacing w:val="-15"/>
        </w:rPr>
        <w:t> </w:t>
      </w:r>
      <w:r>
        <w:rPr/>
        <w:t>lead</w:t>
      </w:r>
      <w:r>
        <w:rPr>
          <w:spacing w:val="-18"/>
        </w:rPr>
        <w:t> </w:t>
      </w:r>
      <w:r>
        <w:rPr/>
        <w:t>ions</w:t>
      </w:r>
      <w:r>
        <w:rPr>
          <w:spacing w:val="-16"/>
        </w:rPr>
        <w:t> </w:t>
      </w:r>
      <w:r>
        <w:rPr/>
        <w:t>from</w:t>
      </w:r>
      <w:r>
        <w:rPr>
          <w:spacing w:val="-16"/>
        </w:rPr>
        <w:t> </w:t>
      </w:r>
      <w:r>
        <w:rPr/>
        <w:t>battery</w:t>
      </w:r>
      <w:r>
        <w:rPr>
          <w:spacing w:val="-16"/>
        </w:rPr>
        <w:t> </w:t>
      </w:r>
      <w:r>
        <w:rPr/>
        <w:t>wastewaters</w:t>
      </w:r>
      <w:r>
        <w:rPr>
          <w:spacing w:val="-16"/>
        </w:rPr>
        <w:t> </w:t>
      </w:r>
      <w:r>
        <w:rPr/>
        <w:t>using</w:t>
      </w:r>
      <w:r>
        <w:rPr>
          <w:spacing w:val="-18"/>
        </w:rPr>
        <w:t> </w:t>
      </w:r>
      <w:r>
        <w:rPr/>
        <w:t>chitosan</w:t>
      </w:r>
      <w:r>
        <w:rPr>
          <w:spacing w:val="-18"/>
        </w:rPr>
        <w:t> </w:t>
      </w:r>
      <w:r>
        <w:rPr/>
        <w:t>functionalized with xanthate. Bioresour Technol.</w:t>
      </w:r>
      <w:r>
        <w:rPr>
          <w:spacing w:val="-31"/>
        </w:rPr>
        <w:t> </w:t>
      </w:r>
      <w:r>
        <w:rPr/>
        <w:t>2008;99(18):9021–4.</w:t>
      </w:r>
    </w:p>
    <w:p>
      <w:pPr>
        <w:pStyle w:val="BodyText"/>
        <w:rPr>
          <w:sz w:val="25"/>
        </w:rPr>
      </w:pPr>
    </w:p>
    <w:p>
      <w:pPr>
        <w:pStyle w:val="BodyText"/>
        <w:spacing w:line="480" w:lineRule="auto" w:before="1"/>
        <w:ind w:left="100" w:right="99"/>
        <w:jc w:val="both"/>
      </w:pPr>
      <w:r>
        <w:rPr/>
        <w:t>[23]. Liang S, Guo XY, Feng NC, Tian QH. Effective removal of heavy metals from aqueous solutions by orange peel xanthate. Trans Nonferrous Met Soc China (English Ed. 2010;20(SUPPL.1).</w:t>
      </w:r>
    </w:p>
    <w:p>
      <w:pPr>
        <w:pStyle w:val="BodyText"/>
        <w:spacing w:before="1"/>
        <w:rPr>
          <w:sz w:val="25"/>
        </w:rPr>
      </w:pPr>
    </w:p>
    <w:p>
      <w:pPr>
        <w:pStyle w:val="BodyText"/>
        <w:ind w:left="100"/>
        <w:jc w:val="both"/>
      </w:pPr>
      <w:r>
        <w:rPr/>
        <w:t>[24].   Afkhami A, Madrakian T, Sabounchei SJ, Rezaei M, Samiee S, Pourshahbaz</w:t>
      </w:r>
    </w:p>
    <w:p>
      <w:pPr>
        <w:pStyle w:val="BodyText"/>
      </w:pPr>
    </w:p>
    <w:p>
      <w:pPr>
        <w:pStyle w:val="BodyText"/>
        <w:spacing w:line="480" w:lineRule="auto"/>
        <w:ind w:left="100" w:right="98"/>
        <w:jc w:val="both"/>
      </w:pPr>
      <w:r>
        <w:rPr/>
        <w:t>M. Construction of a modified carbon paste electrode for the highly selective simultaneous electrochemical determination of trace amounts of mercury(II) and cadmium(II). Sensors Actuators, B Chem. 2012;161(1):542–8.</w:t>
      </w:r>
    </w:p>
    <w:p>
      <w:pPr>
        <w:pStyle w:val="BodyText"/>
        <w:rPr>
          <w:sz w:val="25"/>
        </w:rPr>
      </w:pPr>
    </w:p>
    <w:p>
      <w:pPr>
        <w:pStyle w:val="BodyText"/>
        <w:spacing w:line="480" w:lineRule="auto" w:before="1"/>
        <w:ind w:left="100" w:right="106"/>
        <w:jc w:val="both"/>
      </w:pPr>
      <w:r>
        <w:rPr/>
        <w:t>[25]. Wang Y, Wu Y, Xie J, Hu X. Metal-organic framework modified carbon paste electrode for lead sensor. Sensors Actuators, B Chem. 2013;177:1161–6.</w:t>
      </w:r>
    </w:p>
    <w:p>
      <w:pPr>
        <w:pStyle w:val="BodyText"/>
        <w:rPr>
          <w:sz w:val="25"/>
        </w:rPr>
      </w:pPr>
    </w:p>
    <w:p>
      <w:pPr>
        <w:pStyle w:val="BodyText"/>
        <w:spacing w:line="480" w:lineRule="auto"/>
        <w:ind w:left="100" w:right="100"/>
        <w:jc w:val="both"/>
      </w:pPr>
      <w:r>
        <w:rPr/>
        <w:t>[26]. Ya Y, Mo L, Wang T, Fan Y, Liao J, Chen Z, et al. Highly sensitive determination of capsaicin using a carbon paste electrode modified with amino- functionalized mesoporous silica. Colloids Surfaces B Biointerfaces. 2012;95:90–5.</w:t>
      </w:r>
    </w:p>
    <w:p>
      <w:pPr>
        <w:pStyle w:val="BodyText"/>
        <w:rPr>
          <w:sz w:val="25"/>
        </w:rPr>
      </w:pPr>
    </w:p>
    <w:p>
      <w:pPr>
        <w:pStyle w:val="BodyText"/>
        <w:spacing w:line="480" w:lineRule="auto"/>
        <w:ind w:left="100" w:right="104"/>
        <w:jc w:val="both"/>
      </w:pPr>
      <w:r>
        <w:rPr/>
        <w:t>[27]. Sánchez A, Morante-Zarcero S, Pérez-Quintanilla D, Sierra I, Del Hierro I. Determination of Hg(II) in natural waters using a carbon paste electrode    modified</w:t>
      </w:r>
    </w:p>
    <w:p>
      <w:pPr>
        <w:spacing w:after="0" w:line="480" w:lineRule="auto"/>
        <w:jc w:val="both"/>
        <w:sectPr>
          <w:pgSz w:w="12240" w:h="15840"/>
          <w:pgMar w:header="0" w:footer="998" w:top="1360" w:bottom="1180" w:left="1600" w:right="1600"/>
        </w:sectPr>
      </w:pPr>
    </w:p>
    <w:p>
      <w:pPr>
        <w:pStyle w:val="BodyText"/>
        <w:spacing w:line="480" w:lineRule="auto" w:before="51"/>
        <w:ind w:left="100" w:right="106"/>
        <w:jc w:val="both"/>
      </w:pPr>
      <w:r>
        <w:rPr/>
        <w:t>with hybrid mesostructured silica nanoparticles. Sensors Actuators, B Chem. 2012;163(1):38–43.</w:t>
      </w:r>
    </w:p>
    <w:p>
      <w:pPr>
        <w:pStyle w:val="BodyText"/>
        <w:rPr>
          <w:sz w:val="25"/>
        </w:rPr>
      </w:pPr>
    </w:p>
    <w:p>
      <w:pPr>
        <w:pStyle w:val="BodyText"/>
        <w:spacing w:line="480" w:lineRule="auto"/>
        <w:ind w:left="100" w:right="103"/>
        <w:jc w:val="both"/>
      </w:pPr>
      <w:r>
        <w:rPr/>
        <w:t>[28]. Huo J, Li J, Li Q. Study on electrochemical behaviors and the reaction mechanisms of dopamine and epinephrine at the pre-anodized inlaying ultrathin carbon paste electrode with nichrome as a substrate. Mater Sci Eng C. 2013;33(1):507–11.</w:t>
      </w:r>
    </w:p>
    <w:p>
      <w:pPr>
        <w:spacing w:after="0" w:line="480" w:lineRule="auto"/>
        <w:jc w:val="both"/>
        <w:sectPr>
          <w:pgSz w:w="12240" w:h="15840"/>
          <w:pgMar w:header="0" w:footer="998" w:top="1360" w:bottom="1180" w:left="160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8"/>
        </w:rPr>
      </w:pPr>
    </w:p>
    <w:p>
      <w:pPr>
        <w:pStyle w:val="BodyText"/>
        <w:ind w:left="104"/>
        <w:rPr>
          <w:rFonts w:ascii="Times New Roman"/>
          <w:sz w:val="20"/>
        </w:rPr>
      </w:pPr>
      <w:r>
        <w:rPr>
          <w:rFonts w:ascii="Times New Roman"/>
          <w:sz w:val="20"/>
        </w:rPr>
        <w:pict>
          <v:group style="width:473.4pt;height:77.650pt;mso-position-horizontal-relative:char;mso-position-vertical-relative:line" coordorigin="0,0" coordsize="9468,1553">
            <v:shape style="position:absolute;left:16;top:16;width:9452;height:1536" type="#_x0000_t75" stroked="false">
              <v:imagedata r:id="rId95" o:title=""/>
            </v:shape>
            <v:shape style="position:absolute;left:0;top:0;width:9396;height:1479" type="#_x0000_t75" stroked="false">
              <v:imagedata r:id="rId96" o:titl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8"/>
        <w:rPr>
          <w:rFonts w:ascii="Times New Roman"/>
          <w:sz w:val="28"/>
        </w:rPr>
      </w:pPr>
      <w:r>
        <w:rPr/>
        <w:pict>
          <v:group style="position:absolute;margin-left:106.805pt;margin-top:18.451954pt;width:436.8pt;height:77.650pt;mso-position-horizontal-relative:page;mso-position-vertical-relative:paragraph;z-index:2392;mso-wrap-distance-left:0;mso-wrap-distance-right:0" coordorigin="2136,369" coordsize="8736,1553">
            <v:shape style="position:absolute;left:2152;top:385;width:8720;height:1536" type="#_x0000_t75" stroked="false">
              <v:imagedata r:id="rId97" o:title=""/>
            </v:shape>
            <v:shape style="position:absolute;left:2136;top:369;width:8663;height:1480" type="#_x0000_t75" stroked="false">
              <v:imagedata r:id="rId98" o:title=""/>
            </v:shape>
            <w10:wrap type="topAndBottom"/>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1"/>
        </w:rPr>
      </w:pPr>
      <w:r>
        <w:rPr/>
        <w:pict>
          <v:group style="position:absolute;margin-left:131.455002pt;margin-top:8.538906pt;width:389.35pt;height:63.65pt;mso-position-horizontal-relative:page;mso-position-vertical-relative:paragraph;z-index:2416;mso-wrap-distance-left:0;mso-wrap-distance-right:0" coordorigin="2629,171" coordsize="7787,1273">
            <v:shape style="position:absolute;left:2648;top:187;width:7768;height:1256" type="#_x0000_t75" stroked="false">
              <v:imagedata r:id="rId99" o:title=""/>
            </v:shape>
            <v:shape style="position:absolute;left:2637;top:178;width:7701;height:1185" coordorigin="2637,178" coordsize="7701,1185" path="m8943,198l8698,198,8252,1343,8497,1343,8592,1083,9297,1083,9220,890,8663,890,8818,465,9050,465,8943,198xm9297,1083l9050,1083,9150,1343,9401,1343,9297,1083xm9050,465l8818,465,8975,890,9220,890,9050,465xm7700,198l7213,198,7213,1343,7444,1343,7444,865,7890,865,7883,860,7848,838,7918,823,7980,800,8032,770,8074,732,8107,687,8110,682,7444,682,7444,391,8126,391,8122,379,8100,338,8073,302,8042,272,8006,247,7967,229,7919,215,7858,205,7786,200,7700,198xm7890,865l7491,865,7528,866,7560,868,7587,872,7608,878,7626,886,7643,896,7661,909,7677,925,7697,949,7724,985,7758,1033,7799,1094,7966,1343,8243,1343,8103,1120,8064,1058,8029,1006,7998,965,7971,934,7945,908,7916,884,7890,865xm8126,391l7625,391,7688,392,7737,393,7773,394,7794,395,7820,402,7844,411,7864,424,7881,440,7894,459,7904,481,7910,506,7912,534,7910,558,7906,581,7898,601,7888,620,7875,636,7860,649,7843,660,7823,668,7795,674,7751,679,7691,681,7616,682,8110,682,8131,637,8145,581,8150,519,8147,469,8137,423,8126,391xm9762,207l9531,207,9531,1343,10337,1343,10337,1150,9762,1150,9762,207xm6994,198l6144,198,6144,1343,7015,1343,7015,1150,6376,1150,6376,838,6951,838,6951,645,6376,645,6376,391,6994,391,6994,198xm5216,198l4991,198,4991,1343,5206,1343,5206,596,5460,596,5216,198xm5460,596l5206,596,5667,1343,5899,1343,5899,963,5685,963,5460,596xm5899,198l5685,198,5685,963,5899,963,5899,198xm4770,198l3920,198,3920,1343,4792,1343,4792,1150,4152,1150,4152,838,4727,838,4727,645,4152,645,4152,391,4770,391,4770,198xm3205,178l3127,182,3055,193,2990,210,2931,235,2863,276,2804,326,2753,383,2712,448,2679,521,2655,598,2641,680,2637,766,2641,847,2653,925,2674,1000,2704,1072,2742,1138,2788,1196,2842,1245,2905,1287,2974,1320,3050,1344,3131,1358,3218,1363,3288,1359,3358,1349,3428,1332,3497,1309,3562,1281,3619,1251,3667,1219,3708,1185,3708,1165,3203,1165,3133,1159,3070,1139,3014,1108,2965,1063,2926,1006,2897,936,2880,853,2875,757,2880,668,2897,591,2925,526,2964,472,3013,430,3069,400,3133,382,3205,376,3638,376,3637,374,3593,317,3539,268,3473,229,3395,201,3306,184,3205,178xm3708,729l3209,729,3209,922,3474,922,3474,1067,3447,1087,3417,1105,3384,1121,3349,1136,3312,1149,3276,1158,3239,1163,3203,1165,3708,1165,3708,729xm3638,376l3205,376,3253,379,3297,388,3337,403,3372,425,3403,451,3428,482,3448,518,3463,558,3693,515,3670,440,3638,376xe" filled="true" fillcolor="#000000" stroked="false">
              <v:path arrowok="t"/>
              <v:fill type="solid"/>
            </v:shape>
            <v:shape style="position:absolute;left:8663;top:465;width:313;height:425" coordorigin="8663,465" coordsize="313,425" path="m8818,465l8663,890,8975,890,8818,465xe" filled="false" stroked="true" strokeweight=".75pt" strokecolor="#ffffff">
              <v:path arrowok="t"/>
            </v:shape>
            <v:shape style="position:absolute;left:7444;top:391;width:468;height:291" coordorigin="7444,391" coordsize="468,291" path="m7444,391l7444,682,7616,682,7691,681,7795,674,7860,649,7898,601,7912,534,7910,506,7881,440,7820,402,7737,393,7625,391,7444,391xe" filled="false" stroked="true" strokeweight=".75pt" strokecolor="#ffffff">
              <v:path arrowok="t"/>
            </v:shape>
            <v:shape style="position:absolute;left:9531;top:207;width:807;height:1136" coordorigin="9531,207" coordsize="807,1136" path="m9531,207l9762,207,9762,1150,10337,1150,10337,1343,9531,1343,9531,207xe" filled="false" stroked="true" strokeweight=".75pt" strokecolor="#ffffff">
              <v:path arrowok="t"/>
            </v:shape>
            <v:shape style="position:absolute;left:8252;top:198;width:1150;height:1146" coordorigin="8252,198" coordsize="1150,1146" path="m8698,198l8943,198,9401,1343,9150,1343,9050,1083,8592,1083,8497,1343,8252,1343,8698,198xe" filled="false" stroked="true" strokeweight=".75pt" strokecolor="#ffffff">
              <v:path arrowok="t"/>
            </v:shape>
            <v:shape style="position:absolute;left:7213;top:198;width:1030;height:1146" coordorigin="7213,198" coordsize="1030,1146" path="m7213,198l7700,198,7786,200,7858,205,7919,215,8006,247,8073,302,8122,379,8147,469,8150,519,8145,581,8107,687,8032,770,7980,800,7918,823,7848,838,7883,860,7945,908,7998,965,8064,1058,8103,1120,8243,1343,7966,1343,7799,1094,7758,1033,7697,949,7643,896,7587,872,7491,865,7444,865,7444,1343,7213,1343,7213,198xe" filled="false" stroked="true" strokeweight=".75pt" strokecolor="#ffffff">
              <v:path arrowok="t"/>
            </v:shape>
            <v:shape style="position:absolute;left:6144;top:198;width:871;height:1146" coordorigin="6144,198" coordsize="871,1146" path="m6144,198l6994,198,6994,391,6376,391,6376,645,6951,645,6951,838,6376,838,6376,1150,7015,1150,7015,1343,6144,1343,6144,198xe" filled="false" stroked="true" strokeweight=".75pt" strokecolor="#ffffff">
              <v:path arrowok="t"/>
            </v:shape>
            <v:shape style="position:absolute;left:4991;top:198;width:909;height:1146" coordorigin="4991,198" coordsize="909,1146" path="m4991,198l5216,198,5685,963,5685,198,5899,198,5899,1343,5667,1343,5206,596,5206,1343,4991,1343,4991,198xe" filled="false" stroked="true" strokeweight=".75pt" strokecolor="#ffffff">
              <v:path arrowok="t"/>
            </v:shape>
            <v:shape style="position:absolute;left:3920;top:198;width:872;height:1146" coordorigin="3920,198" coordsize="872,1146" path="m3920,198l4770,198,4770,391,4152,391,4152,645,4727,645,4727,838,4152,838,4152,1150,4792,1150,4792,1343,3920,1343,3920,198xe" filled="false" stroked="true" strokeweight=".75pt" strokecolor="#ffffff">
              <v:path arrowok="t"/>
            </v:shape>
            <v:shape style="position:absolute;left:2637;top:178;width:1071;height:1185" coordorigin="2637,178" coordsize="1071,1185" path="m3205,178l3306,184,3395,201,3473,229,3539,268,3593,317,3637,374,3670,440,3693,515,3463,558,3448,518,3428,482,3372,425,3297,388,3205,376,3133,382,3069,400,3013,430,2964,472,2925,526,2897,591,2880,668,2875,757,2880,853,2897,936,2926,1006,2965,1063,3014,1108,3070,1139,3133,1159,3203,1165,3239,1163,3312,1149,3384,1121,3447,1087,3474,1067,3474,922,3209,922,3209,729,3708,729,3708,1185,3619,1251,3562,1281,3497,1309,3428,1332,3358,1349,3288,1359,3218,1363,3131,1358,3050,1344,2974,1320,2905,1287,2842,1245,2788,1196,2742,1138,2704,1072,2674,1000,2653,925,2641,847,2637,766,2641,680,2655,598,2679,521,2712,448,2753,383,2804,326,2863,276,2931,235,2990,210,3055,193,3127,182,3205,178xe" filled="false" stroked="true" strokeweight=".75pt" strokecolor="#ffffff">
              <v:path arrowok="t"/>
            </v:shape>
            <w10:wrap type="topAndBottom"/>
          </v:group>
        </w:pict>
      </w:r>
    </w:p>
    <w:p>
      <w:pPr>
        <w:spacing w:after="0"/>
        <w:rPr>
          <w:rFonts w:ascii="Times New Roman"/>
          <w:sz w:val="11"/>
        </w:rPr>
        <w:sectPr>
          <w:footerReference w:type="default" r:id="rId94"/>
          <w:pgSz w:w="12240" w:h="15840"/>
          <w:pgMar w:footer="0" w:header="0" w:top="1500" w:bottom="280" w:left="1680" w:right="880"/>
        </w:sectPr>
      </w:pPr>
    </w:p>
    <w:p>
      <w:pPr>
        <w:pStyle w:val="Heading1"/>
        <w:numPr>
          <w:ilvl w:val="0"/>
          <w:numId w:val="25"/>
        </w:numPr>
        <w:tabs>
          <w:tab w:pos="368" w:val="left" w:leader="none"/>
        </w:tabs>
        <w:spacing w:line="240" w:lineRule="auto" w:before="47" w:after="0"/>
        <w:ind w:left="367" w:right="0" w:hanging="267"/>
        <w:jc w:val="both"/>
      </w:pPr>
      <w:bookmarkStart w:name="_TOC_250004" w:id="48"/>
      <w:r>
        <w:rPr/>
        <w:t>DISCUSIÓN</w:t>
      </w:r>
      <w:r>
        <w:rPr>
          <w:spacing w:val="-14"/>
        </w:rPr>
        <w:t> </w:t>
      </w:r>
      <w:bookmarkEnd w:id="48"/>
      <w:r>
        <w:rPr/>
        <w:t>GENERAL</w:t>
      </w:r>
    </w:p>
    <w:p>
      <w:pPr>
        <w:pStyle w:val="BodyText"/>
        <w:rPr>
          <w:b/>
        </w:rPr>
      </w:pPr>
    </w:p>
    <w:p>
      <w:pPr>
        <w:pStyle w:val="BodyText"/>
        <w:spacing w:line="480" w:lineRule="auto" w:before="204"/>
        <w:ind w:left="100" w:right="103"/>
        <w:jc w:val="both"/>
      </w:pPr>
      <w:r>
        <w:rPr/>
        <w:t>Al principio de este trabajo se planteó la problemática acerca de la determinación de Pb(II) en solución acuosa en concentraciones trazas por un método diferente a los</w:t>
      </w:r>
      <w:r>
        <w:rPr>
          <w:spacing w:val="-8"/>
        </w:rPr>
        <w:t> </w:t>
      </w:r>
      <w:r>
        <w:rPr/>
        <w:t>convencionales,</w:t>
      </w:r>
      <w:r>
        <w:rPr>
          <w:spacing w:val="-7"/>
        </w:rPr>
        <w:t> </w:t>
      </w:r>
      <w:r>
        <w:rPr>
          <w:spacing w:val="-3"/>
        </w:rPr>
        <w:t>ya</w:t>
      </w:r>
      <w:r>
        <w:rPr>
          <w:spacing w:val="-10"/>
        </w:rPr>
        <w:t> </w:t>
      </w:r>
      <w:r>
        <w:rPr/>
        <w:t>que</w:t>
      </w:r>
      <w:r>
        <w:rPr>
          <w:spacing w:val="-10"/>
        </w:rPr>
        <w:t> </w:t>
      </w:r>
      <w:r>
        <w:rPr/>
        <w:t>es</w:t>
      </w:r>
      <w:r>
        <w:rPr>
          <w:spacing w:val="-8"/>
        </w:rPr>
        <w:t> </w:t>
      </w:r>
      <w:r>
        <w:rPr/>
        <w:t>sabido</w:t>
      </w:r>
      <w:r>
        <w:rPr>
          <w:spacing w:val="-10"/>
        </w:rPr>
        <w:t> </w:t>
      </w:r>
      <w:r>
        <w:rPr/>
        <w:t>que</w:t>
      </w:r>
      <w:r>
        <w:rPr>
          <w:spacing w:val="-10"/>
        </w:rPr>
        <w:t> </w:t>
      </w:r>
      <w:r>
        <w:rPr/>
        <w:t>la</w:t>
      </w:r>
      <w:r>
        <w:rPr>
          <w:spacing w:val="-10"/>
        </w:rPr>
        <w:t> </w:t>
      </w:r>
      <w:r>
        <w:rPr/>
        <w:t>contaminación</w:t>
      </w:r>
      <w:r>
        <w:rPr>
          <w:spacing w:val="-6"/>
        </w:rPr>
        <w:t> </w:t>
      </w:r>
      <w:r>
        <w:rPr/>
        <w:t>de</w:t>
      </w:r>
      <w:r>
        <w:rPr>
          <w:spacing w:val="-10"/>
        </w:rPr>
        <w:t> </w:t>
      </w:r>
      <w:r>
        <w:rPr/>
        <w:t>cuerpos</w:t>
      </w:r>
      <w:r>
        <w:rPr>
          <w:spacing w:val="-8"/>
        </w:rPr>
        <w:t> </w:t>
      </w:r>
      <w:r>
        <w:rPr/>
        <w:t>de</w:t>
      </w:r>
      <w:r>
        <w:rPr>
          <w:spacing w:val="-10"/>
        </w:rPr>
        <w:t> </w:t>
      </w:r>
      <w:r>
        <w:rPr/>
        <w:t>agua</w:t>
      </w:r>
      <w:r>
        <w:rPr>
          <w:spacing w:val="-10"/>
        </w:rPr>
        <w:t> </w:t>
      </w:r>
      <w:r>
        <w:rPr/>
        <w:t>por este metal ha ido aumentando y también las consecuencias que esto</w:t>
      </w:r>
      <w:r>
        <w:rPr>
          <w:spacing w:val="-34"/>
        </w:rPr>
        <w:t> </w:t>
      </w:r>
      <w:r>
        <w:rPr/>
        <w:t>conlleva.</w:t>
      </w:r>
    </w:p>
    <w:p>
      <w:pPr>
        <w:pStyle w:val="BodyText"/>
        <w:spacing w:line="480" w:lineRule="auto" w:before="208"/>
        <w:ind w:left="100" w:right="100"/>
        <w:jc w:val="both"/>
      </w:pPr>
      <w:r>
        <w:rPr/>
        <w:t>Los</w:t>
      </w:r>
      <w:r>
        <w:rPr>
          <w:spacing w:val="-16"/>
        </w:rPr>
        <w:t> </w:t>
      </w:r>
      <w:r>
        <w:rPr/>
        <w:t>resultados</w:t>
      </w:r>
      <w:r>
        <w:rPr>
          <w:spacing w:val="-16"/>
        </w:rPr>
        <w:t> </w:t>
      </w:r>
      <w:r>
        <w:rPr/>
        <w:t>obtenidos</w:t>
      </w:r>
      <w:r>
        <w:rPr>
          <w:spacing w:val="-16"/>
        </w:rPr>
        <w:t> </w:t>
      </w:r>
      <w:r>
        <w:rPr/>
        <w:t>con</w:t>
      </w:r>
      <w:r>
        <w:rPr>
          <w:spacing w:val="-18"/>
        </w:rPr>
        <w:t> </w:t>
      </w:r>
      <w:r>
        <w:rPr/>
        <w:t>el</w:t>
      </w:r>
      <w:r>
        <w:rPr>
          <w:spacing w:val="-17"/>
        </w:rPr>
        <w:t> </w:t>
      </w:r>
      <w:r>
        <w:rPr/>
        <w:t>sensor</w:t>
      </w:r>
      <w:r>
        <w:rPr>
          <w:spacing w:val="-16"/>
        </w:rPr>
        <w:t> </w:t>
      </w:r>
      <w:r>
        <w:rPr/>
        <w:t>electroquímico</w:t>
      </w:r>
      <w:r>
        <w:rPr>
          <w:spacing w:val="-18"/>
        </w:rPr>
        <w:t> </w:t>
      </w:r>
      <w:r>
        <w:rPr/>
        <w:t>propuesto</w:t>
      </w:r>
      <w:r>
        <w:rPr>
          <w:spacing w:val="-18"/>
        </w:rPr>
        <w:t> </w:t>
      </w:r>
      <w:r>
        <w:rPr/>
        <w:t>fueron</w:t>
      </w:r>
      <w:r>
        <w:rPr>
          <w:spacing w:val="-15"/>
        </w:rPr>
        <w:t> </w:t>
      </w:r>
      <w:r>
        <w:rPr/>
        <w:t>excelentes; se logró obtener una mayor sensibilidad en comparación a los electrodos de pasta de</w:t>
      </w:r>
      <w:r>
        <w:rPr>
          <w:spacing w:val="-5"/>
        </w:rPr>
        <w:t> </w:t>
      </w:r>
      <w:r>
        <w:rPr/>
        <w:t>carbono</w:t>
      </w:r>
      <w:r>
        <w:rPr>
          <w:spacing w:val="-5"/>
        </w:rPr>
        <w:t> </w:t>
      </w:r>
      <w:r>
        <w:rPr/>
        <w:t>clásicos</w:t>
      </w:r>
      <w:r>
        <w:rPr>
          <w:spacing w:val="-3"/>
        </w:rPr>
        <w:t> </w:t>
      </w:r>
      <w:r>
        <w:rPr/>
        <w:t>o</w:t>
      </w:r>
      <w:r>
        <w:rPr>
          <w:spacing w:val="-5"/>
        </w:rPr>
        <w:t> </w:t>
      </w:r>
      <w:r>
        <w:rPr/>
        <w:t>sin</w:t>
      </w:r>
      <w:r>
        <w:rPr>
          <w:spacing w:val="-1"/>
        </w:rPr>
        <w:t> </w:t>
      </w:r>
      <w:r>
        <w:rPr/>
        <w:t>modificar</w:t>
      </w:r>
      <w:r>
        <w:rPr>
          <w:spacing w:val="-3"/>
        </w:rPr>
        <w:t> </w:t>
      </w:r>
      <w:r>
        <w:rPr/>
        <w:t>esto</w:t>
      </w:r>
      <w:r>
        <w:rPr>
          <w:spacing w:val="-5"/>
        </w:rPr>
        <w:t> </w:t>
      </w:r>
      <w:r>
        <w:rPr/>
        <w:t>se</w:t>
      </w:r>
      <w:r>
        <w:rPr>
          <w:spacing w:val="-5"/>
        </w:rPr>
        <w:t> </w:t>
      </w:r>
      <w:r>
        <w:rPr/>
        <w:t>atribuye</w:t>
      </w:r>
      <w:r>
        <w:rPr>
          <w:spacing w:val="-5"/>
        </w:rPr>
        <w:t> </w:t>
      </w:r>
      <w:r>
        <w:rPr/>
        <w:t>a</w:t>
      </w:r>
      <w:r>
        <w:rPr>
          <w:spacing w:val="-5"/>
        </w:rPr>
        <w:t> </w:t>
      </w:r>
      <w:r>
        <w:rPr/>
        <w:t>la</w:t>
      </w:r>
      <w:r>
        <w:rPr>
          <w:spacing w:val="-1"/>
        </w:rPr>
        <w:t> </w:t>
      </w:r>
      <w:r>
        <w:rPr/>
        <w:t>modificación</w:t>
      </w:r>
      <w:r>
        <w:rPr>
          <w:spacing w:val="-5"/>
        </w:rPr>
        <w:t> </w:t>
      </w:r>
      <w:r>
        <w:rPr/>
        <w:t>realizada</w:t>
      </w:r>
      <w:r>
        <w:rPr>
          <w:spacing w:val="-5"/>
        </w:rPr>
        <w:t> </w:t>
      </w:r>
      <w:r>
        <w:rPr/>
        <w:t>con pimienta xantada la cual tiene en su estructura química grupos tioles los cuales tienen una mayor afinidad por los iones de Pb(II) aumentando de esa manera las respuestas electroquímicas obtenidas con los electrodos de pasta de carbono modificados con pimienta</w:t>
      </w:r>
      <w:r>
        <w:rPr>
          <w:spacing w:val="-22"/>
        </w:rPr>
        <w:t> </w:t>
      </w:r>
      <w:r>
        <w:rPr/>
        <w:t>xantada.</w:t>
      </w:r>
    </w:p>
    <w:p>
      <w:pPr>
        <w:pStyle w:val="BodyText"/>
        <w:spacing w:before="203"/>
        <w:ind w:left="100"/>
        <w:jc w:val="both"/>
        <w:rPr>
          <w:sz w:val="16"/>
        </w:rPr>
      </w:pPr>
      <w:r>
        <w:rPr/>
        <w:t>El límite de detección       y límite de cuantificación obtenido  fueron de (5.841x10</w:t>
      </w:r>
      <w:r>
        <w:rPr>
          <w:position w:val="8"/>
          <w:sz w:val="16"/>
        </w:rPr>
        <w:t>-9</w:t>
      </w:r>
    </w:p>
    <w:p>
      <w:pPr>
        <w:pStyle w:val="BodyText"/>
        <w:spacing w:before="6"/>
        <w:rPr>
          <w:sz w:val="23"/>
        </w:rPr>
      </w:pPr>
    </w:p>
    <w:p>
      <w:pPr>
        <w:pStyle w:val="BodyText"/>
        <w:spacing w:line="480" w:lineRule="auto"/>
        <w:ind w:left="100" w:right="98"/>
        <w:jc w:val="both"/>
      </w:pPr>
      <w:r>
        <w:rPr/>
        <w:t>±1.826x10</w:t>
      </w:r>
      <w:r>
        <w:rPr>
          <w:position w:val="8"/>
          <w:sz w:val="16"/>
        </w:rPr>
        <w:t>-10</w:t>
      </w:r>
      <w:r>
        <w:rPr/>
        <w:t>) M y (2.539x10</w:t>
      </w:r>
      <w:r>
        <w:rPr>
          <w:position w:val="8"/>
          <w:sz w:val="16"/>
        </w:rPr>
        <w:t>-7</w:t>
      </w:r>
      <w:r>
        <w:rPr/>
        <w:t>±7.942x10</w:t>
      </w:r>
      <w:r>
        <w:rPr>
          <w:position w:val="8"/>
          <w:sz w:val="16"/>
        </w:rPr>
        <w:t>-9</w:t>
      </w:r>
      <w:r>
        <w:rPr/>
        <w:t>) M respectivamente, dichos valores superan</w:t>
      </w:r>
      <w:r>
        <w:rPr>
          <w:spacing w:val="-20"/>
        </w:rPr>
        <w:t> </w:t>
      </w:r>
      <w:r>
        <w:rPr/>
        <w:t>los</w:t>
      </w:r>
      <w:r>
        <w:rPr>
          <w:spacing w:val="-15"/>
        </w:rPr>
        <w:t> </w:t>
      </w:r>
      <w:r>
        <w:rPr/>
        <w:t>obtenidos</w:t>
      </w:r>
      <w:r>
        <w:rPr>
          <w:spacing w:val="-19"/>
        </w:rPr>
        <w:t> </w:t>
      </w:r>
      <w:r>
        <w:rPr/>
        <w:t>en</w:t>
      </w:r>
      <w:r>
        <w:rPr>
          <w:spacing w:val="-21"/>
        </w:rPr>
        <w:t> </w:t>
      </w:r>
      <w:r>
        <w:rPr/>
        <w:t>otros</w:t>
      </w:r>
      <w:r>
        <w:rPr>
          <w:spacing w:val="-15"/>
        </w:rPr>
        <w:t> </w:t>
      </w:r>
      <w:r>
        <w:rPr/>
        <w:t>estudios</w:t>
      </w:r>
      <w:r>
        <w:rPr>
          <w:spacing w:val="-19"/>
        </w:rPr>
        <w:t> </w:t>
      </w:r>
      <w:r>
        <w:rPr/>
        <w:t>realizados</w:t>
      </w:r>
      <w:r>
        <w:rPr>
          <w:spacing w:val="-19"/>
        </w:rPr>
        <w:t> </w:t>
      </w:r>
      <w:r>
        <w:rPr/>
        <w:t>con</w:t>
      </w:r>
      <w:r>
        <w:rPr>
          <w:spacing w:val="-21"/>
        </w:rPr>
        <w:t> </w:t>
      </w:r>
      <w:r>
        <w:rPr/>
        <w:t>electros</w:t>
      </w:r>
      <w:r>
        <w:rPr>
          <w:spacing w:val="-19"/>
        </w:rPr>
        <w:t> </w:t>
      </w:r>
      <w:r>
        <w:rPr/>
        <w:t>de</w:t>
      </w:r>
      <w:r>
        <w:rPr>
          <w:spacing w:val="-21"/>
        </w:rPr>
        <w:t> </w:t>
      </w:r>
      <w:r>
        <w:rPr/>
        <w:t>pasta</w:t>
      </w:r>
      <w:r>
        <w:rPr>
          <w:spacing w:val="-17"/>
        </w:rPr>
        <w:t> </w:t>
      </w:r>
      <w:r>
        <w:rPr/>
        <w:t>de</w:t>
      </w:r>
      <w:r>
        <w:rPr>
          <w:spacing w:val="-21"/>
        </w:rPr>
        <w:t> </w:t>
      </w:r>
      <w:r>
        <w:rPr/>
        <w:t>carbono modificados con otro tipo de material y que se mencionan en la parte de antecedentes.</w:t>
      </w:r>
      <w:r>
        <w:rPr>
          <w:spacing w:val="-5"/>
        </w:rPr>
        <w:t> </w:t>
      </w:r>
      <w:r>
        <w:rPr/>
        <w:t>El</w:t>
      </w:r>
      <w:r>
        <w:rPr>
          <w:spacing w:val="-7"/>
        </w:rPr>
        <w:t> </w:t>
      </w:r>
      <w:r>
        <w:rPr/>
        <w:t>límite</w:t>
      </w:r>
      <w:r>
        <w:rPr>
          <w:spacing w:val="-4"/>
        </w:rPr>
        <w:t> </w:t>
      </w:r>
      <w:r>
        <w:rPr/>
        <w:t>de</w:t>
      </w:r>
      <w:r>
        <w:rPr>
          <w:spacing w:val="-8"/>
        </w:rPr>
        <w:t> </w:t>
      </w:r>
      <w:r>
        <w:rPr/>
        <w:t>detección</w:t>
      </w:r>
      <w:r>
        <w:rPr>
          <w:spacing w:val="-5"/>
        </w:rPr>
        <w:t> </w:t>
      </w:r>
      <w:r>
        <w:rPr/>
        <w:t>obtenido</w:t>
      </w:r>
      <w:r>
        <w:rPr>
          <w:spacing w:val="-8"/>
        </w:rPr>
        <w:t> </w:t>
      </w:r>
      <w:r>
        <w:rPr/>
        <w:t>también</w:t>
      </w:r>
      <w:r>
        <w:rPr>
          <w:spacing w:val="-8"/>
        </w:rPr>
        <w:t> </w:t>
      </w:r>
      <w:r>
        <w:rPr/>
        <w:t>puede</w:t>
      </w:r>
      <w:r>
        <w:rPr>
          <w:spacing w:val="-8"/>
        </w:rPr>
        <w:t> </w:t>
      </w:r>
      <w:r>
        <w:rPr/>
        <w:t>ser</w:t>
      </w:r>
      <w:r>
        <w:rPr>
          <w:spacing w:val="-4"/>
        </w:rPr>
        <w:t> </w:t>
      </w:r>
      <w:r>
        <w:rPr/>
        <w:t>comparado</w:t>
      </w:r>
      <w:r>
        <w:rPr>
          <w:spacing w:val="-8"/>
        </w:rPr>
        <w:t> </w:t>
      </w:r>
      <w:r>
        <w:rPr/>
        <w:t>con</w:t>
      </w:r>
      <w:r>
        <w:rPr>
          <w:spacing w:val="-8"/>
        </w:rPr>
        <w:t> </w:t>
      </w:r>
      <w:r>
        <w:rPr/>
        <w:t>el límite de detección que se tiene con otros métodos y equipos convencionales de alto</w:t>
      </w:r>
      <w:r>
        <w:rPr>
          <w:spacing w:val="-12"/>
        </w:rPr>
        <w:t> </w:t>
      </w:r>
      <w:r>
        <w:rPr/>
        <w:t>costo</w:t>
      </w:r>
      <w:r>
        <w:rPr>
          <w:spacing w:val="-12"/>
        </w:rPr>
        <w:t> </w:t>
      </w:r>
      <w:r>
        <w:rPr/>
        <w:t>como</w:t>
      </w:r>
      <w:r>
        <w:rPr>
          <w:spacing w:val="-12"/>
        </w:rPr>
        <w:t> </w:t>
      </w:r>
      <w:r>
        <w:rPr/>
        <w:t>es</w:t>
      </w:r>
      <w:r>
        <w:rPr>
          <w:spacing w:val="-10"/>
        </w:rPr>
        <w:t> </w:t>
      </w:r>
      <w:r>
        <w:rPr/>
        <w:t>la</w:t>
      </w:r>
      <w:r>
        <w:rPr>
          <w:spacing w:val="-11"/>
        </w:rPr>
        <w:t> </w:t>
      </w:r>
      <w:r>
        <w:rPr/>
        <w:t>Espectroscopia</w:t>
      </w:r>
      <w:r>
        <w:rPr>
          <w:spacing w:val="-7"/>
        </w:rPr>
        <w:t> </w:t>
      </w:r>
      <w:r>
        <w:rPr/>
        <w:t>de</w:t>
      </w:r>
      <w:r>
        <w:rPr>
          <w:spacing w:val="-12"/>
        </w:rPr>
        <w:t> </w:t>
      </w:r>
      <w:r>
        <w:rPr/>
        <w:t>Emisión</w:t>
      </w:r>
      <w:r>
        <w:rPr>
          <w:spacing w:val="-12"/>
        </w:rPr>
        <w:t> </w:t>
      </w:r>
      <w:r>
        <w:rPr/>
        <w:t>atómica</w:t>
      </w:r>
      <w:r>
        <w:rPr>
          <w:spacing w:val="-12"/>
        </w:rPr>
        <w:t> </w:t>
      </w:r>
      <w:r>
        <w:rPr/>
        <w:t>basada</w:t>
      </w:r>
      <w:r>
        <w:rPr>
          <w:spacing w:val="-12"/>
        </w:rPr>
        <w:t> </w:t>
      </w:r>
      <w:r>
        <w:rPr/>
        <w:t>en</w:t>
      </w:r>
      <w:r>
        <w:rPr>
          <w:spacing w:val="-12"/>
        </w:rPr>
        <w:t> </w:t>
      </w:r>
      <w:r>
        <w:rPr/>
        <w:t>la</w:t>
      </w:r>
      <w:r>
        <w:rPr>
          <w:spacing w:val="-10"/>
        </w:rPr>
        <w:t> </w:t>
      </w:r>
      <w:r>
        <w:rPr/>
        <w:t>Atomización con Plasma (ICP) que es de 10</w:t>
      </w:r>
      <w:r>
        <w:rPr>
          <w:position w:val="8"/>
          <w:sz w:val="16"/>
        </w:rPr>
        <w:t>-6</w:t>
      </w:r>
      <w:r>
        <w:rPr/>
        <w:t>-10</w:t>
      </w:r>
      <w:r>
        <w:rPr>
          <w:position w:val="8"/>
          <w:sz w:val="16"/>
        </w:rPr>
        <w:t>-9 </w:t>
      </w:r>
      <w:r>
        <w:rPr/>
        <w:t>mg</w:t>
      </w:r>
      <w:r>
        <w:rPr>
          <w:spacing w:val="2"/>
        </w:rPr>
        <w:t> </w:t>
      </w:r>
      <w:r>
        <w:rPr/>
        <w:t>L</w:t>
      </w:r>
      <w:r>
        <w:rPr>
          <w:position w:val="8"/>
          <w:sz w:val="16"/>
        </w:rPr>
        <w:t>-1</w:t>
      </w:r>
      <w:r>
        <w:rPr/>
        <w:t>,</w:t>
      </w:r>
    </w:p>
    <w:p>
      <w:pPr>
        <w:pStyle w:val="BodyText"/>
        <w:spacing w:line="480" w:lineRule="auto" w:before="200"/>
        <w:ind w:left="100" w:right="103"/>
        <w:jc w:val="both"/>
      </w:pPr>
      <w:r>
        <w:rPr/>
        <w:t>Por</w:t>
      </w:r>
      <w:r>
        <w:rPr>
          <w:spacing w:val="-8"/>
        </w:rPr>
        <w:t> </w:t>
      </w:r>
      <w:r>
        <w:rPr/>
        <w:t>ultimo</w:t>
      </w:r>
      <w:r>
        <w:rPr>
          <w:spacing w:val="-10"/>
        </w:rPr>
        <w:t> </w:t>
      </w:r>
      <w:r>
        <w:rPr/>
        <w:t>también</w:t>
      </w:r>
      <w:r>
        <w:rPr>
          <w:spacing w:val="-10"/>
        </w:rPr>
        <w:t> </w:t>
      </w:r>
      <w:r>
        <w:rPr/>
        <w:t>se</w:t>
      </w:r>
      <w:r>
        <w:rPr>
          <w:spacing w:val="-10"/>
        </w:rPr>
        <w:t> </w:t>
      </w:r>
      <w:r>
        <w:rPr/>
        <w:t>probó</w:t>
      </w:r>
      <w:r>
        <w:rPr>
          <w:spacing w:val="-10"/>
        </w:rPr>
        <w:t> </w:t>
      </w:r>
      <w:r>
        <w:rPr/>
        <w:t>el</w:t>
      </w:r>
      <w:r>
        <w:rPr>
          <w:spacing w:val="-9"/>
        </w:rPr>
        <w:t> </w:t>
      </w:r>
      <w:r>
        <w:rPr/>
        <w:t>sensor</w:t>
      </w:r>
      <w:r>
        <w:rPr>
          <w:spacing w:val="-4"/>
        </w:rPr>
        <w:t> </w:t>
      </w:r>
      <w:r>
        <w:rPr/>
        <w:t>electroquímico</w:t>
      </w:r>
      <w:r>
        <w:rPr>
          <w:spacing w:val="-6"/>
        </w:rPr>
        <w:t> </w:t>
      </w:r>
      <w:r>
        <w:rPr/>
        <w:t>mediante</w:t>
      </w:r>
      <w:r>
        <w:rPr>
          <w:spacing w:val="-10"/>
        </w:rPr>
        <w:t> </w:t>
      </w:r>
      <w:r>
        <w:rPr/>
        <w:t>la</w:t>
      </w:r>
      <w:r>
        <w:rPr>
          <w:spacing w:val="-10"/>
        </w:rPr>
        <w:t> </w:t>
      </w:r>
      <w:r>
        <w:rPr/>
        <w:t>determinación</w:t>
      </w:r>
      <w:r>
        <w:rPr>
          <w:spacing w:val="-10"/>
        </w:rPr>
        <w:t> </w:t>
      </w:r>
      <w:r>
        <w:rPr/>
        <w:t>de Pb(II)</w:t>
      </w:r>
      <w:r>
        <w:rPr>
          <w:spacing w:val="27"/>
        </w:rPr>
        <w:t> </w:t>
      </w:r>
      <w:r>
        <w:rPr/>
        <w:t>en</w:t>
      </w:r>
      <w:r>
        <w:rPr>
          <w:spacing w:val="25"/>
        </w:rPr>
        <w:t> </w:t>
      </w:r>
      <w:r>
        <w:rPr/>
        <w:t>una</w:t>
      </w:r>
      <w:r>
        <w:rPr>
          <w:spacing w:val="25"/>
        </w:rPr>
        <w:t> </w:t>
      </w:r>
      <w:r>
        <w:rPr/>
        <w:t>prueba</w:t>
      </w:r>
      <w:r>
        <w:rPr>
          <w:spacing w:val="29"/>
        </w:rPr>
        <w:t> </w:t>
      </w:r>
      <w:r>
        <w:rPr/>
        <w:t>de</w:t>
      </w:r>
      <w:r>
        <w:rPr>
          <w:spacing w:val="25"/>
        </w:rPr>
        <w:t> </w:t>
      </w:r>
      <w:r>
        <w:rPr/>
        <w:t>balística,</w:t>
      </w:r>
      <w:r>
        <w:rPr>
          <w:spacing w:val="28"/>
        </w:rPr>
        <w:t> </w:t>
      </w:r>
      <w:r>
        <w:rPr/>
        <w:t>de</w:t>
      </w:r>
      <w:r>
        <w:rPr>
          <w:spacing w:val="32"/>
        </w:rPr>
        <w:t> </w:t>
      </w:r>
      <w:r>
        <w:rPr/>
        <w:t>esta</w:t>
      </w:r>
      <w:r>
        <w:rPr>
          <w:spacing w:val="25"/>
        </w:rPr>
        <w:t> </w:t>
      </w:r>
      <w:r>
        <w:rPr/>
        <w:t>misma</w:t>
      </w:r>
      <w:r>
        <w:rPr>
          <w:spacing w:val="29"/>
        </w:rPr>
        <w:t> </w:t>
      </w:r>
      <w:r>
        <w:rPr/>
        <w:t>prueba</w:t>
      </w:r>
      <w:r>
        <w:rPr>
          <w:spacing w:val="29"/>
        </w:rPr>
        <w:t> </w:t>
      </w:r>
      <w:r>
        <w:rPr/>
        <w:t>se</w:t>
      </w:r>
      <w:r>
        <w:rPr>
          <w:spacing w:val="29"/>
        </w:rPr>
        <w:t> </w:t>
      </w:r>
      <w:r>
        <w:rPr/>
        <w:t>mandó</w:t>
      </w:r>
      <w:r>
        <w:rPr>
          <w:spacing w:val="25"/>
        </w:rPr>
        <w:t> </w:t>
      </w:r>
      <w:r>
        <w:rPr/>
        <w:t>a</w:t>
      </w:r>
      <w:r>
        <w:rPr>
          <w:spacing w:val="25"/>
        </w:rPr>
        <w:t> </w:t>
      </w:r>
      <w:r>
        <w:rPr/>
        <w:t>realizar</w:t>
      </w:r>
      <w:r>
        <w:rPr>
          <w:spacing w:val="30"/>
        </w:rPr>
        <w:t> </w:t>
      </w:r>
      <w:r>
        <w:rPr/>
        <w:t>la</w:t>
      </w:r>
    </w:p>
    <w:p>
      <w:pPr>
        <w:spacing w:after="0" w:line="480" w:lineRule="auto"/>
        <w:jc w:val="both"/>
        <w:sectPr>
          <w:pgSz w:w="12240" w:h="15840"/>
          <w:pgMar w:header="0" w:footer="0" w:top="1360" w:bottom="1180" w:left="1600" w:right="1600"/>
        </w:sectPr>
      </w:pPr>
    </w:p>
    <w:p>
      <w:pPr>
        <w:pStyle w:val="BodyText"/>
        <w:spacing w:line="480" w:lineRule="auto" w:before="51"/>
        <w:ind w:left="100" w:right="102"/>
        <w:jc w:val="both"/>
      </w:pPr>
      <w:r>
        <w:rPr/>
        <w:t>determinación de Pb(II) por Absorción Atómica obtenido como resultado que no existe diferencia significativa entre la concentración de Pb(II) obtenida por los 2 métodos , según la prueba estadística  F de dos colas que se aplicó.</w:t>
      </w:r>
    </w:p>
    <w:p>
      <w:pPr>
        <w:pStyle w:val="BodyText"/>
        <w:spacing w:line="480" w:lineRule="auto" w:before="208"/>
        <w:ind w:left="100" w:right="105"/>
        <w:jc w:val="both"/>
      </w:pPr>
      <w:r>
        <w:rPr/>
        <w:t>En base a estos buenos resultados obtenidos se comprueba la hipótesis y se cumple el objetivo principal de esta investigación el cual fue tener un sensor electroquímico elaborado por electrodos de pasta de carbono modificados con pimienta xantada capaz de determinar iones de Pb(II) en solución acuosa en bajas concentraciones, además de ser un método rápido, barato y de alta sensibilidad.</w:t>
      </w:r>
    </w:p>
    <w:p>
      <w:pPr>
        <w:spacing w:after="0" w:line="480" w:lineRule="auto"/>
        <w:jc w:val="both"/>
        <w:sectPr>
          <w:pgSz w:w="12240" w:h="15840"/>
          <w:pgMar w:header="0" w:footer="0" w:top="1360" w:bottom="1180" w:left="160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7"/>
        </w:rPr>
      </w:pPr>
    </w:p>
    <w:p>
      <w:pPr>
        <w:pStyle w:val="BodyText"/>
        <w:ind w:left="1540"/>
        <w:rPr>
          <w:rFonts w:ascii="Times New Roman"/>
          <w:sz w:val="20"/>
        </w:rPr>
      </w:pPr>
      <w:r>
        <w:rPr>
          <w:rFonts w:ascii="Times New Roman"/>
          <w:sz w:val="20"/>
        </w:rPr>
        <w:pict>
          <v:group style="width:402pt;height:66.2pt;mso-position-horizontal-relative:char;mso-position-vertical-relative:line" coordorigin="0,0" coordsize="8040,1324">
            <v:shape style="position:absolute;left:15;top:15;width:8024;height:1308" type="#_x0000_t75" stroked="false">
              <v:imagedata r:id="rId101" o:title=""/>
            </v:shape>
            <v:shape style="position:absolute;left:8;top:8;width:7960;height:1245" coordorigin="8,8" coordsize="7960,1245" path="m1514,262l1306,262,927,1235,1136,1235,1216,1014,1815,1014,1750,850,1276,850,1408,489,1605,489,1514,262xm1815,1014l1605,1014,1690,1235,1904,1235,1815,1014xm1605,489l1408,489,1542,850,1750,850,1605,489xm2326,262l2010,262,2010,1235,2207,1235,2207,868,2335,868,2398,867,2452,865,2500,860,2539,854,2564,847,2590,837,2615,824,2640,808,2664,789,2686,767,2706,741,2723,712,2727,703,2207,703,2207,427,2730,427,2724,411,2699,372,2669,338,2636,311,2599,291,2559,276,2524,270,2474,265,2407,263,2326,262xm2730,427l2302,427,2350,427,2390,428,2421,430,2443,433,2466,439,2487,448,2505,461,2522,476,2536,495,2546,515,2551,539,2553,564,2552,585,2548,604,2541,623,2531,640,2519,655,2505,668,2488,679,2470,688,2445,694,2411,699,2367,702,2314,703,2727,703,2737,680,2748,644,2754,604,2756,561,2752,506,2742,456,2730,427xm6369,245l6311,248,6257,255,6206,267,6159,284,6126,300,6094,320,6063,344,6033,371,6006,402,5982,434,5961,469,5943,505,5923,558,5909,618,5901,683,5898,755,5903,843,5919,924,5944,997,5980,1062,6026,1120,6081,1167,6143,1204,6212,1231,6288,1247,6372,1252,6454,1247,6529,1231,6598,1204,6660,1167,6714,1119,6742,1084,6371,1084,6315,1079,6264,1063,6218,1036,6177,999,6144,951,6120,893,6105,826,6101,750,6101,745,6105,669,6119,601,6143,543,6175,497,6215,460,6261,434,6313,418,6371,413,6741,413,6713,379,6658,331,6596,293,6527,266,6452,250,6369,245xm6741,413l6371,413,6429,418,6481,434,6526,460,6566,495,6598,542,6621,599,6635,667,6639,745,6635,825,6620,893,6597,952,6564,999,6524,1036,6478,1063,6427,1079,6371,1084,6742,1084,6760,1061,6796,996,6822,922,6837,840,6843,750,6837,659,6822,576,6796,502,6760,436,6741,413xm7967,275l7329,275,7329,448,7753,448,7703,516,7656,588,7614,663,7577,741,7543,824,7515,907,7492,990,7475,1073,7464,1154,7460,1235,7640,1235,7642,1169,7650,1098,7663,1022,7682,943,7706,862,7734,784,7768,708,7806,634,7847,565,7887,505,7927,454,7967,410,7967,275xm5308,270l5111,270,5111,1235,5797,1235,5797,1071,5308,1071,5308,270xm4317,262l4121,262,4121,789,4122,858,4126,924,4132,981,4140,1028,4148,1056,4160,1083,4176,1110,4195,1136,4218,1161,4244,1183,4275,1202,4309,1220,4349,1234,4398,1244,4455,1250,4521,1252,4576,1250,4625,1245,4669,1235,4708,1222,4742,1206,4772,1188,4799,1167,4822,1143,4842,1117,4858,1088,4860,1084,4514,1084,4476,1082,4441,1075,4411,1064,4385,1048,4363,1028,4346,1006,4333,980,4324,952,4321,928,4319,892,4318,846,4317,800,4317,262xm4897,262l4701,262,4701,800,4700,854,4698,899,4696,937,4692,966,4685,990,4675,1012,4660,1032,4641,1050,4617,1065,4588,1075,4554,1082,4514,1084,4860,1084,4871,1056,4881,1021,4888,978,4893,923,4896,854,4897,789,4897,262xm3710,427l3513,427,3513,1235,3710,1235,3710,427xm3998,262l3224,262,3224,427,3998,427,3998,262xm3109,262l2912,262,2912,1235,3109,1235,3109,262xm463,245l384,250,312,267,246,294,186,331,133,380,88,438,53,505,28,580,13,664,8,757,12,845,27,925,52,998,87,1063,132,1120,185,1167,243,1204,307,1231,376,1247,451,1252,526,1247,594,1233,655,1208,710,1175,757,1131,792,1084,449,1084,398,1079,353,1064,312,1040,277,1006,247,960,227,901,214,828,210,743,214,662,227,593,248,536,277,491,314,457,355,433,402,418,453,413,802,413,784,385,753,351,693,305,625,272,548,252,463,245xm665,877l651,927,632,970,610,1006,584,1034,554,1056,522,1071,487,1081,449,1084,792,1084,797,1077,830,1012,855,938,665,877xm802,413l453,413,491,416,526,424,557,438,586,457,611,481,632,509,647,541,658,577,853,530,834,475,811,427,802,413xm3190,8l2981,8,2889,206,3008,206,3190,8xe" filled="true" fillcolor="#000000" stroked="false">
              <v:path arrowok="t"/>
              <v:fill type="solid"/>
            </v:shape>
            <v:shape style="position:absolute;left:1276;top:489;width:266;height:362" coordorigin="1276,489" coordsize="266,362" path="m1408,489l1276,850,1542,850,1408,489xe" filled="false" stroked="true" strokeweight=".75pt" strokecolor="#ffffff">
              <v:path arrowok="t"/>
            </v:shape>
            <v:shape style="position:absolute;left:2199;top:419;width:362;height:291" type="#_x0000_t75" stroked="false">
              <v:imagedata r:id="rId102" o:title=""/>
            </v:shape>
            <v:shape style="position:absolute;left:6101;top:413;width:539;height:671" coordorigin="6101,413" coordsize="539,671" path="m6371,413l6261,434,6175,497,6119,601,6105,669,6101,748,6105,826,6120,893,6144,951,6218,1036,6315,1079,6371,1084,6427,1079,6524,1036,6597,952,6620,893,6635,825,6639,745,6635,667,6621,599,6598,542,6526,460,6429,418,6371,413xe" filled="false" stroked="true" strokeweight=".75pt" strokecolor="#ffffff">
              <v:path arrowok="t"/>
            </v:shape>
            <v:shape style="position:absolute;left:7329;top:275;width:639;height:961" coordorigin="7329,275" coordsize="639,961" path="m7329,275l7967,275,7967,411,7927,454,7887,505,7847,565,7806,634,7768,708,7734,784,7706,862,7682,943,7663,1022,7650,1098,7642,1169,7640,1235,7460,1235,7464,1154,7475,1073,7492,990,7515,907,7543,824,7577,741,7614,663,7656,588,7703,516,7753,448,7329,448,7329,275xe" filled="false" stroked="true" strokeweight=".75pt" strokecolor="#ffffff">
              <v:path arrowok="t"/>
            </v:shape>
            <v:shape style="position:absolute;left:5111;top:270;width:686;height:966" coordorigin="5111,270" coordsize="686,966" path="m5111,270l5308,270,5308,1071,5797,1071,5797,1235,5111,1235,5111,270xe" filled="false" stroked="true" strokeweight=".75pt" strokecolor="#ffffff">
              <v:path arrowok="t"/>
            </v:shape>
            <v:shape style="position:absolute;left:4121;top:262;width:777;height:991" coordorigin="4121,262" coordsize="777,991" path="m4121,262l4317,262,4317,789,4318,846,4321,928,4346,1006,4411,1064,4476,1082,4515,1084,4554,1082,4617,1065,4675,1012,4696,937,4700,854,4701,800,4701,262,4897,262,4897,773,4896,854,4893,923,4881,1021,4858,1088,4822,1143,4772,1188,4708,1222,4625,1245,4521,1252,4455,1250,4349,1234,4275,1202,4218,1161,4176,1110,4148,1056,4132,981,4122,858,4121,781,4121,262xe" filled="false" stroked="true" strokeweight=".75pt" strokecolor="#ffffff">
              <v:path arrowok="t"/>
            </v:shape>
            <v:shape style="position:absolute;left:3224;top:262;width:774;height:974" coordorigin="3224,262" coordsize="774,974" path="m3224,262l3998,262,3998,427,3710,427,3710,1235,3513,1235,3513,427,3224,427,3224,262xe" filled="false" stroked="true" strokeweight=".75pt" strokecolor="#ffffff">
              <v:path arrowok="t"/>
            </v:shape>
            <v:rect style="position:absolute;left:2912;top:262;width:197;height:974" filled="false" stroked="true" strokeweight=".75pt" strokecolor="#ffffff"/>
            <v:shape style="position:absolute;left:2010;top:262;width:746;height:974" coordorigin="2010,262" coordsize="746,974" path="m2010,262l2325,262,2407,263,2474,265,2559,276,2636,311,2699,372,2742,456,2756,561,2754,604,2737,680,2706,741,2664,789,2615,824,2539,854,2452,865,2335,868,2207,868,2207,1235,2010,1235,2010,262xe" filled="false" stroked="true" strokeweight=".75pt" strokecolor="#ffffff">
              <v:path arrowok="t"/>
            </v:shape>
            <v:shape style="position:absolute;left:927;top:262;width:977;height:974" coordorigin="927,262" coordsize="977,974" path="m1306,262l1514,262,1904,1235,1690,1235,1605,1014,1216,1014,1136,1235,927,1235,1306,262xe" filled="false" stroked="true" strokeweight=".75pt" strokecolor="#ffffff">
              <v:path arrowok="t"/>
            </v:shape>
            <v:shape style="position:absolute;left:5898;top:245;width:945;height:1007" coordorigin="5898,245" coordsize="945,1007" path="m6369,245l6452,250,6527,266,6596,293,6658,331,6713,379,6760,436,6796,502,6822,576,6837,659,6843,750,6837,840,6822,922,6796,996,6760,1061,6714,1119,6660,1167,6598,1204,6529,1231,6454,1247,6372,1252,6288,1247,6212,1231,6143,1204,6081,1167,6026,1120,5980,1062,5944,997,5919,924,5903,843,5898,755,5901,683,5909,618,5923,558,5961,469,6006,402,6063,344,6126,300,6206,267,6311,248,6369,245xe" filled="false" stroked="true" strokeweight=".75pt" strokecolor="#ffffff">
              <v:path arrowok="t"/>
            </v:shape>
            <v:shape style="position:absolute;left:8;top:245;width:848;height:1007" coordorigin="8,245" coordsize="848,1007" path="m463,245l548,252,625,272,693,305,753,351,811,427,853,530,658,577,647,541,632,509,586,457,526,424,453,413,402,418,314,457,248,536,227,593,214,662,210,743,214,828,227,901,247,960,312,1040,398,1079,449,1084,487,1081,554,1056,610,1006,651,927,665,877,855,938,830,1012,797,1077,757,1131,710,1175,655,1208,594,1233,526,1247,451,1252,376,1247,307,1231,243,1204,185,1167,132,1120,87,1063,52,998,27,925,12,845,8,757,13,664,28,580,53,505,88,438,133,380,186,331,246,294,312,267,384,250,463,245xe" filled="false" stroked="true" strokeweight=".75pt" strokecolor="#ffffff">
              <v:path arrowok="t"/>
            </v:shape>
            <v:shape style="position:absolute;left:2890;top:8;width:301;height:199" coordorigin="2890,8" coordsize="301,199" path="m2981,8l3190,8,3008,206,2890,206,2981,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9"/>
        </w:rPr>
      </w:pPr>
      <w:r>
        <w:rPr/>
        <w:pict>
          <v:group style="position:absolute;margin-left:46.245998pt;margin-top:13.032929pt;width:545.2pt;height:54.3pt;mso-position-horizontal-relative:page;mso-position-vertical-relative:paragraph;z-index:2464;mso-wrap-distance-left:0;mso-wrap-distance-right:0" coordorigin="925,261" coordsize="10904,1086">
            <v:shape style="position:absolute;left:940;top:278;width:10888;height:1068" type="#_x0000_t75" stroked="false">
              <v:imagedata r:id="rId103" o:title=""/>
            </v:shape>
            <v:shape style="position:absolute;left:925;top:261;width:10839;height:1022" type="#_x0000_t75" stroked="false">
              <v:imagedata r:id="rId104" o:title=""/>
            </v:shape>
            <w10:wrap type="topAndBottom"/>
          </v:group>
        </w:pict>
      </w:r>
    </w:p>
    <w:p>
      <w:pPr>
        <w:spacing w:after="0"/>
        <w:rPr>
          <w:rFonts w:ascii="Times New Roman"/>
          <w:sz w:val="19"/>
        </w:rPr>
        <w:sectPr>
          <w:footerReference w:type="default" r:id="rId100"/>
          <w:pgSz w:w="12240" w:h="15840"/>
          <w:pgMar w:footer="0" w:header="0" w:top="1500" w:bottom="280" w:left="820" w:right="300"/>
        </w:sectPr>
      </w:pPr>
    </w:p>
    <w:p>
      <w:pPr>
        <w:pStyle w:val="Heading1"/>
        <w:numPr>
          <w:ilvl w:val="0"/>
          <w:numId w:val="25"/>
        </w:numPr>
        <w:tabs>
          <w:tab w:pos="368" w:val="left" w:leader="none"/>
        </w:tabs>
        <w:spacing w:line="240" w:lineRule="auto" w:before="51" w:after="0"/>
        <w:ind w:left="367" w:right="0" w:hanging="267"/>
        <w:jc w:val="both"/>
      </w:pPr>
      <w:bookmarkStart w:name="_TOC_250003" w:id="49"/>
      <w:bookmarkEnd w:id="49"/>
      <w:r>
        <w:rPr/>
        <w:t>CONCLUSIONES</w:t>
      </w:r>
    </w:p>
    <w:p>
      <w:pPr>
        <w:pStyle w:val="BodyText"/>
        <w:spacing w:before="10"/>
        <w:rPr>
          <w:b/>
          <w:sz w:val="29"/>
        </w:rPr>
      </w:pPr>
    </w:p>
    <w:p>
      <w:pPr>
        <w:pStyle w:val="BodyText"/>
        <w:spacing w:line="360" w:lineRule="auto"/>
        <w:ind w:left="100" w:right="123"/>
        <w:jc w:val="both"/>
      </w:pPr>
      <w:r>
        <w:rPr/>
        <w:t>La modificación realizada a los electrodos de pasta de carbono con pimienta xantada aumentó su sensibilidad, ya que al tener insertado azufre en su estructura química existe mayor afinidad de los grupos tioles por los iones Pb(II).</w:t>
      </w:r>
    </w:p>
    <w:p>
      <w:pPr>
        <w:pStyle w:val="BodyText"/>
      </w:pPr>
    </w:p>
    <w:p>
      <w:pPr>
        <w:pStyle w:val="BodyText"/>
      </w:pPr>
    </w:p>
    <w:p>
      <w:pPr>
        <w:pStyle w:val="BodyText"/>
        <w:spacing w:before="2"/>
        <w:rPr>
          <w:sz w:val="23"/>
        </w:rPr>
      </w:pPr>
    </w:p>
    <w:p>
      <w:pPr>
        <w:pStyle w:val="BodyText"/>
        <w:spacing w:line="357" w:lineRule="auto"/>
        <w:ind w:left="100" w:right="117"/>
        <w:jc w:val="both"/>
      </w:pPr>
      <w:r>
        <w:rPr/>
        <w:t>La mejor respuesta electroquímica se obtuvo con el electrodo de pasta de carbono modificado con pimienta xantada al 15 %.</w:t>
      </w:r>
    </w:p>
    <w:p>
      <w:pPr>
        <w:pStyle w:val="BodyText"/>
      </w:pPr>
    </w:p>
    <w:p>
      <w:pPr>
        <w:pStyle w:val="BodyText"/>
      </w:pPr>
    </w:p>
    <w:p>
      <w:pPr>
        <w:pStyle w:val="BodyText"/>
        <w:spacing w:before="4"/>
        <w:rPr>
          <w:sz w:val="23"/>
        </w:rPr>
      </w:pPr>
    </w:p>
    <w:p>
      <w:pPr>
        <w:pStyle w:val="BodyText"/>
        <w:spacing w:line="360" w:lineRule="auto" w:before="1"/>
        <w:ind w:left="100" w:right="117"/>
        <w:jc w:val="both"/>
      </w:pPr>
      <w:r>
        <w:rPr/>
        <w:t>Las condiciones óptimas de la celda electroquímica para realizar la determinación de Pb(II) en solución acuosa por voltamperometría de redisolución anódica fueron a un valor de pH de 2, utilizando un electrodo de Ag/AgCl como electrodo de referencia, un EPCM al 15 % como electrodo de trabajo y un electrodo de platino como</w:t>
      </w:r>
      <w:r>
        <w:rPr>
          <w:spacing w:val="-20"/>
        </w:rPr>
        <w:t> </w:t>
      </w:r>
      <w:r>
        <w:rPr/>
        <w:t>electrodo</w:t>
      </w:r>
      <w:r>
        <w:rPr>
          <w:spacing w:val="-20"/>
        </w:rPr>
        <w:t> </w:t>
      </w:r>
      <w:r>
        <w:rPr/>
        <w:t>auxiliar,</w:t>
      </w:r>
      <w:r>
        <w:rPr>
          <w:spacing w:val="-17"/>
        </w:rPr>
        <w:t> </w:t>
      </w:r>
      <w:r>
        <w:rPr/>
        <w:t>con</w:t>
      </w:r>
      <w:r>
        <w:rPr>
          <w:spacing w:val="-20"/>
        </w:rPr>
        <w:t> </w:t>
      </w:r>
      <w:r>
        <w:rPr/>
        <w:t>una</w:t>
      </w:r>
      <w:r>
        <w:rPr>
          <w:spacing w:val="-20"/>
        </w:rPr>
        <w:t> </w:t>
      </w:r>
      <w:r>
        <w:rPr/>
        <w:t>ventana</w:t>
      </w:r>
      <w:r>
        <w:rPr>
          <w:spacing w:val="-20"/>
        </w:rPr>
        <w:t> </w:t>
      </w:r>
      <w:r>
        <w:rPr/>
        <w:t>de</w:t>
      </w:r>
      <w:r>
        <w:rPr>
          <w:spacing w:val="-20"/>
        </w:rPr>
        <w:t> </w:t>
      </w:r>
      <w:r>
        <w:rPr/>
        <w:t>potencial</w:t>
      </w:r>
      <w:r>
        <w:rPr>
          <w:spacing w:val="-19"/>
        </w:rPr>
        <w:t> </w:t>
      </w:r>
      <w:r>
        <w:rPr/>
        <w:t>de</w:t>
      </w:r>
      <w:r>
        <w:rPr>
          <w:spacing w:val="-15"/>
        </w:rPr>
        <w:t> </w:t>
      </w:r>
      <w:r>
        <w:rPr/>
        <w:t>-800</w:t>
      </w:r>
      <w:r>
        <w:rPr>
          <w:spacing w:val="-20"/>
        </w:rPr>
        <w:t> </w:t>
      </w:r>
      <w:r>
        <w:rPr/>
        <w:t>a</w:t>
      </w:r>
      <w:r>
        <w:rPr>
          <w:spacing w:val="-16"/>
        </w:rPr>
        <w:t> </w:t>
      </w:r>
      <w:r>
        <w:rPr/>
        <w:t>0</w:t>
      </w:r>
      <w:r>
        <w:rPr>
          <w:spacing w:val="-20"/>
        </w:rPr>
        <w:t> </w:t>
      </w:r>
      <w:r>
        <w:rPr/>
        <w:t>mV,</w:t>
      </w:r>
      <w:r>
        <w:rPr>
          <w:spacing w:val="-17"/>
        </w:rPr>
        <w:t> </w:t>
      </w:r>
      <w:r>
        <w:rPr/>
        <w:t>una</w:t>
      </w:r>
      <w:r>
        <w:rPr>
          <w:spacing w:val="-19"/>
        </w:rPr>
        <w:t> </w:t>
      </w:r>
      <w:r>
        <w:rPr/>
        <w:t>velocidad de barrido de 100 mV s</w:t>
      </w:r>
      <w:r>
        <w:rPr>
          <w:position w:val="8"/>
          <w:sz w:val="16"/>
        </w:rPr>
        <w:t>-1</w:t>
      </w:r>
      <w:r>
        <w:rPr/>
        <w:t>, 10 s de tiempo de equilibrio, un potencial de trabajo de 1 V y con un tiempo de depósito de 30</w:t>
      </w:r>
      <w:r>
        <w:rPr>
          <w:spacing w:val="-18"/>
        </w:rPr>
        <w:t> </w:t>
      </w:r>
      <w:r>
        <w:rPr/>
        <w:t>s.</w:t>
      </w:r>
    </w:p>
    <w:p>
      <w:pPr>
        <w:pStyle w:val="BodyText"/>
      </w:pPr>
    </w:p>
    <w:p>
      <w:pPr>
        <w:pStyle w:val="BodyText"/>
      </w:pPr>
    </w:p>
    <w:p>
      <w:pPr>
        <w:pStyle w:val="BodyText"/>
        <w:spacing w:before="2"/>
        <w:rPr>
          <w:sz w:val="23"/>
        </w:rPr>
      </w:pPr>
    </w:p>
    <w:p>
      <w:pPr>
        <w:pStyle w:val="BodyText"/>
        <w:spacing w:line="360" w:lineRule="auto"/>
        <w:ind w:left="100" w:right="125"/>
        <w:jc w:val="both"/>
      </w:pPr>
      <w:r>
        <w:rPr/>
        <w:t>No existió diferencia significativa entre la concentración de Pb(II) obtenida por el sensor electroquímico y obtenida por Absorción Atómica proveniente de la prueba de balística que se realizó.</w:t>
      </w:r>
    </w:p>
    <w:p>
      <w:pPr>
        <w:pStyle w:val="BodyText"/>
      </w:pPr>
    </w:p>
    <w:p>
      <w:pPr>
        <w:pStyle w:val="BodyText"/>
      </w:pPr>
    </w:p>
    <w:p>
      <w:pPr>
        <w:pStyle w:val="BodyText"/>
        <w:spacing w:before="2"/>
        <w:rPr>
          <w:sz w:val="23"/>
        </w:rPr>
      </w:pPr>
    </w:p>
    <w:p>
      <w:pPr>
        <w:pStyle w:val="BodyText"/>
        <w:spacing w:line="357" w:lineRule="auto"/>
        <w:ind w:left="100" w:right="121"/>
        <w:jc w:val="both"/>
      </w:pPr>
      <w:r>
        <w:rPr/>
        <w:t>El sensor electroquímico construido representa una opción para poder realizar la detección y cuantificación de Pb(II) en concentraciones trazas en solución acuosa de manera rápida, económica y con un rango de sensibilidad muy bueno, teniendo un límite de detección de (5.84x10</w:t>
      </w:r>
      <w:r>
        <w:rPr>
          <w:position w:val="8"/>
          <w:sz w:val="16"/>
        </w:rPr>
        <w:t>-9 </w:t>
      </w:r>
      <w:r>
        <w:rPr/>
        <w:t>± 1.1x10</w:t>
      </w:r>
      <w:r>
        <w:rPr>
          <w:position w:val="8"/>
          <w:sz w:val="16"/>
        </w:rPr>
        <w:t>-18</w:t>
      </w:r>
      <w:r>
        <w:rPr/>
        <w:t>) M y un límite de cuantificación de (2.54x10</w:t>
      </w:r>
      <w:r>
        <w:rPr>
          <w:position w:val="8"/>
          <w:sz w:val="16"/>
        </w:rPr>
        <w:t>-7 </w:t>
      </w:r>
      <w:r>
        <w:rPr/>
        <w:t>± 4.9x10</w:t>
      </w:r>
      <w:r>
        <w:rPr>
          <w:position w:val="8"/>
          <w:sz w:val="16"/>
        </w:rPr>
        <w:t>-17</w:t>
      </w:r>
      <w:r>
        <w:rPr/>
        <w:t>) M.</w:t>
      </w:r>
    </w:p>
    <w:p>
      <w:pPr>
        <w:spacing w:after="0" w:line="357" w:lineRule="auto"/>
        <w:jc w:val="both"/>
        <w:sectPr>
          <w:pgSz w:w="12240" w:h="15840"/>
          <w:pgMar w:header="0" w:footer="0" w:top="1360" w:bottom="11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9"/>
        </w:rPr>
      </w:pPr>
    </w:p>
    <w:p>
      <w:pPr>
        <w:pStyle w:val="BodyText"/>
        <w:ind w:left="105"/>
        <w:rPr>
          <w:rFonts w:ascii="Times New Roman"/>
          <w:sz w:val="20"/>
        </w:rPr>
      </w:pPr>
      <w:r>
        <w:rPr>
          <w:rFonts w:ascii="Times New Roman"/>
          <w:sz w:val="20"/>
        </w:rPr>
        <w:pict>
          <v:group style="width:531.35pt;height:87.05pt;mso-position-horizontal-relative:char;mso-position-vertical-relative:line" coordorigin="0,0" coordsize="10627,1741">
            <v:shape style="position:absolute;left:22;top:20;width:10604;height:1720" type="#_x0000_t75" stroked="false">
              <v:imagedata r:id="rId106" o:title=""/>
            </v:shape>
            <v:shape style="position:absolute;left:8;top:8;width:10535;height:1648" coordorigin="8,8" coordsize="10535,1648" path="m10114,339l10027,345,9950,362,9884,392,9828,433,9784,483,9753,539,9734,602,9728,671,9730,712,9739,752,9752,790,9771,826,9796,860,9828,889,9866,915,9910,937,9858,964,9814,995,9777,1031,9747,1072,9724,1117,9708,1164,9698,1213,9695,1264,9704,1354,9730,1434,9773,1504,9833,1563,9895,1603,9965,1632,10042,1650,10126,1655,10216,1648,10296,1627,10367,1593,10429,1544,10478,1484,10492,1457,10121,1457,10084,1453,10050,1442,10019,1425,9991,1399,9968,1368,9952,1331,9942,1289,9939,1240,9941,1205,9950,1170,9964,1137,9983,1105,10008,1078,10039,1058,10076,1047,10118,1043,10470,1043,10456,1024,10418,990,10374,961,10324,937,10363,917,10399,892,10429,863,10443,845,10114,845,10081,843,10052,835,10026,822,10003,804,9985,781,9972,754,9964,723,9961,688,9964,656,9972,626,9985,600,10004,577,10027,558,10053,545,10083,537,10117,535,10473,535,10444,483,10400,433,10344,392,10278,362,10201,345,10114,339xm10470,1043l10118,1043,10155,1046,10189,1056,10220,1074,10247,1098,10269,1127,10285,1161,10295,1200,10298,1243,10295,1292,10286,1335,10270,1371,10248,1402,10221,1426,10191,1443,10158,1453,10121,1457,10492,1457,10514,1415,10535,1339,10542,1254,10539,1201,10528,1152,10511,1106,10487,1063,10470,1043xm10473,535l10117,535,10150,537,10179,545,10205,558,10227,576,10246,599,10259,625,10266,655,10269,688,10266,723,10259,754,10245,780,10227,803,10204,822,10178,835,10148,842,10114,845,10443,845,10455,830,10475,794,10490,756,10498,715,10501,671,10495,602,10476,539,10473,535xm1999,344l1724,344,1222,1632,1498,1632,1605,1340,2398,1340,2311,1123,1685,1123,1859,645,2120,645,1999,344xm2398,1340l2120,1340,2232,1632,2515,1632,2398,1340xm2120,645l1859,645,2036,1123,2311,1123,2120,645xm3071,344l2653,344,2653,1632,2913,1632,2913,1146,3083,1146,3166,1145,3239,1142,3301,1136,3353,1128,3387,1119,3421,1105,3454,1088,3488,1067,3519,1042,3548,1012,3574,978,3597,940,3603,928,2913,928,2913,562,3606,562,3598,542,3565,489,3526,445,3482,409,3433,382,3380,363,3334,355,3267,349,3179,345,3071,344xm3606,562l3039,562,3104,562,3156,564,3197,567,3226,571,3257,579,3284,591,3309,607,3331,628,3349,652,3362,680,3370,710,3372,744,3370,772,3365,798,3356,822,3343,844,3327,864,3308,881,3286,896,3261,907,3229,916,3184,923,3126,926,3056,928,3603,928,3616,897,3629,850,3638,797,3640,740,3636,667,3622,601,3606,562xm8424,322l8347,325,8276,335,8208,351,8146,373,8101,395,8059,421,8018,452,7979,489,7943,529,7911,572,7883,618,7859,666,7834,736,7815,815,7804,902,7800,996,7804,1081,7814,1161,7832,1236,7856,1305,7887,1368,7925,1426,7970,1479,8030,1533,8096,1577,8169,1611,8249,1635,8335,1650,8427,1654,8519,1650,8604,1635,8682,1610,8755,1576,8821,1532,8881,1478,8920,1432,8426,1432,8352,1425,8284,1404,8224,1369,8170,1319,8133,1270,8105,1212,8085,1146,8072,1071,8069,990,8069,984,8072,903,8084,827,8104,761,8132,703,8167,655,8220,606,8281,572,8350,551,8426,544,8918,544,8879,499,8819,445,8753,401,8680,366,8601,342,8515,327,8424,322xm8918,544l8426,544,8503,551,8571,572,8632,606,8684,653,8727,715,8757,791,8775,880,8781,984,8777,1069,8765,1145,8745,1212,8717,1271,8682,1320,8628,1369,8568,1404,8501,1425,8426,1432,8920,1432,8926,1425,8964,1366,8995,1302,9019,1233,9036,1157,9047,1076,9050,990,9047,903,9036,822,9019,746,8994,676,8963,611,8925,552,8918,544xm7020,354l6760,354,6760,1632,7667,1632,7667,1415,7020,1415,7020,354xm5712,344l5451,344,5452,1042,5453,1133,5458,1221,5466,1296,5477,1358,5488,1395,5504,1431,5525,1467,5550,1501,5580,1534,5615,1563,5655,1589,5701,1612,5754,1631,5818,1644,5894,1652,5981,1654,6053,1652,6119,1645,6177,1632,6228,1615,6273,1594,6314,1570,6349,1542,6380,1510,6406,1475,6428,1437,6430,1432,5973,1432,5921,1429,5875,1420,5835,1405,5801,1384,5772,1358,5749,1329,5732,1295,5721,1257,5717,1225,5714,1179,5712,1118,5712,1057,5712,344xm6479,344l6219,344,6219,1057,6218,1128,6216,1188,6212,1237,6207,1276,6199,1307,6185,1336,6165,1363,6140,1387,6108,1407,6070,1421,6025,1429,5973,1432,6430,1432,6445,1395,6458,1349,6467,1292,6474,1219,6478,1128,6479,1031,6479,344xm4903,562l4643,562,4643,1632,4903,1632,4903,562xm5285,344l4261,344,4261,562,5285,562,5285,344xm4105,344l3845,344,3845,1632,4105,1632,4105,344xm610,322l523,327,442,342,366,367,296,401,232,446,174,500,130,554,92,614,62,679,38,750,21,828,11,911,8,1000,11,1084,21,1163,38,1237,61,1305,92,1368,129,1426,173,1479,230,1533,293,1577,361,1611,434,1635,512,1650,595,1654,675,1650,749,1638,817,1618,880,1589,937,1552,988,1507,1033,1453,1045,1432,592,1432,525,1426,465,1406,411,1374,363,1328,332,1281,307,1223,290,1153,279,1072,276,980,281,873,298,782,326,707,365,647,413,602,467,570,529,551,597,544,1060,544,1036,508,995,462,932,411,862,372,785,344,701,328,610,322xm878,1159l859,1225,835,1281,805,1328,770,1366,731,1395,688,1416,642,1428,592,1432,1045,1432,1071,1390,1104,1319,1130,1239,878,1159xm1060,544l597,544,647,548,693,559,735,577,773,602,807,634,834,671,854,713,869,761,1126,699,1102,626,1071,562,1060,544xm4214,8l3937,8,3815,270,3972,270,4214,8xe" filled="true" fillcolor="#000000" stroked="false">
              <v:path arrowok="t"/>
              <v:fill type="solid"/>
            </v:shape>
            <v:shape style="position:absolute;left:9939;top:1043;width:360;height:414" coordorigin="9939,1043" coordsize="360,414" path="m10118,1043l10039,1058,9983,1105,9950,1170,9939,1240,9942,1289,9968,1368,10019,1425,10084,1453,10121,1457,10158,1453,10221,1426,10270,1371,10295,1292,10298,1243,10295,1200,10269,1127,10220,1074,10155,1046,10118,1043xe" filled="false" stroked="true" strokeweight=".75pt" strokecolor="#ffffff">
              <v:path arrowok="t"/>
            </v:shape>
            <v:shape style="position:absolute;left:1685;top:645;width:352;height:478" coordorigin="1685,645" coordsize="352,478" path="m1859,645l1685,1123,2036,1123,1859,645xe" filled="false" stroked="true" strokeweight=".75pt" strokecolor="#ffffff">
              <v:path arrowok="t"/>
            </v:shape>
            <v:shape style="position:absolute;left:2913;top:562;width:459;height:366" coordorigin="2913,562" coordsize="459,366" path="m2913,562l2913,928,3056,928,3126,926,3229,916,3286,896,3343,844,3370,772,3372,744,3370,710,3349,652,3309,607,3226,571,3156,564,3039,562,2913,562xe" filled="false" stroked="true" strokeweight=".75pt" strokecolor="#ffffff">
              <v:path arrowok="t"/>
            </v:shape>
            <v:shape style="position:absolute;left:8068;top:545;width:713;height:888" coordorigin="8068,545" coordsize="713,888" path="m8426,545l8350,551,8281,572,8220,606,8167,655,8132,703,8104,761,8084,827,8072,903,8068,987,8072,1071,8085,1146,8105,1212,8133,1270,8170,1319,8224,1369,8284,1404,8352,1425,8426,1432,8501,1425,8568,1404,8628,1369,8682,1320,8717,1271,8745,1212,8765,1145,8777,1069,8781,984,8775,880,8757,791,8727,715,8684,653,8632,606,8571,572,8503,551,8426,545xe" filled="false" stroked="true" strokeweight=".75pt" strokecolor="#ffffff">
              <v:path arrowok="t"/>
            </v:shape>
            <v:shape style="position:absolute;left:9954;top:527;width:323;height:325" type="#_x0000_t75" stroked="false">
              <v:imagedata r:id="rId107" o:title=""/>
            </v:shape>
            <v:shape style="position:absolute;left:6760;top:355;width:907;height:1278" coordorigin="6760,355" coordsize="907,1278" path="m6760,355l7020,355,7020,1416,7667,1416,7667,1633,6760,1633,6760,355xe" filled="false" stroked="true" strokeweight=".75pt" strokecolor="#ffffff">
              <v:path arrowok="t"/>
            </v:shape>
            <v:shape style="position:absolute;left:5451;top:344;width:1028;height:1311" coordorigin="5451,344" coordsize="1028,1311" path="m5451,344l5712,344,5712,1042,5712,1118,5714,1179,5721,1257,5749,1329,5801,1384,5875,1420,5973,1432,6025,1429,6108,1407,6165,1363,6199,1307,6212,1237,6218,1128,6219,1057,6219,344,6479,344,6479,1021,6478,1128,6474,1219,6467,1292,6445,1395,6406,1475,6349,1542,6273,1594,6177,1632,6053,1652,5981,1654,5894,1652,5818,1644,5754,1631,5655,1589,5580,1534,5525,1467,5488,1395,5466,1296,5458,1221,5453,1133,5451,1031,5451,344xe" filled="false" stroked="true" strokeweight=".75pt" strokecolor="#ffffff">
              <v:path arrowok="t"/>
            </v:shape>
            <v:shape style="position:absolute;left:4261;top:344;width:1024;height:1289" coordorigin="4261,344" coordsize="1024,1289" path="m4261,344l5285,344,5285,562,4903,562,4903,1632,4643,1632,4643,562,4261,562,4261,344xe" filled="false" stroked="true" strokeweight=".75pt" strokecolor="#ffffff">
              <v:path arrowok="t"/>
            </v:shape>
            <v:rect style="position:absolute;left:3845;top:344;width:260;height:1288" filled="false" stroked="true" strokeweight=".75pt" strokecolor="#ffffff"/>
            <v:shape style="position:absolute;left:2653;top:344;width:987;height:1289" coordorigin="2653,344" coordsize="987,1289" path="m2653,344l3071,344,3179,345,3267,349,3334,355,3433,382,3526,445,3598,542,3622,601,3636,667,3640,740,3638,797,3616,897,3574,978,3519,1042,3454,1088,3387,1119,3301,1136,3239,1142,3166,1145,3083,1146,2913,1146,2913,1632,2653,1632,2653,344xe" filled="false" stroked="true" strokeweight=".75pt" strokecolor="#ffffff">
              <v:path arrowok="t"/>
            </v:shape>
            <v:shape style="position:absolute;left:1222;top:344;width:1293;height:1289" coordorigin="1222,344" coordsize="1293,1289" path="m1724,344l1999,344,2515,1632,2232,1632,2120,1340,1605,1340,1498,1632,1222,1632,1724,344xe" filled="false" stroked="true" strokeweight=".75pt" strokecolor="#ffffff">
              <v:path arrowok="t"/>
            </v:shape>
            <v:shape style="position:absolute;left:9695;top:339;width:848;height:1317" coordorigin="9695,339" coordsize="848,1317" path="m10114,339l10201,345,10278,362,10344,392,10400,433,10444,483,10476,539,10495,602,10501,671,10498,715,10475,794,10429,863,10363,917,10324,937,10374,961,10456,1024,10511,1106,10539,1201,10542,1254,10535,1339,10514,1415,10478,1484,10429,1544,10367,1593,10296,1627,10216,1648,10126,1655,10042,1650,9965,1632,9895,1603,9833,1563,9773,1504,9730,1434,9704,1354,9695,1264,9698,1213,9724,1117,9777,1031,9858,964,9910,937,9866,915,9796,860,9752,790,9730,712,9728,671,9734,602,9753,539,9784,483,9828,433,9884,392,9950,362,10027,345,10114,339xe" filled="false" stroked="true" strokeweight=".75pt" strokecolor="#ffffff">
              <v:path arrowok="t"/>
            </v:shape>
            <v:shape style="position:absolute;left:7800;top:322;width:1250;height:1333" coordorigin="7800,322" coordsize="1250,1333" path="m8424,322l8515,327,8601,342,8680,366,8753,401,8819,445,8879,499,8925,552,8963,611,8994,676,9019,746,9036,822,9047,903,9050,990,9047,1076,9036,1157,9019,1233,8995,1302,8964,1366,8926,1425,8881,1478,8821,1532,8755,1576,8682,1610,8604,1635,8519,1650,8427,1654,8335,1650,8249,1635,8169,1611,8096,1577,8030,1533,7970,1479,7925,1426,7887,1368,7856,1305,7832,1236,7814,1161,7804,1081,7800,996,7804,902,7815,815,7834,736,7859,666,7911,572,7979,489,8059,421,8146,373,8208,351,8276,335,8347,325,8424,322xe" filled="false" stroked="true" strokeweight=".75pt" strokecolor="#ffffff">
              <v:path arrowok="t"/>
            </v:shape>
            <v:shape style="position:absolute;left:8;top:322;width:1123;height:1333" coordorigin="8,322" coordsize="1123,1333" path="m610,322l701,328,785,344,862,372,932,411,995,462,1036,508,1071,562,1102,626,1126,699,869,761,854,713,834,671,773,602,693,559,597,544,529,551,467,570,413,602,365,647,326,707,298,782,281,873,276,980,279,1072,290,1153,307,1223,332,1281,411,1374,465,1406,525,1426,592,1432,642,1428,731,1395,805,1328,859,1225,878,1159,1130,1239,1104,1319,1071,1390,1033,1453,988,1507,937,1552,880,1589,817,1618,749,1638,675,1650,595,1654,512,1650,434,1635,361,1611,293,1577,230,1533,173,1479,129,1426,92,1368,61,1305,38,1237,21,1163,11,1084,8,1000,11,911,21,828,38,750,62,679,92,614,130,554,174,500,232,446,296,401,366,367,442,342,523,327,610,322xe" filled="false" stroked="true" strokeweight=".75pt" strokecolor="#ffffff">
              <v:path arrowok="t"/>
            </v:shape>
            <v:shape style="position:absolute;left:3815;top:8;width:399;height:263" coordorigin="3815,8" coordsize="399,263" path="m3937,8l4214,8,3972,270,3815,270,3937,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1"/>
        </w:rPr>
      </w:pPr>
      <w:r>
        <w:rPr/>
        <w:pict>
          <v:group style="position:absolute;margin-left:135.225006pt;margin-top:14.183907pt;width:380.2pt;height:71.3pt;mso-position-horizontal-relative:page;mso-position-vertical-relative:paragraph;z-index:2512;mso-wrap-distance-left:0;mso-wrap-distance-right:0" coordorigin="2705,284" coordsize="7604,1426">
            <v:shape style="position:absolute;left:2724;top:306;width:7584;height:1404" type="#_x0000_t75" stroked="false">
              <v:imagedata r:id="rId108" o:title=""/>
            </v:shape>
            <v:shape style="position:absolute;left:2712;top:291;width:7513;height:1334" coordorigin="2712,291" coordsize="7513,1334" path="m3489,313l3214,313,2712,1602,2988,1602,3094,1309,3888,1309,3801,1092,3174,1092,3348,614,3609,614,3489,313xm3888,1309l3609,1309,3722,1602,4005,1602,3888,1309xm3609,614l3348,614,3526,1092,3801,1092,3609,614xm8413,291l8337,294,8265,304,8198,320,8136,342,8091,364,8049,390,8008,422,7969,458,7933,498,7901,541,7873,587,7849,635,7823,706,7805,784,7794,871,7790,965,7794,1050,7804,1130,7821,1205,7846,1274,7877,1337,7915,1395,7960,1448,8020,1502,8086,1546,8159,1580,8238,1604,8324,1619,8417,1624,8508,1619,8593,1604,8672,1580,8745,1545,8811,1501,8870,1447,8909,1401,8416,1401,8342,1394,8274,1373,8213,1338,8159,1288,8123,1239,8095,1181,8074,1115,8062,1040,8058,959,8058,953,8062,872,8074,796,8094,730,8121,672,8157,624,8210,576,8271,541,8340,520,8416,514,8908,514,8869,468,8809,414,8742,370,8670,335,8591,311,8505,296,8413,291xm8908,514l8416,514,8492,520,8561,541,8621,575,8674,622,8716,684,8747,760,8765,849,8771,953,8767,1038,8755,1114,8735,1182,8707,1240,8671,1289,8618,1338,8558,1373,8490,1394,8416,1401,8909,1401,8915,1394,8953,1336,8985,1271,9009,1202,9026,1126,9037,1046,9040,959,9037,872,9026,791,9009,715,8984,645,8953,580,8914,521,8908,514xm6857,313l6553,313,6952,929,6512,1602,6824,1602,7111,1156,7414,1156,7270,939,7405,727,7116,727,6857,313xm7414,1156l7111,1156,7396,1602,7710,1602,7414,1156xm7670,313l7369,313,7116,727,7405,727,7670,313xm6398,313l5443,313,5443,1602,6423,1602,6423,1385,5703,1385,5703,1034,6350,1034,6350,817,5703,817,5703,531,6398,531,6398,313xm4399,313l4146,313,4146,1602,4387,1602,4387,761,4673,761,4399,313xm4673,761l4387,761,4907,1602,5168,1602,5168,1174,4926,1174,4673,761xm5168,313l4926,313,4926,1174,5168,1174,5168,313xm9430,1158l9177,1182,9191,1265,9214,1339,9246,1405,9285,1462,9333,1512,9390,1552,9456,1584,9531,1606,9616,1620,9709,1624,9789,1621,9863,1613,9929,1598,9989,1577,10042,1551,10089,1518,10129,1479,10163,1434,10179,1405,9711,1405,9655,1401,9605,1390,9561,1371,9523,1345,9491,1311,9465,1268,9445,1217,9430,1158xm9694,291l9622,294,9556,302,9495,316,9440,336,9391,361,9348,391,9310,426,9279,466,9255,510,9238,555,9227,602,9224,651,9231,724,9253,792,9290,854,9342,910,9392,946,9458,980,9539,1010,9636,1037,9710,1056,9769,1072,9814,1084,9844,1094,9875,1106,9901,1119,9922,1134,9938,1149,9949,1166,9958,1185,9963,1205,9965,1227,9961,1262,9949,1294,9929,1324,9901,1352,9865,1375,9822,1391,9770,1401,9711,1405,10179,1405,10190,1384,10209,1334,10221,1281,10225,1226,10221,1168,10212,1114,10196,1065,10173,1021,10145,982,10112,947,10074,916,10031,890,9979,866,9915,843,9839,820,9664,775,9595,753,9544,732,9511,711,9494,694,9482,675,9475,655,9472,633,9475,609,9483,588,9496,569,9514,553,9549,533,9590,518,9638,509,9691,506,10143,506,10113,455,10059,397,10005,359,9942,329,9869,308,9786,295,9694,291xm10143,506l9691,506,9743,509,9787,517,9825,531,9856,550,9881,575,9901,607,9917,647,9928,693,10188,681,10177,597,10153,522,10143,506xe" filled="true" fillcolor="#000000" stroked="false">
              <v:path arrowok="t"/>
              <v:fill type="solid"/>
            </v:shape>
            <v:shape style="position:absolute;left:3174;top:614;width:352;height:478" coordorigin="3174,614" coordsize="352,478" path="m3348,614l3174,1092,3526,1092,3348,614xe" filled="false" stroked="true" strokeweight=".75pt" strokecolor="#ffffff">
              <v:path arrowok="t"/>
            </v:shape>
            <v:shape style="position:absolute;left:8058;top:514;width:713;height:888" coordorigin="8058,514" coordsize="713,888" path="m8416,514l8340,520,8271,541,8210,576,8157,624,8121,672,8094,730,8074,796,8062,872,8058,956,8062,1040,8074,1115,8095,1181,8123,1239,8159,1288,8213,1338,8274,1373,8342,1394,8416,1401,8490,1394,8558,1373,8618,1338,8671,1289,8707,1240,8735,1182,8755,1114,8767,1038,8771,953,8765,849,8747,760,8716,684,8674,622,8621,575,8561,541,8492,520,8416,514xe" filled="false" stroked="true" strokeweight=".75pt" strokecolor="#ffffff">
              <v:path arrowok="t"/>
            </v:shape>
            <v:shape style="position:absolute;left:6512;top:313;width:1198;height:1289" coordorigin="6512,313" coordsize="1198,1289" path="m6553,313l6857,313,7116,727,7369,313,7670,313,7270,939,7710,1602,7396,1602,7111,1156,6824,1602,6512,1602,6952,929,6553,313xe" filled="false" stroked="true" strokeweight=".75pt" strokecolor="#ffffff">
              <v:path arrowok="t"/>
            </v:shape>
            <v:shape style="position:absolute;left:5443;top:313;width:980;height:1289" coordorigin="5443,313" coordsize="980,1289" path="m5443,313l6398,313,6398,531,5703,531,5703,817,6350,817,6350,1034,5703,1034,5703,1385,6423,1385,6423,1602,5443,1602,5443,313xe" filled="false" stroked="true" strokeweight=".75pt" strokecolor="#ffffff">
              <v:path arrowok="t"/>
            </v:shape>
            <v:shape style="position:absolute;left:4146;top:313;width:1023;height:1289" coordorigin="4146,313" coordsize="1023,1289" path="m4146,313l4399,313,4926,1174,4926,313,5168,313,5168,1602,4907,1602,4387,761,4387,1602,4146,1602,4146,313xe" filled="false" stroked="true" strokeweight=".75pt" strokecolor="#ffffff">
              <v:path arrowok="t"/>
            </v:shape>
            <v:shape style="position:absolute;left:2712;top:313;width:1293;height:1289" coordorigin="2712,313" coordsize="1293,1289" path="m3214,313l3489,313,4005,1602,3722,1602,3609,1309,3094,1309,2988,1602,2712,1602,3214,313xe" filled="false" stroked="true" strokeweight=".75pt" strokecolor="#ffffff">
              <v:path arrowok="t"/>
            </v:shape>
            <v:shape style="position:absolute;left:9177;top:291;width:1048;height:1334" coordorigin="9177,291" coordsize="1048,1334" path="m9694,291l9786,295,9869,308,9942,329,10005,359,10059,397,10113,455,10153,522,10177,597,10188,681,9928,693,9917,647,9901,607,9856,550,9787,517,9691,506,9638,509,9549,533,9496,569,9472,633,9475,655,9511,711,9595,753,9664,775,9750,797,9839,820,9915,843,9979,866,10074,916,10145,982,10196,1065,10221,1168,10225,1226,10221,1281,10190,1384,10129,1479,10042,1551,9929,1598,9863,1613,9789,1621,9709,1624,9616,1620,9531,1606,9456,1584,9390,1552,9333,1512,9285,1462,9246,1405,9214,1339,9191,1265,9177,1182,9430,1158,9445,1217,9465,1268,9523,1345,9605,1390,9711,1405,9770,1401,9865,1375,9929,1324,9961,1262,9965,1227,9963,1205,9938,1149,9875,1106,9814,1084,9710,1056,9636,1037,9539,1010,9458,980,9392,946,9342,910,9290,854,9253,792,9231,724,9224,651,9227,602,9255,510,9310,426,9391,361,9495,316,9556,302,9622,294,9694,291xe" filled="false" stroked="true" strokeweight=".75pt" strokecolor="#ffffff">
              <v:path arrowok="t"/>
            </v:shape>
            <v:shape style="position:absolute;left:7790;top:291;width:1250;height:1333" coordorigin="7790,291" coordsize="1250,1333" path="m8413,291l8505,296,8591,311,8670,335,8742,370,8809,414,8869,468,8914,521,8953,580,8984,645,9009,715,9026,791,9037,872,9040,959,9037,1046,9026,1126,9009,1202,8985,1271,8953,1336,8915,1394,8870,1447,8811,1501,8745,1545,8672,1580,8593,1604,8508,1619,8417,1624,8324,1619,8238,1604,8159,1580,8086,1546,8020,1502,7960,1448,7915,1395,7877,1337,7846,1274,7821,1205,7804,1130,7794,1050,7790,965,7794,871,7805,784,7823,706,7849,635,7901,541,7969,458,8049,390,8136,342,8198,320,8265,304,8337,294,8413,291xe" filled="false" stroked="true" strokeweight=".75pt" strokecolor="#ffffff">
              <v:path arrowok="t"/>
            </v:shape>
            <w10:wrap type="topAndBottom"/>
          </v:group>
        </w:pict>
      </w:r>
    </w:p>
    <w:p>
      <w:pPr>
        <w:spacing w:after="0"/>
        <w:rPr>
          <w:rFonts w:ascii="Times New Roman"/>
          <w:sz w:val="21"/>
        </w:rPr>
        <w:sectPr>
          <w:footerReference w:type="default" r:id="rId105"/>
          <w:pgSz w:w="12240" w:h="15840"/>
          <w:pgMar w:footer="0" w:header="0" w:top="1500" w:bottom="280" w:left="780" w:right="620"/>
        </w:sectPr>
      </w:pPr>
    </w:p>
    <w:p>
      <w:pPr>
        <w:pStyle w:val="Heading1"/>
        <w:numPr>
          <w:ilvl w:val="0"/>
          <w:numId w:val="25"/>
        </w:numPr>
        <w:tabs>
          <w:tab w:pos="372" w:val="left" w:leader="none"/>
        </w:tabs>
        <w:spacing w:line="240" w:lineRule="auto" w:before="47" w:after="0"/>
        <w:ind w:left="371" w:right="0" w:hanging="271"/>
        <w:jc w:val="both"/>
      </w:pPr>
      <w:bookmarkStart w:name="_TOC_250002" w:id="50"/>
      <w:bookmarkEnd w:id="50"/>
      <w:r>
        <w:rPr/>
        <w:t>ANEXOS</w:t>
      </w:r>
    </w:p>
    <w:p>
      <w:pPr>
        <w:pStyle w:val="BodyText"/>
        <w:rPr>
          <w:b/>
        </w:rPr>
      </w:pPr>
    </w:p>
    <w:p>
      <w:pPr>
        <w:pStyle w:val="Heading1"/>
        <w:spacing w:before="200"/>
      </w:pPr>
      <w:bookmarkStart w:name="_TOC_250001" w:id="51"/>
      <w:bookmarkEnd w:id="51"/>
      <w:r>
        <w:rPr/>
        <w:t>8.1 Estancia de investigación</w:t>
      </w:r>
    </w:p>
    <w:p>
      <w:pPr>
        <w:pStyle w:val="BodyText"/>
        <w:rPr>
          <w:b/>
        </w:rPr>
      </w:pPr>
    </w:p>
    <w:p>
      <w:pPr>
        <w:pStyle w:val="BodyText"/>
        <w:spacing w:line="480" w:lineRule="auto" w:before="204"/>
        <w:ind w:left="100" w:right="115"/>
        <w:jc w:val="both"/>
      </w:pPr>
      <w:r>
        <w:rPr/>
        <w:t>Se</w:t>
      </w:r>
      <w:r>
        <w:rPr>
          <w:spacing w:val="-16"/>
        </w:rPr>
        <w:t> </w:t>
      </w:r>
      <w:r>
        <w:rPr/>
        <w:t>realizó</w:t>
      </w:r>
      <w:r>
        <w:rPr>
          <w:spacing w:val="-12"/>
        </w:rPr>
        <w:t> </w:t>
      </w:r>
      <w:r>
        <w:rPr/>
        <w:t>una</w:t>
      </w:r>
      <w:r>
        <w:rPr>
          <w:spacing w:val="-12"/>
        </w:rPr>
        <w:t> </w:t>
      </w:r>
      <w:r>
        <w:rPr/>
        <w:t>estancia</w:t>
      </w:r>
      <w:r>
        <w:rPr>
          <w:spacing w:val="43"/>
        </w:rPr>
        <w:t> </w:t>
      </w:r>
      <w:r>
        <w:rPr/>
        <w:t>de</w:t>
      </w:r>
      <w:r>
        <w:rPr>
          <w:spacing w:val="-16"/>
        </w:rPr>
        <w:t> </w:t>
      </w:r>
      <w:r>
        <w:rPr/>
        <w:t>investigación</w:t>
      </w:r>
      <w:r>
        <w:rPr>
          <w:spacing w:val="-14"/>
        </w:rPr>
        <w:t> </w:t>
      </w:r>
      <w:r>
        <w:rPr/>
        <w:t>de</w:t>
      </w:r>
      <w:r>
        <w:rPr>
          <w:spacing w:val="-16"/>
        </w:rPr>
        <w:t> </w:t>
      </w:r>
      <w:r>
        <w:rPr/>
        <w:t>6</w:t>
      </w:r>
      <w:r>
        <w:rPr>
          <w:spacing w:val="-12"/>
        </w:rPr>
        <w:t> </w:t>
      </w:r>
      <w:r>
        <w:rPr/>
        <w:t>meses</w:t>
      </w:r>
      <w:r>
        <w:rPr>
          <w:spacing w:val="-13"/>
        </w:rPr>
        <w:t> </w:t>
      </w:r>
      <w:r>
        <w:rPr/>
        <w:t>bajo</w:t>
      </w:r>
      <w:r>
        <w:rPr>
          <w:spacing w:val="-12"/>
        </w:rPr>
        <w:t> </w:t>
      </w:r>
      <w:r>
        <w:rPr/>
        <w:t>la</w:t>
      </w:r>
      <w:r>
        <w:rPr>
          <w:spacing w:val="-12"/>
        </w:rPr>
        <w:t> </w:t>
      </w:r>
      <w:r>
        <w:rPr/>
        <w:t>dirección</w:t>
      </w:r>
      <w:r>
        <w:rPr>
          <w:spacing w:val="-12"/>
        </w:rPr>
        <w:t> </w:t>
      </w:r>
      <w:r>
        <w:rPr/>
        <w:t>del</w:t>
      </w:r>
      <w:r>
        <w:rPr>
          <w:spacing w:val="-15"/>
        </w:rPr>
        <w:t> </w:t>
      </w:r>
      <w:r>
        <w:rPr/>
        <w:t>Dr.</w:t>
      </w:r>
      <w:r>
        <w:rPr>
          <w:spacing w:val="-10"/>
        </w:rPr>
        <w:t> </w:t>
      </w:r>
      <w:r>
        <w:rPr/>
        <w:t>Michel Cassir</w:t>
      </w:r>
      <w:r>
        <w:rPr>
          <w:spacing w:val="-16"/>
        </w:rPr>
        <w:t> </w:t>
      </w:r>
      <w:r>
        <w:rPr/>
        <w:t>en</w:t>
      </w:r>
      <w:r>
        <w:rPr>
          <w:spacing w:val="-17"/>
        </w:rPr>
        <w:t> </w:t>
      </w:r>
      <w:r>
        <w:rPr/>
        <w:t>el</w:t>
      </w:r>
      <w:r>
        <w:rPr>
          <w:spacing w:val="-17"/>
        </w:rPr>
        <w:t> </w:t>
      </w:r>
      <w:r>
        <w:rPr/>
        <w:t>Laboratoire</w:t>
      </w:r>
      <w:r>
        <w:rPr>
          <w:spacing w:val="-18"/>
        </w:rPr>
        <w:t> </w:t>
      </w:r>
      <w:r>
        <w:rPr/>
        <w:t>d´Electrochimie,</w:t>
      </w:r>
      <w:r>
        <w:rPr>
          <w:spacing w:val="-15"/>
        </w:rPr>
        <w:t> </w:t>
      </w:r>
      <w:r>
        <w:rPr/>
        <w:t>Chimie</w:t>
      </w:r>
      <w:r>
        <w:rPr>
          <w:spacing w:val="-18"/>
        </w:rPr>
        <w:t> </w:t>
      </w:r>
      <w:r>
        <w:rPr/>
        <w:t>des</w:t>
      </w:r>
      <w:r>
        <w:rPr>
          <w:spacing w:val="-12"/>
        </w:rPr>
        <w:t> </w:t>
      </w:r>
      <w:r>
        <w:rPr/>
        <w:t>Interfaces</w:t>
      </w:r>
      <w:r>
        <w:rPr>
          <w:spacing w:val="-12"/>
        </w:rPr>
        <w:t> </w:t>
      </w:r>
      <w:r>
        <w:rPr/>
        <w:t>et</w:t>
      </w:r>
      <w:r>
        <w:rPr>
          <w:spacing w:val="-15"/>
        </w:rPr>
        <w:t> </w:t>
      </w:r>
      <w:r>
        <w:rPr/>
        <w:t>Modélisation</w:t>
      </w:r>
      <w:r>
        <w:rPr>
          <w:spacing w:val="-18"/>
        </w:rPr>
        <w:t> </w:t>
      </w:r>
      <w:r>
        <w:rPr/>
        <w:t>pour I´Energie de la École Nationale Supérieure de Chimie de Paris, Chimie ParisTech, de la Université Pierre et Marie Curie, en donde se desarrolló un proyecto relacionado con el depósito de Co(II) y Fe(II) en placas de Ni de manera electroquímica para después ser sometidas a una cámara de carbonatos fundidos y comprobar si el recubrimiento es viable para ser utilizado en una celda de combustible de carbonatos</w:t>
      </w:r>
      <w:r>
        <w:rPr>
          <w:spacing w:val="-20"/>
        </w:rPr>
        <w:t> </w:t>
      </w:r>
      <w:r>
        <w:rPr/>
        <w:t>fundidos.</w:t>
      </w:r>
    </w:p>
    <w:p>
      <w:pPr>
        <w:pStyle w:val="BodyText"/>
        <w:spacing w:line="480" w:lineRule="auto" w:before="208"/>
        <w:ind w:left="100" w:right="121"/>
        <w:jc w:val="both"/>
      </w:pPr>
      <w:r>
        <w:rPr/>
        <w:t>Primero se realizó una caracterización electroquímica para obtener los potenciales de reducción de los metales ya mencionados, enseguida se probaron varias variables de depósito de los metales como son: concentración de los metales en la celda electroquímica, electrolito soporte, velocidad de agitación, potencial de depósito, temperatura, pH, tiempo de depósito, etc.</w:t>
      </w:r>
    </w:p>
    <w:p>
      <w:pPr>
        <w:pStyle w:val="BodyText"/>
        <w:spacing w:line="480" w:lineRule="auto" w:before="207"/>
        <w:ind w:left="100" w:right="121"/>
        <w:jc w:val="both"/>
      </w:pPr>
      <w:r>
        <w:rPr/>
        <w:t>Después se caracterizaron algunos depósitos mediante Microscopia Electrónica</w:t>
      </w:r>
      <w:r>
        <w:rPr>
          <w:spacing w:val="-36"/>
        </w:rPr>
        <w:t> </w:t>
      </w:r>
      <w:r>
        <w:rPr/>
        <w:t>de Barrido y por Microscopía Raman, con la finalidad conocer la forma en la que se estaban depositando los metales, si en forma metálica o en forma de</w:t>
      </w:r>
      <w:r>
        <w:rPr>
          <w:spacing w:val="-43"/>
        </w:rPr>
        <w:t> </w:t>
      </w:r>
      <w:r>
        <w:rPr/>
        <w:t>óxidos.</w:t>
      </w:r>
    </w:p>
    <w:p>
      <w:pPr>
        <w:spacing w:after="0" w:line="480" w:lineRule="auto"/>
        <w:jc w:val="both"/>
        <w:sectPr>
          <w:pgSz w:w="12240" w:h="15840"/>
          <w:pgMar w:header="0" w:footer="0" w:top="1360" w:bottom="118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4"/>
        </w:rPr>
      </w:pPr>
    </w:p>
    <w:p>
      <w:pPr>
        <w:pStyle w:val="BodyText"/>
        <w:ind w:left="1681"/>
        <w:rPr>
          <w:rFonts w:ascii="Times New Roman"/>
          <w:sz w:val="20"/>
        </w:rPr>
      </w:pPr>
      <w:r>
        <w:rPr>
          <w:rFonts w:ascii="Times New Roman"/>
          <w:sz w:val="20"/>
        </w:rPr>
        <w:pict>
          <v:group style="width:354.75pt;height:58.75pt;mso-position-horizontal-relative:char;mso-position-vertical-relative:line" coordorigin="0,0" coordsize="7095,1175">
            <v:shape style="position:absolute;left:15;top:15;width:7080;height:1160" type="#_x0000_t75" stroked="false">
              <v:imagedata r:id="rId110" o:title=""/>
            </v:shape>
            <v:shape style="position:absolute;left:8;top:8;width:7019;height:1099" coordorigin="8,8" coordsize="7019,1099" path="m1337,232l1153,232,819,1091,1003,1091,1074,896,1603,896,1545,751,1127,751,1243,432,1417,432,1337,232xm1603,896l1417,896,1492,1091,1681,1091,1603,896xm1417,432l1243,432,1361,751,1545,751,1417,432xm2052,232l1774,232,1774,1091,1948,1091,1948,767,2061,767,2116,766,2164,764,2206,760,2241,755,2263,748,2286,739,2308,728,2330,714,2351,697,2371,677,2388,655,2403,629,2407,621,1948,621,1948,377,2409,377,2404,364,2382,329,2356,299,2326,275,2294,257,2259,245,2228,239,2183,235,2124,233,2052,232xm2409,377l2031,377,2074,378,2109,379,2137,381,2156,383,2176,388,2195,396,2211,407,2226,421,2238,437,2246,456,2252,476,2253,498,2252,517,2248,534,2242,550,2234,565,2223,579,2210,590,2196,600,2180,608,2158,613,2128,618,2089,620,2042,621,2407,621,2416,601,2425,569,2430,534,2432,496,2429,447,2420,403,2409,377xm5618,217l5567,219,5520,226,5475,236,5433,251,5404,266,5375,283,5348,304,5322,328,5298,355,5277,384,5258,414,5242,446,5225,493,5213,546,5205,604,5203,667,5210,764,5231,850,5266,925,5316,989,5377,1040,5449,1076,5530,1098,5621,1105,5710,1098,5791,1076,5862,1039,5923,988,5948,957,5620,957,5570,953,5525,939,5485,915,5449,882,5419,840,5398,789,5386,729,5382,663,5382,658,5386,591,5398,531,5418,481,5447,439,5483,407,5523,384,5569,370,5620,365,5947,365,5922,335,5860,284,5789,247,5708,225,5618,217xm5947,365l5620,365,5671,370,5717,384,5757,406,5792,438,5820,479,5841,530,5853,589,5857,658,5853,729,5840,789,5819,840,5790,883,5755,915,5714,939,5670,953,5620,957,5948,957,5964,937,5995,880,6018,814,6032,742,6036,663,6032,582,6018,509,5995,444,5963,386,5947,365xm6629,875l6469,892,6481,942,6498,986,6521,1022,6549,1053,6582,1076,6621,1093,6664,1103,6712,1106,6778,1100,6839,1080,6892,1047,6939,1002,6960,970,6724,970,6705,969,6688,964,6672,957,6659,947,6648,933,6639,917,6633,897,6629,875xm7024,729l6857,729,6850,796,6840,851,6827,894,6811,923,6792,944,6771,958,6749,967,6724,970,6960,970,6971,955,6995,897,7012,829,7023,751,7024,729xm6728,228l6671,233,6619,248,6572,273,6531,308,6496,352,6472,401,6458,457,6453,519,6457,579,6471,633,6494,681,6526,723,6565,757,6607,781,6652,796,6701,801,6746,796,6787,783,6824,760,6857,729,7024,729,7026,680,6729,680,6706,678,6684,670,6665,658,6647,641,6633,619,6623,591,6617,558,6615,519,6616,481,6622,448,6631,422,6645,401,6661,385,6679,374,6699,367,6721,365,6965,365,6943,330,6898,285,6847,254,6791,235,6728,228xm6965,365l6721,365,6744,368,6766,376,6786,390,6805,409,6821,433,6833,462,6840,495,6842,533,6840,567,6834,596,6824,622,6809,643,6792,659,6773,671,6752,678,6729,680,7026,680,7026,670,7026,658,7021,554,7006,463,6979,388,6965,365xm4684,239l4511,239,4511,1091,5115,1091,5115,946,4684,946,4684,239xm3810,232l3637,232,3637,697,3638,758,3641,817,3646,867,3654,908,3661,933,3672,957,3686,980,3703,1003,3723,1025,3746,1044,3773,1062,3803,1077,3838,1090,3881,1098,3932,1104,3990,1105,4038,1104,4082,1099,4121,1091,4155,1080,4185,1065,4212,1049,4235,1030,4256,1010,4273,986,4288,961,4289,957,3984,957,3950,955,3919,949,3893,939,3870,925,3851,908,3836,888,3824,866,3817,841,3814,819,3812,788,3811,748,3810,707,3810,232xm4322,232l4148,232,4148,707,4148,748,4148,758,4146,795,4144,827,4141,853,4135,874,4126,894,4113,911,4096,927,4075,940,4049,950,4019,955,3984,957,4289,957,4299,932,4308,902,4314,864,4318,815,4321,754,4322,697,4322,232xm3273,377l3099,377,3099,1091,3273,1091,3273,377xm3527,232l2845,232,2845,377,3527,377,3527,232xm2742,232l2569,232,2569,1091,2742,1091,2742,232xm409,217l324,225,246,247,178,284,118,336,78,387,47,446,25,513,12,587,8,669,14,765,35,850,70,925,118,989,177,1040,243,1076,317,1098,399,1105,465,1101,525,1088,579,1067,627,1037,669,999,699,957,397,957,352,953,312,940,276,918,245,888,219,848,201,796,190,732,186,656,190,585,201,524,220,474,246,434,278,404,314,383,355,370,401,365,709,365,693,341,666,310,613,270,552,241,485,223,409,217xm588,775l575,819,559,857,539,888,516,913,490,933,461,946,431,955,397,957,699,957,704,951,733,894,756,828,588,775xm709,365l401,365,434,368,465,375,493,387,518,404,540,425,558,450,572,478,582,510,754,469,737,420,717,378,709,365xm2814,8l2630,8,2549,183,2653,183,2814,8xe" filled="true" fillcolor="#000000" stroked="false">
              <v:path arrowok="t"/>
              <v:fill type="solid"/>
            </v:shape>
            <v:shape style="position:absolute;left:1127;top:432;width:235;height:319" coordorigin="1127,432" coordsize="235,319" path="m1243,432l1127,751,1361,751,1243,432xe" filled="false" stroked="true" strokeweight=".75pt" strokecolor="#ffffff">
              <v:path arrowok="t"/>
            </v:shape>
            <v:shape style="position:absolute;left:1940;top:370;width:321;height:259" type="#_x0000_t75" stroked="false">
              <v:imagedata r:id="rId111" o:title=""/>
            </v:shape>
            <v:shape style="position:absolute;left:5382;top:365;width:476;height:592" coordorigin="5382,365" coordsize="476,592" path="m5620,365l5523,384,5447,439,5398,531,5386,591,5382,661,5386,729,5398,789,5449,882,5525,939,5620,957,5670,953,5755,915,5819,840,5853,729,5857,658,5853,589,5841,530,5792,438,5717,384,5620,365xe" filled="false" stroked="true" strokeweight=".75pt" strokecolor="#ffffff">
              <v:path arrowok="t"/>
            </v:shape>
            <v:shape style="position:absolute;left:6607;top:357;width:242;height:330" type="#_x0000_t75" stroked="false">
              <v:imagedata r:id="rId112" o:title=""/>
            </v:shape>
            <v:shape style="position:absolute;left:4511;top:239;width:605;height:852" coordorigin="4511,239" coordsize="605,852" path="m4511,239l4684,239,4684,946,5115,946,5115,1091,4511,1091,4511,239xe" filled="false" stroked="true" strokeweight=".75pt" strokecolor="#ffffff">
              <v:path arrowok="t"/>
            </v:shape>
            <v:shape style="position:absolute;left:3637;top:232;width:685;height:874" coordorigin="3637,232" coordsize="685,874" path="m3637,232l3810,232,3810,697,3811,748,3814,819,3836,888,3893,939,3984,957,4019,955,4096,927,4135,874,4146,795,4148,707,4148,232,4322,232,4322,683,4321,755,4318,815,4308,902,4288,961,4235,1030,4185,1065,4121,1091,4038,1104,3990,1106,3932,1104,3838,1090,3773,1062,3723,1025,3672,957,3646,867,3638,758,3637,690,3637,232xe" filled="false" stroked="true" strokeweight=".75pt" strokecolor="#ffffff">
              <v:path arrowok="t"/>
            </v:shape>
            <v:shape style="position:absolute;left:2845;top:232;width:683;height:859" coordorigin="2845,232" coordsize="683,859" path="m2845,232l3527,232,3527,377,3273,377,3273,1091,3099,1091,3099,377,2845,377,2845,232xe" filled="false" stroked="true" strokeweight=".75pt" strokecolor="#ffffff">
              <v:path arrowok="t"/>
            </v:shape>
            <v:rect style="position:absolute;left:2569;top:232;width:173;height:859" filled="false" stroked="true" strokeweight=".75pt" strokecolor="#ffffff"/>
            <v:shape style="position:absolute;left:1774;top:232;width:658;height:859" coordorigin="1774,232" coordsize="658,859" path="m1774,232l2052,232,2124,233,2228,239,2294,257,2356,299,2404,364,2429,447,2432,496,2430,534,2416,601,2388,655,2330,714,2263,748,2164,764,2061,767,1948,767,1948,1091,1774,1091,1774,232xe" filled="false" stroked="true" strokeweight=".75pt" strokecolor="#ffffff">
              <v:path arrowok="t"/>
            </v:shape>
            <v:shape style="position:absolute;left:819;top:232;width:862;height:859" coordorigin="819,232" coordsize="862,859" path="m1153,232l1337,232,1681,1091,1492,1091,1417,896,1074,896,1003,1091,819,1091,1153,232xe" filled="false" stroked="true" strokeweight=".75pt" strokecolor="#ffffff">
              <v:path arrowok="t"/>
            </v:shape>
            <v:shape style="position:absolute;left:6453;top:229;width:574;height:878" coordorigin="6453,229" coordsize="574,878" path="m6728,229l6791,235,6898,285,6943,330,6979,388,7006,463,7021,554,7027,662,7023,751,7012,829,6995,897,6971,955,6892,1047,6839,1080,6778,1100,6712,1106,6664,1103,6582,1076,6521,1022,6481,942,6469,892,6629,875,6633,897,6639,917,6688,964,6724,970,6749,967,6811,923,6840,851,6857,729,6824,760,6787,783,6746,796,6701,801,6652,796,6565,757,6494,681,6457,579,6453,519,6458,457,6496,352,6572,273,6671,233,6728,229xe" filled="false" stroked="true" strokeweight=".75pt" strokecolor="#ffffff">
              <v:path arrowok="t"/>
            </v:shape>
            <v:shape style="position:absolute;left:5203;top:217;width:834;height:889" coordorigin="5203,217" coordsize="834,889" path="m5618,217l5708,225,5789,247,5860,284,5922,335,5963,386,5995,444,6018,509,6032,582,6036,662,6032,742,6018,814,5995,880,5964,937,5923,988,5862,1039,5791,1076,5710,1098,5621,1105,5530,1098,5449,1076,5377,1040,5316,989,5266,925,5231,850,5210,764,5203,667,5205,604,5225,493,5258,414,5298,355,5348,304,5404,266,5475,236,5567,219,5618,217xe" filled="false" stroked="true" strokeweight=".75pt" strokecolor="#ffffff">
              <v:path arrowok="t"/>
            </v:shape>
            <v:shape style="position:absolute;left:8;top:217;width:749;height:889" coordorigin="8,217" coordsize="749,889" path="m409,217l485,223,552,241,613,270,666,310,717,378,754,469,582,510,572,478,558,450,518,404,465,375,401,365,355,370,278,404,220,474,190,585,186,656,190,732,201,796,245,888,312,940,397,957,431,955,490,933,539,888,575,819,588,775,756,828,733,894,704,951,627,1037,525,1088,465,1101,399,1105,317,1098,243,1076,177,1040,118,989,70,925,35,850,14,765,8,669,12,587,25,513,47,446,78,387,118,336,178,284,246,247,324,225,409,217xe" filled="false" stroked="true" strokeweight=".75pt" strokecolor="#ffffff">
              <v:path arrowok="t"/>
            </v:shape>
            <v:shape style="position:absolute;left:2549;top:8;width:266;height:176" coordorigin="2549,8" coordsize="266,176" path="m2630,8l2814,8,2653,183,2549,183,2630,8xe" filled="false" stroked="true" strokeweight=".75pt" strokecolor="#ffffff">
              <v:path arrowok="t"/>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0"/>
        </w:rPr>
      </w:pPr>
      <w:r>
        <w:rPr/>
        <w:pict>
          <v:group style="position:absolute;margin-left:105.014999pt;margin-top:8.14293pt;width:426.6pt;height:48.3pt;mso-position-horizontal-relative:page;mso-position-vertical-relative:paragraph;z-index:2560;mso-wrap-distance-left:0;mso-wrap-distance-right:0" coordorigin="2100,163" coordsize="8532,966">
            <v:shape style="position:absolute;left:2112;top:176;width:8520;height:952" type="#_x0000_t75" stroked="false">
              <v:imagedata r:id="rId113" o:title=""/>
            </v:shape>
            <v:shape style="position:absolute;left:2108;top:170;width:8454;height:889" coordorigin="2108,170" coordsize="8454,889" path="m2473,185l2108,185,2108,1044,2281,1044,2281,685,2616,685,2611,682,2584,665,2637,654,2683,637,2722,614,2754,586,2778,552,2780,548,2281,548,2281,330,2793,330,2789,321,2773,290,2753,263,2729,240,2703,222,2673,208,2637,198,2592,191,2537,186,2473,185xm2616,685l2316,685,2344,686,2368,688,2388,691,2404,695,2417,701,2431,709,2444,719,2456,731,2471,748,2491,775,2517,812,2547,857,2673,1044,2880,1044,2775,876,2746,830,2720,791,2696,760,2677,737,2657,718,2635,699,2616,685xm2793,330l2281,330,2464,331,2501,331,2527,332,2543,333,2563,338,2581,345,2596,355,2609,367,2619,381,2626,398,2630,416,2632,437,2631,455,2627,472,2622,488,2614,501,2605,513,2593,523,2580,532,2566,538,2544,542,2511,546,2466,548,2410,548,2780,548,2796,514,2807,472,2810,426,2808,389,2801,354,2793,330xm9474,185l9291,185,8956,1044,9140,1044,9211,849,9740,849,9682,704,9264,704,9380,385,9554,385,9474,185xm9740,849l9554,849,9629,1044,9818,1044,9740,849xm9554,385l9380,385,9499,704,9682,704,9554,385xm5673,185l5308,185,5308,1044,5481,1044,5481,685,5816,685,5811,682,5784,665,5837,654,5883,637,5922,614,5954,586,5978,552,5980,548,5481,548,5481,330,5993,330,5989,321,5973,290,5953,263,5929,240,5903,222,5873,208,5837,198,5792,191,5737,186,5673,185xm5816,685l5516,685,5544,686,5568,688,5588,691,5604,695,5617,701,5631,709,5644,719,5656,731,5671,748,5691,775,5717,812,5747,857,5873,1044,6080,1044,5975,876,5946,830,5920,791,5896,760,5877,737,5857,718,5835,699,5816,685xm5993,330l5481,330,5664,331,5701,331,5727,332,5743,333,5763,338,5781,345,5796,355,5809,367,5819,381,5826,398,5830,416,5832,437,5831,455,5827,472,5822,488,5814,501,5805,513,5793,523,5780,532,5766,538,5744,542,5711,546,5666,548,5610,548,5980,548,5996,514,6007,472,6010,426,6008,389,6001,354,5993,330xm8879,185l8706,185,8706,1044,8879,1044,8879,185xm7146,185l6977,185,6977,1044,7138,1044,7138,484,7329,484,7146,185xm7329,484l7138,484,7484,1044,7659,1044,7659,759,7497,759,7329,484xm7659,185l7497,185,7497,759,7659,759,7659,185xm6812,185l6175,185,6175,1044,6829,1044,6829,899,6349,899,6349,665,6780,665,6780,521,6349,521,6349,330,6812,330,6812,185xm5144,185l4507,185,4507,1044,5161,1044,5161,899,4681,899,4681,665,5112,665,5112,521,4681,521,4681,330,5144,330,5144,185xm4365,185l3776,185,3776,1044,3950,1044,3950,679,4309,679,4309,534,3950,534,3950,330,4365,330,4365,185xm3612,185l2975,185,2975,1044,3629,1044,3629,899,3149,899,3149,665,3580,665,3580,521,3149,521,3149,330,3612,330,3612,185xm10032,748l9863,765,9876,832,9898,891,9928,942,9968,984,10016,1017,10074,1040,10141,1054,10218,1059,10271,1057,10321,1051,10365,1042,10405,1028,10440,1010,10471,988,10498,962,10521,932,10531,913,10220,913,10182,910,10149,903,10119,890,10094,873,10073,850,10055,822,10042,788,10032,748xm10208,170l10160,172,10116,178,10076,187,10039,200,10006,217,9977,237,9952,260,9932,287,9915,316,9904,346,9897,378,9894,410,9899,459,9914,504,9939,545,9974,583,10007,607,10051,629,10105,649,10169,668,10258,691,10288,699,10308,705,10329,714,10346,722,10360,732,10370,743,10378,754,10384,766,10387,780,10388,794,10386,817,10378,839,10364,859,10346,877,10322,893,10293,904,10259,911,10220,913,10531,913,10539,899,10552,865,10559,830,10562,794,10560,755,10553,719,10543,686,10528,657,10509,631,10487,607,10461,587,10433,570,10398,554,10355,538,10305,523,10188,493,10142,479,10108,464,10086,450,10075,439,10067,427,10062,413,10060,398,10062,382,10067,368,10076,356,10088,345,10111,331,10139,322,10170,316,10206,314,10508,314,10487,280,10451,241,10405,210,10350,188,10284,175,10208,170xm10508,314l10206,314,10241,316,10270,321,10295,330,10316,343,10333,360,10346,381,10357,407,10364,438,10537,431,10530,374,10514,324,10508,314xm8215,170l8129,178,8052,200,7983,237,7924,289,7884,340,7853,399,7831,466,7817,540,7813,622,7820,718,7840,803,7875,878,7923,942,7982,993,8048,1029,8122,1051,8204,1059,8270,1054,8330,1041,8384,1020,8432,990,8474,952,8505,910,8202,910,8158,906,8118,893,8082,871,8050,841,8025,801,8006,749,7995,685,7992,609,7995,538,8006,477,8025,427,8051,387,8083,357,8119,336,8161,323,8206,319,8514,319,8498,294,8471,264,8418,223,8358,194,8290,176,8215,170xm8393,728l8380,772,8364,810,8345,841,8321,866,8295,886,8267,899,8236,908,8202,910,8505,910,8510,904,8538,847,8561,782,8393,728xm8514,319l8206,319,8239,321,8270,328,8298,340,8323,357,8346,378,8364,403,8377,431,8387,463,8559,422,8542,373,8522,331,8514,319xe" filled="true" fillcolor="#000000" stroked="false">
              <v:path arrowok="t"/>
              <v:fill type="solid"/>
            </v:shape>
            <v:shape style="position:absolute;left:2274;top:323;width:365;height:233" type="#_x0000_t75" stroked="false">
              <v:imagedata r:id="rId114" o:title=""/>
            </v:shape>
            <v:shape style="position:absolute;left:2108;top:185;width:773;height:859" coordorigin="2108,185" coordsize="773,859" path="m2108,185l2473,185,2537,186,2637,198,2703,222,2753,263,2789,321,2808,389,2810,426,2807,472,2778,552,2722,614,2637,654,2584,665,2611,682,2677,737,2720,791,2775,876,2880,1044,2673,1044,2547,857,2517,812,2471,748,2417,701,2344,686,2316,685,2281,685,2281,1044,2108,1044,2108,185xe" filled="false" stroked="true" strokeweight=".75pt" strokecolor="#ffffff">
              <v:path arrowok="t"/>
            </v:shape>
            <v:shape style="position:absolute;left:9264;top:385;width:235;height:319" coordorigin="9264,385" coordsize="235,319" path="m9380,385l9264,704,9499,704,9380,385xe" filled="false" stroked="true" strokeweight=".75pt" strokecolor="#ffffff">
              <v:path arrowok="t"/>
            </v:shape>
            <v:shape style="position:absolute;left:5474;top:323;width:365;height:233" type="#_x0000_t75" stroked="false">
              <v:imagedata r:id="rId114" o:title=""/>
            </v:shape>
            <v:shape style="position:absolute;left:8956;top:185;width:862;height:859" coordorigin="8956,185" coordsize="862,859" path="m9291,185l9474,185,9818,1044,9629,1044,9554,849,9211,849,9140,1044,8956,1044,9291,185xe" filled="false" stroked="true" strokeweight=".75pt" strokecolor="#ffffff">
              <v:path arrowok="t"/>
            </v:shape>
            <v:rect style="position:absolute;left:8706;top:185;width:173;height:859" filled="false" stroked="true" strokeweight=".75pt" strokecolor="#ffffff"/>
            <v:shape style="position:absolute;left:6977;top:185;width:682;height:859" coordorigin="6977,185" coordsize="682,859" path="m6977,185l7146,185,7497,759,7497,185,7659,185,7659,1044,7484,1044,7138,484,7138,1044,6977,1044,6977,185xe" filled="false" stroked="true" strokeweight=".75pt" strokecolor="#ffffff">
              <v:path arrowok="t"/>
            </v:shape>
            <v:shape style="position:absolute;left:6175;top:185;width:654;height:859" coordorigin="6175,185" coordsize="654,859" path="m6175,185l6812,185,6812,330,6349,330,6349,521,6780,521,6780,665,6349,665,6349,899,6829,899,6829,1044,6175,1044,6175,185xe" filled="false" stroked="true" strokeweight=".75pt" strokecolor="#ffffff">
              <v:path arrowok="t"/>
            </v:shape>
            <v:shape style="position:absolute;left:5308;top:185;width:773;height:859" coordorigin="5308,185" coordsize="773,859" path="m5308,185l5673,185,5737,186,5837,198,5903,222,5953,263,5989,321,6008,389,6010,426,6007,472,5978,552,5922,614,5837,654,5784,665,5811,682,5877,737,5920,791,5975,876,6080,1044,5873,1044,5747,857,5717,812,5671,748,5617,701,5544,686,5516,685,5481,685,5481,1044,5308,1044,5308,185xe" filled="false" stroked="true" strokeweight=".75pt" strokecolor="#ffffff">
              <v:path arrowok="t"/>
            </v:shape>
            <v:shape style="position:absolute;left:4507;top:185;width:654;height:859" coordorigin="4507,185" coordsize="654,859" path="m4507,185l5144,185,5144,330,4681,330,4681,521,5112,521,5112,665,4681,665,4681,899,5161,899,5161,1044,4507,1044,4507,185xe" filled="false" stroked="true" strokeweight=".75pt" strokecolor="#ffffff">
              <v:path arrowok="t"/>
            </v:shape>
            <v:shape style="position:absolute;left:3776;top:185;width:589;height:859" coordorigin="3776,185" coordsize="589,859" path="m3776,185l4365,185,4365,330,3950,330,3950,534,4309,534,4309,679,3950,679,3950,1044,3776,1044,3776,185xe" filled="false" stroked="true" strokeweight=".75pt" strokecolor="#ffffff">
              <v:path arrowok="t"/>
            </v:shape>
            <v:shape style="position:absolute;left:2975;top:185;width:654;height:859" coordorigin="2975,185" coordsize="654,859" path="m2975,185l3612,185,3612,330,3149,330,3149,521,3580,521,3580,665,3149,665,3149,899,3629,899,3629,1044,2975,1044,2975,185xe" filled="false" stroked="true" strokeweight=".75pt" strokecolor="#ffffff">
              <v:path arrowok="t"/>
            </v:shape>
            <v:shape style="position:absolute;left:9863;top:170;width:699;height:889" coordorigin="9863,170" coordsize="699,889" path="m10208,170l10284,175,10350,188,10405,210,10487,280,10530,374,10537,431,10364,438,10357,407,10346,381,10295,330,10206,314,10170,316,10111,331,10062,382,10060,398,10062,413,10108,464,10188,493,10305,523,10355,538,10433,570,10487,607,10528,657,10553,719,10562,794,10559,830,10539,899,10498,962,10440,1010,10365,1042,10271,1057,10218,1059,10141,1054,10074,1040,10016,1017,9928,942,9876,832,9863,765,10032,748,10042,788,10055,822,10094,873,10149,903,10220,913,10259,911,10322,893,10378,839,10388,794,10387,780,10346,722,10288,699,10219,680,10169,668,10105,649,10007,607,9939,545,9899,459,9894,410,9897,378,9915,316,9952,260,10006,217,10076,187,10160,172,10208,170xe" filled="false" stroked="true" strokeweight=".75pt" strokecolor="#ffffff">
              <v:path arrowok="t"/>
            </v:shape>
            <v:shape style="position:absolute;left:7813;top:170;width:749;height:889" coordorigin="7813,170" coordsize="749,889" path="m8215,170l8290,176,8358,194,8418,223,8471,264,8522,331,8559,422,8387,463,8377,431,8364,403,8323,357,8270,328,8206,319,8161,323,8083,357,8025,427,7995,538,7992,609,7995,685,8006,749,8050,841,8118,893,8202,910,8236,908,8295,886,8345,841,8380,772,8393,728,8561,782,8538,847,8510,904,8432,990,8330,1041,8270,1054,8204,1059,8122,1051,8048,1029,7982,993,7923,942,7875,878,7840,803,7820,718,7813,622,7817,540,7831,466,7853,399,7884,340,7924,289,7983,237,8052,200,8129,178,8215,170xe" filled="false" stroked="true" strokeweight=".75pt" strokecolor="#ffffff">
              <v:path arrowok="t"/>
            </v:shape>
            <w10:wrap type="topAndBottom"/>
          </v:group>
        </w:pict>
      </w:r>
    </w:p>
    <w:p>
      <w:pPr>
        <w:pStyle w:val="BodyText"/>
        <w:rPr>
          <w:rFonts w:ascii="Times New Roman"/>
          <w:sz w:val="20"/>
        </w:rPr>
      </w:pPr>
    </w:p>
    <w:p>
      <w:pPr>
        <w:pStyle w:val="BodyText"/>
        <w:rPr>
          <w:rFonts w:ascii="Times New Roman"/>
          <w:sz w:val="20"/>
        </w:rPr>
      </w:pPr>
    </w:p>
    <w:p>
      <w:pPr>
        <w:pStyle w:val="BodyText"/>
        <w:spacing w:before="11"/>
        <w:rPr>
          <w:rFonts w:ascii="Times New Roman"/>
          <w:sz w:val="12"/>
        </w:rPr>
      </w:pPr>
      <w:r>
        <w:rPr/>
        <w:pict>
          <v:group style="position:absolute;margin-left:61.619999pt;margin-top:9.406953pt;width:513.4pt;height:58.75pt;mso-position-horizontal-relative:page;mso-position-vertical-relative:paragraph;z-index:2584;mso-wrap-distance-left:0;mso-wrap-distance-right:0" coordorigin="1232,188" coordsize="10268,1175">
            <v:shape style="position:absolute;left:1244;top:203;width:10256;height:1160" type="#_x0000_t75" stroked="false">
              <v:imagedata r:id="rId115" o:title=""/>
            </v:shape>
            <v:shape style="position:absolute;left:1240;top:196;width:10190;height:1099" type="#_x0000_t75" stroked="false">
              <v:imagedata r:id="rId116" o:title=""/>
            </v:shape>
            <v:shape style="position:absolute;left:2606;top:897;width:382;height:245" type="#_x0000_t75" stroked="false">
              <v:imagedata r:id="rId117" o:title=""/>
            </v:shape>
            <v:shape style="position:absolute;left:1406;top:897;width:382;height:245" type="#_x0000_t75" stroked="false">
              <v:imagedata r:id="rId118" o:title=""/>
            </v:shape>
            <v:shape style="position:absolute;left:10128;top:620;width:235;height:319" coordorigin="10128,620" coordsize="235,319" path="m10244,620l10128,939,10363,939,10244,620xe" filled="false" stroked="true" strokeweight=".75pt" strokecolor="#ffffff">
              <v:path arrowok="t"/>
            </v:shape>
            <v:shape style="position:absolute;left:7328;top:620;width:235;height:319" coordorigin="7328,620" coordsize="235,319" path="m7444,620l7328,939,7563,939,7444,620xe" filled="false" stroked="true" strokeweight=".75pt" strokecolor="#ffffff">
              <v:path arrowok="t"/>
            </v:shape>
            <v:shape style="position:absolute;left:6406;top:558;width:365;height:233" type="#_x0000_t75" stroked="false">
              <v:imagedata r:id="rId114" o:title=""/>
            </v:shape>
            <v:shape style="position:absolute;left:2606;top:556;width:350;height:214" type="#_x0000_t75" stroked="false">
              <v:imagedata r:id="rId119" o:title=""/>
            </v:shape>
            <v:shape style="position:absolute;left:1406;top:556;width:350;height:214" type="#_x0000_t75" stroked="false">
              <v:imagedata r:id="rId120" o:title=""/>
            </v:shape>
            <v:shape style="position:absolute;left:4515;top:554;width:476;height:592" coordorigin="4515,554" coordsize="476,592" path="m4753,554l4656,572,4580,627,4531,719,4519,780,4515,849,4519,918,4532,977,4582,1070,4659,1127,4753,1145,4803,1141,4888,1103,4953,1029,4986,917,4990,847,4986,778,4974,718,4925,626,4850,572,4753,554xe" filled="false" stroked="true" strokeweight=".75pt" strokecolor="#ffffff">
              <v:path arrowok="t"/>
            </v:shape>
            <v:shape style="position:absolute;left:3312;top:427;width:605;height:852" coordorigin="3312,427" coordsize="605,852" path="m3312,427l3485,427,3485,1134,3917,1134,3917,1279,3312,1279,3312,427xe" filled="false" stroked="true" strokeweight=".75pt" strokecolor="#ffffff">
              <v:path arrowok="t"/>
            </v:shape>
            <v:shape style="position:absolute;left:9820;top:420;width:862;height:859" coordorigin="9820,420" coordsize="862,859" path="m10155,420l10338,420,10682,1279,10493,1279,10418,1084,10075,1084,10004,1279,9820,1279,10155,420xe" filled="false" stroked="true" strokeweight=".75pt" strokecolor="#ffffff">
              <v:path arrowok="t"/>
            </v:shape>
            <v:rect style="position:absolute;left:8702;top:420;width:173;height:859" filled="false" stroked="true" strokeweight=".75pt" strokecolor="#ffffff"/>
            <v:shape style="position:absolute;left:7976;top:420;width:589;height:859" coordorigin="7976,420" coordsize="589,859" path="m7976,420l8565,420,8565,565,8150,565,8150,769,8509,769,8509,914,8150,914,8150,1279,7976,1279,7976,420xe" filled="false" stroked="true" strokeweight=".75pt" strokecolor="#ffffff">
              <v:path arrowok="t"/>
            </v:shape>
            <v:shape style="position:absolute;left:7020;top:420;width:862;height:859" coordorigin="7020,420" coordsize="862,859" path="m7355,420l7538,420,7882,1279,7693,1279,7618,1084,7275,1084,7204,1279,7020,1279,7355,420xe" filled="false" stroked="true" strokeweight=".75pt" strokecolor="#ffffff">
              <v:path arrowok="t"/>
            </v:shape>
            <v:shape style="position:absolute;left:6240;top:420;width:773;height:859" coordorigin="6240,420" coordsize="773,859" path="m6240,420l6605,420,6669,421,6769,433,6835,457,6885,498,6921,556,6940,624,6942,661,6939,707,6910,787,6854,849,6769,889,6716,900,6743,917,6809,972,6852,1027,6907,1111,7012,1279,6805,1279,6679,1092,6649,1047,6603,984,6549,936,6476,921,6448,920,6413,920,6413,1279,6240,1279,6240,420xe" filled="false" stroked="true" strokeweight=".75pt" strokecolor="#ffffff">
              <v:path arrowok="t"/>
            </v:shape>
            <v:rect style="position:absolute;left:4034;top:420;width:173;height:859" filled="false" stroked="true" strokeweight=".75pt" strokecolor="#ffffff"/>
            <v:shape style="position:absolute;left:2440;top:420;width:720;height:859" coordorigin="2440,420" coordsize="720,859" path="m2440,420l2783,420,2831,421,2907,425,2983,442,3044,479,3091,536,3116,609,3117,636,3115,666,3085,747,3023,808,2997,823,3034,836,3094,875,3136,929,3157,994,3159,1030,3158,1059,3132,1144,3080,1215,3005,1259,2941,1273,2867,1277,2732,1279,2440,1279,2440,420xe" filled="false" stroked="true" strokeweight=".75pt" strokecolor="#ffffff">
              <v:path arrowok="t"/>
            </v:shape>
            <v:rect style="position:absolute;left:2102;top:420;width:173;height:859" filled="false" stroked="true" strokeweight=".75pt" strokecolor="#ffffff"/>
            <v:shape style="position:absolute;left:1240;top:420;width:720;height:859" coordorigin="1240,420" coordsize="720,859" path="m1240,420l1583,420,1631,421,1707,425,1783,442,1844,479,1891,536,1916,609,1917,636,1915,666,1885,747,1823,808,1797,823,1834,836,1894,875,1936,929,1957,994,1959,1030,1958,1059,1932,1144,1880,1215,1805,1259,1741,1273,1667,1277,1532,1279,1240,1279,1240,420xe" filled="false" stroked="true" strokeweight=".75pt" strokecolor="#ffffff">
              <v:path arrowok="t"/>
            </v:shape>
            <v:shape style="position:absolute;left:10731;top:405;width:699;height:889" coordorigin="10731,405" coordsize="699,889" path="m11076,405l11152,410,11218,423,11273,445,11355,515,11398,609,11405,666,11232,673,11225,642,11214,616,11163,565,11074,549,11038,551,10979,566,10930,617,10928,633,10930,648,10976,699,11056,728,11173,758,11224,773,11301,805,11355,842,11396,892,11421,954,11430,1029,11427,1065,11407,1134,11366,1197,11308,1245,11233,1277,11139,1292,11086,1294,11009,1290,10942,1275,10884,1252,10796,1177,10744,1067,10731,1000,10900,983,10910,1023,10923,1057,10962,1108,11017,1138,11088,1148,11127,1146,11190,1128,11246,1074,11256,1029,11255,1015,11214,958,11156,934,11087,915,11037,903,10973,885,10875,842,10807,780,10767,694,10762,645,10765,613,10783,551,10820,495,10874,452,10944,422,11028,407,11076,405xe" filled="false" stroked="true" strokeweight=".75pt" strokecolor="#ffffff">
              <v:path arrowok="t"/>
            </v:shape>
            <v:shape style="position:absolute;left:9009;top:405;width:749;height:889" coordorigin="9009,405" coordsize="749,889" path="m9411,405l9486,411,9554,429,9614,458,9667,499,9718,566,9755,657,9583,698,9573,666,9560,638,9519,592,9466,563,9402,554,9357,558,9279,592,9221,662,9191,773,9188,844,9191,920,9202,984,9246,1076,9314,1128,9398,1145,9432,1143,9491,1121,9541,1076,9576,1007,9589,963,9757,1016,9734,1082,9706,1139,9628,1225,9526,1277,9466,1289,9400,1294,9318,1286,9244,1264,9178,1228,9119,1177,9071,1113,9036,1038,9016,953,9009,857,9013,775,9027,701,9049,634,9080,575,9120,524,9179,472,9248,435,9325,413,9411,405xe" filled="false" stroked="true" strokeweight=".75pt" strokecolor="#ffffff">
              <v:path arrowok="t"/>
            </v:shape>
            <v:shape style="position:absolute;left:5277;top:405;width:804;height:889" coordorigin="5277,405" coordsize="804,889" path="m5704,405l5780,410,5846,422,5905,443,5995,509,6053,602,6070,658,5897,690,5886,660,5871,634,5829,590,5773,563,5704,554,5650,558,5560,594,5494,666,5460,773,5456,840,5460,911,5473,973,5524,1069,5603,1126,5702,1145,5730,1144,5812,1124,5885,1087,5906,1072,5906,963,5707,963,5707,818,6081,818,6081,1161,6014,1210,5923,1254,5819,1284,5713,1294,5648,1290,5587,1280,5478,1237,5391,1168,5328,1075,5290,966,5277,847,5281,781,5291,720,5309,662,5365,559,5447,479,5542,429,5645,408,5704,405xe" filled="false" stroked="true" strokeweight=".75pt" strokecolor="#ffffff">
              <v:path arrowok="t"/>
            </v:shape>
            <v:shape style="position:absolute;left:4336;top:405;width:834;height:889" coordorigin="4336,405" coordsize="834,889" path="m4752,405l4842,413,4922,435,4994,472,5055,523,5096,574,5128,632,5151,698,5165,770,5169,851,5165,930,5151,1003,5129,1068,5097,1126,5056,1176,4995,1228,4924,1264,4844,1286,4754,1294,4663,1286,4582,1264,4511,1228,4449,1177,4400,1113,4364,1038,4343,952,4336,855,4339,792,4358,682,4391,603,4431,544,4481,492,4537,454,4608,425,4701,408,4752,405xe" filled="false" stroked="true" strokeweight=".75pt" strokecolor="#ffffff">
              <v:path arrowok="t"/>
            </v:shape>
            <v:shape style="position:absolute;left:7345;top:196;width:266;height:176" coordorigin="7345,196" coordsize="266,176" path="m7425,196l7610,196,7449,371,7345,371,7425,196xe" filled="false" stroked="true" strokeweight=".75pt" strokecolor="#ffffff">
              <v:path arrowok="t"/>
            </v:shape>
            <w10:wrap type="topAndBottom"/>
          </v:group>
        </w:pict>
      </w:r>
    </w:p>
    <w:p>
      <w:pPr>
        <w:spacing w:after="0"/>
        <w:rPr>
          <w:rFonts w:ascii="Times New Roman"/>
          <w:sz w:val="12"/>
        </w:rPr>
        <w:sectPr>
          <w:footerReference w:type="default" r:id="rId109"/>
          <w:pgSz w:w="12240" w:h="15840"/>
          <w:pgMar w:footer="0" w:header="0" w:top="1500" w:bottom="280" w:left="1120" w:right="640"/>
        </w:sectPr>
      </w:pPr>
    </w:p>
    <w:p>
      <w:pPr>
        <w:pStyle w:val="Heading1"/>
        <w:numPr>
          <w:ilvl w:val="0"/>
          <w:numId w:val="25"/>
        </w:numPr>
        <w:tabs>
          <w:tab w:pos="369" w:val="left" w:leader="none"/>
        </w:tabs>
        <w:spacing w:line="240" w:lineRule="auto" w:before="51" w:after="0"/>
        <w:ind w:left="368" w:right="0" w:hanging="268"/>
        <w:jc w:val="both"/>
      </w:pPr>
      <w:bookmarkStart w:name="_TOC_250000" w:id="52"/>
      <w:r>
        <w:rPr/>
        <w:t>REFERENCIAS</w:t>
      </w:r>
      <w:r>
        <w:rPr>
          <w:spacing w:val="-10"/>
        </w:rPr>
        <w:t> </w:t>
      </w:r>
      <w:bookmarkEnd w:id="52"/>
      <w:r>
        <w:rPr/>
        <w:t>BIBLIOGRÁFICAS</w:t>
      </w:r>
    </w:p>
    <w:p>
      <w:pPr>
        <w:pStyle w:val="BodyText"/>
        <w:rPr>
          <w:b/>
        </w:rPr>
      </w:pPr>
    </w:p>
    <w:p>
      <w:pPr>
        <w:pStyle w:val="BodyText"/>
        <w:rPr>
          <w:b/>
        </w:rPr>
      </w:pPr>
    </w:p>
    <w:p>
      <w:pPr>
        <w:pStyle w:val="BodyText"/>
        <w:spacing w:before="6"/>
        <w:rPr>
          <w:b/>
          <w:sz w:val="21"/>
        </w:rPr>
      </w:pPr>
    </w:p>
    <w:p>
      <w:pPr>
        <w:pStyle w:val="BodyText"/>
        <w:ind w:left="100" w:right="114"/>
        <w:jc w:val="both"/>
      </w:pPr>
      <w:r>
        <w:rPr/>
        <w:t>Abrishamkar, M. &amp; Kahkeshi, F.B., 2013. Synthesis and characterization of nano- ZSM-5 zeolite and its application for electrocatalytic oxidation of formaldehyde over modified carbon paste electrode with ion exchanged synthesized zeolite in alkaline media. </w:t>
      </w:r>
      <w:r>
        <w:rPr>
          <w:i/>
        </w:rPr>
        <w:t>Microporous and Mesoporous Materials</w:t>
      </w:r>
      <w:r>
        <w:rPr/>
        <w:t>, 167, pp.51–54.</w:t>
      </w:r>
    </w:p>
    <w:p>
      <w:pPr>
        <w:pStyle w:val="BodyText"/>
      </w:pPr>
    </w:p>
    <w:p>
      <w:pPr>
        <w:pStyle w:val="BodyText"/>
        <w:spacing w:before="8"/>
      </w:pPr>
    </w:p>
    <w:p>
      <w:pPr>
        <w:pStyle w:val="BodyText"/>
        <w:ind w:left="100" w:right="120"/>
        <w:jc w:val="both"/>
      </w:pPr>
      <w:r>
        <w:rPr/>
        <w:t>Acevedo</w:t>
      </w:r>
      <w:r>
        <w:rPr>
          <w:spacing w:val="-6"/>
        </w:rPr>
        <w:t> </w:t>
      </w:r>
      <w:r>
        <w:rPr/>
        <w:t>Peña</w:t>
      </w:r>
      <w:r>
        <w:rPr>
          <w:spacing w:val="-6"/>
        </w:rPr>
        <w:t> </w:t>
      </w:r>
      <w:r>
        <w:rPr/>
        <w:t>Próspero,</w:t>
      </w:r>
      <w:r>
        <w:rPr>
          <w:spacing w:val="-4"/>
        </w:rPr>
        <w:t> </w:t>
      </w:r>
      <w:r>
        <w:rPr/>
        <w:t>Pedraza</w:t>
      </w:r>
      <w:r>
        <w:rPr>
          <w:spacing w:val="-6"/>
        </w:rPr>
        <w:t> </w:t>
      </w:r>
      <w:r>
        <w:rPr/>
        <w:t>Rosas</w:t>
      </w:r>
      <w:r>
        <w:rPr>
          <w:spacing w:val="-4"/>
        </w:rPr>
        <w:t> </w:t>
      </w:r>
      <w:r>
        <w:rPr/>
        <w:t>Julio</w:t>
      </w:r>
      <w:r>
        <w:rPr>
          <w:spacing w:val="-6"/>
        </w:rPr>
        <w:t> </w:t>
      </w:r>
      <w:r>
        <w:rPr/>
        <w:t>Andrés y</w:t>
      </w:r>
      <w:r>
        <w:rPr>
          <w:spacing w:val="-8"/>
        </w:rPr>
        <w:t> </w:t>
      </w:r>
      <w:r>
        <w:rPr/>
        <w:t>Pedraza</w:t>
      </w:r>
      <w:r>
        <w:rPr>
          <w:spacing w:val="-6"/>
        </w:rPr>
        <w:t> </w:t>
      </w:r>
      <w:r>
        <w:rPr/>
        <w:t>Avella</w:t>
      </w:r>
      <w:r>
        <w:rPr>
          <w:spacing w:val="-6"/>
        </w:rPr>
        <w:t> </w:t>
      </w:r>
      <w:r>
        <w:rPr/>
        <w:t>Julio</w:t>
      </w:r>
      <w:r>
        <w:rPr>
          <w:spacing w:val="-6"/>
        </w:rPr>
        <w:t> </w:t>
      </w:r>
      <w:r>
        <w:rPr/>
        <w:t>Elías, 2007, “Use of carbon paste electrodes for the photoelectrochemical evaluation of </w:t>
      </w:r>
      <w:r>
        <w:rPr>
          <w:position w:val="1"/>
        </w:rPr>
        <w:t>semiconductor materials: TiO</w:t>
      </w:r>
      <w:r>
        <w:rPr>
          <w:sz w:val="16"/>
        </w:rPr>
        <w:t>2 </w:t>
      </w:r>
      <w:r>
        <w:rPr>
          <w:position w:val="1"/>
        </w:rPr>
        <w:t>in cyanide solutions”, Scientia et Technica Año XIII, </w:t>
      </w:r>
      <w:r>
        <w:rPr/>
        <w:t>No 36,. Universidad Tecnológica de Pereira. ISSN</w:t>
      </w:r>
      <w:r>
        <w:rPr>
          <w:spacing w:val="-28"/>
        </w:rPr>
        <w:t> </w:t>
      </w:r>
      <w:r>
        <w:rPr/>
        <w:t>0122-1701</w:t>
      </w:r>
    </w:p>
    <w:p>
      <w:pPr>
        <w:pStyle w:val="BodyText"/>
        <w:spacing w:before="4"/>
      </w:pPr>
    </w:p>
    <w:p>
      <w:pPr>
        <w:pStyle w:val="BodyText"/>
        <w:ind w:left="100" w:right="117"/>
        <w:jc w:val="both"/>
      </w:pPr>
      <w:r>
        <w:rPr/>
        <w:t>Afkhami, A. et al., 2012. Construction of a modified carbon paste electrode for the highly selective simultaneous electrochemical determination of trace amounts of mercury(II) and cadmium(II). </w:t>
      </w:r>
      <w:r>
        <w:rPr>
          <w:i/>
        </w:rPr>
        <w:t>Sensors and Actuators, B: Chemical</w:t>
      </w:r>
      <w:r>
        <w:rPr/>
        <w:t>, 161(1), pp.542– 548.</w:t>
      </w:r>
    </w:p>
    <w:p>
      <w:pPr>
        <w:pStyle w:val="BodyText"/>
        <w:spacing w:before="6"/>
      </w:pPr>
    </w:p>
    <w:p>
      <w:pPr>
        <w:pStyle w:val="BodyText"/>
        <w:spacing w:line="237" w:lineRule="auto"/>
        <w:ind w:left="100" w:right="124"/>
        <w:jc w:val="both"/>
      </w:pPr>
      <w:r>
        <w:rPr/>
        <w:t>Afkhami, A. et al., 2013. Highly sensitive simultaneous electrochemical determination of trace amounts of Pb(II) and Cd(II) using a carbon paste electrode modified with multi-walled carbon nanotubes and a newly synthesized Schiff base. </w:t>
      </w:r>
      <w:r>
        <w:rPr>
          <w:i/>
        </w:rPr>
        <w:t>Electrochimica Acta</w:t>
      </w:r>
      <w:r>
        <w:rPr/>
        <w:t>, 89, pp.377–386.</w:t>
      </w:r>
    </w:p>
    <w:p>
      <w:pPr>
        <w:pStyle w:val="BodyText"/>
        <w:spacing w:before="8"/>
      </w:pPr>
    </w:p>
    <w:p>
      <w:pPr>
        <w:pStyle w:val="BodyText"/>
        <w:ind w:left="100" w:right="120"/>
        <w:jc w:val="both"/>
      </w:pPr>
      <w:r>
        <w:rPr/>
        <w:t>Alizadeh,</w:t>
      </w:r>
      <w:r>
        <w:rPr>
          <w:spacing w:val="-10"/>
        </w:rPr>
        <w:t> </w:t>
      </w:r>
      <w:r>
        <w:rPr>
          <w:spacing w:val="2"/>
        </w:rPr>
        <w:t>T.</w:t>
      </w:r>
      <w:r>
        <w:rPr>
          <w:spacing w:val="-10"/>
        </w:rPr>
        <w:t> </w:t>
      </w:r>
      <w:r>
        <w:rPr/>
        <w:t>et</w:t>
      </w:r>
      <w:r>
        <w:rPr>
          <w:spacing w:val="-10"/>
        </w:rPr>
        <w:t> </w:t>
      </w:r>
      <w:r>
        <w:rPr/>
        <w:t>al.,</w:t>
      </w:r>
      <w:r>
        <w:rPr>
          <w:spacing w:val="-10"/>
        </w:rPr>
        <w:t> </w:t>
      </w:r>
      <w:r>
        <w:rPr/>
        <w:t>2011.</w:t>
      </w:r>
      <w:r>
        <w:rPr>
          <w:spacing w:val="-10"/>
        </w:rPr>
        <w:t> </w:t>
      </w:r>
      <w:r>
        <w:rPr/>
        <w:t>A</w:t>
      </w:r>
      <w:r>
        <w:rPr>
          <w:spacing w:val="-11"/>
        </w:rPr>
        <w:t> </w:t>
      </w:r>
      <w:r>
        <w:rPr/>
        <w:t>carbon</w:t>
      </w:r>
      <w:r>
        <w:rPr>
          <w:spacing w:val="-13"/>
        </w:rPr>
        <w:t> </w:t>
      </w:r>
      <w:r>
        <w:rPr/>
        <w:t>paste</w:t>
      </w:r>
      <w:r>
        <w:rPr>
          <w:spacing w:val="-13"/>
        </w:rPr>
        <w:t> </w:t>
      </w:r>
      <w:r>
        <w:rPr/>
        <w:t>electrode</w:t>
      </w:r>
      <w:r>
        <w:rPr>
          <w:spacing w:val="-9"/>
        </w:rPr>
        <w:t> </w:t>
      </w:r>
      <w:r>
        <w:rPr/>
        <w:t>impregnated</w:t>
      </w:r>
      <w:r>
        <w:rPr>
          <w:spacing w:val="-13"/>
        </w:rPr>
        <w:t> </w:t>
      </w:r>
      <w:r>
        <w:rPr/>
        <w:t>with</w:t>
      </w:r>
      <w:r>
        <w:rPr>
          <w:spacing w:val="-9"/>
        </w:rPr>
        <w:t> </w:t>
      </w:r>
      <w:r>
        <w:rPr/>
        <w:t>Cd2+</w:t>
      </w:r>
      <w:r>
        <w:rPr>
          <w:spacing w:val="-11"/>
        </w:rPr>
        <w:t> </w:t>
      </w:r>
      <w:r>
        <w:rPr/>
        <w:t>imprinted polymer as a new and high selective electrochemical sensor for determination of ultra-trace Cd2+ in water samples. </w:t>
      </w:r>
      <w:r>
        <w:rPr>
          <w:i/>
        </w:rPr>
        <w:t>Journal of Electroanalytical Chemistry</w:t>
      </w:r>
      <w:r>
        <w:rPr/>
        <w:t>,</w:t>
      </w:r>
      <w:r>
        <w:rPr>
          <w:spacing w:val="-42"/>
        </w:rPr>
        <w:t> </w:t>
      </w:r>
      <w:r>
        <w:rPr/>
        <w:t>657(1-2), pp.98–106.</w:t>
      </w:r>
    </w:p>
    <w:p>
      <w:pPr>
        <w:pStyle w:val="BodyText"/>
        <w:spacing w:before="6"/>
      </w:pPr>
    </w:p>
    <w:p>
      <w:pPr>
        <w:pStyle w:val="BodyText"/>
        <w:spacing w:line="237" w:lineRule="auto"/>
        <w:ind w:left="100" w:right="130"/>
        <w:jc w:val="both"/>
      </w:pPr>
      <w:r>
        <w:rPr/>
        <w:t>Armstrong, K.C. et al., 2010. Individual and simultaneous determination of lead, cadmium, and zinc by anodic stripping voltammetry at a bismuth bulk electrode. </w:t>
      </w:r>
      <w:r>
        <w:rPr>
          <w:i/>
        </w:rPr>
        <w:t>Talanta</w:t>
      </w:r>
      <w:r>
        <w:rPr/>
        <w:t>, 82(2), pp.675–680.</w:t>
      </w:r>
    </w:p>
    <w:p>
      <w:pPr>
        <w:pStyle w:val="BodyText"/>
        <w:spacing w:before="10"/>
      </w:pPr>
    </w:p>
    <w:p>
      <w:pPr>
        <w:pStyle w:val="BodyText"/>
        <w:spacing w:line="237" w:lineRule="auto" w:before="1"/>
        <w:ind w:left="100" w:right="121"/>
        <w:jc w:val="both"/>
      </w:pPr>
      <w:r>
        <w:rPr/>
        <w:t>Chauhan, D. &amp; Sankararamakrishnan, N., 2008. Highly enhanced adsorption for decontamination</w:t>
      </w:r>
      <w:r>
        <w:rPr>
          <w:spacing w:val="-14"/>
        </w:rPr>
        <w:t> </w:t>
      </w:r>
      <w:r>
        <w:rPr/>
        <w:t>of</w:t>
      </w:r>
      <w:r>
        <w:rPr>
          <w:spacing w:val="-14"/>
        </w:rPr>
        <w:t> </w:t>
      </w:r>
      <w:r>
        <w:rPr/>
        <w:t>lead</w:t>
      </w:r>
      <w:r>
        <w:rPr>
          <w:spacing w:val="-17"/>
        </w:rPr>
        <w:t> </w:t>
      </w:r>
      <w:r>
        <w:rPr/>
        <w:t>ions</w:t>
      </w:r>
      <w:r>
        <w:rPr>
          <w:spacing w:val="-15"/>
        </w:rPr>
        <w:t> </w:t>
      </w:r>
      <w:r>
        <w:rPr/>
        <w:t>from</w:t>
      </w:r>
      <w:r>
        <w:rPr>
          <w:spacing w:val="-15"/>
        </w:rPr>
        <w:t> </w:t>
      </w:r>
      <w:r>
        <w:rPr/>
        <w:t>battery</w:t>
      </w:r>
      <w:r>
        <w:rPr>
          <w:spacing w:val="-15"/>
        </w:rPr>
        <w:t> </w:t>
      </w:r>
      <w:r>
        <w:rPr/>
        <w:t>wastewaters</w:t>
      </w:r>
      <w:r>
        <w:rPr>
          <w:spacing w:val="-15"/>
        </w:rPr>
        <w:t> </w:t>
      </w:r>
      <w:r>
        <w:rPr/>
        <w:t>using</w:t>
      </w:r>
      <w:r>
        <w:rPr>
          <w:spacing w:val="-17"/>
        </w:rPr>
        <w:t> </w:t>
      </w:r>
      <w:r>
        <w:rPr/>
        <w:t>chitosan</w:t>
      </w:r>
      <w:r>
        <w:rPr>
          <w:spacing w:val="-17"/>
        </w:rPr>
        <w:t> </w:t>
      </w:r>
      <w:r>
        <w:rPr/>
        <w:t>functionalized with xanthate. </w:t>
      </w:r>
      <w:r>
        <w:rPr>
          <w:i/>
        </w:rPr>
        <w:t>Bioresource Technology</w:t>
      </w:r>
      <w:r>
        <w:rPr/>
        <w:t>, 99(18),</w:t>
      </w:r>
      <w:r>
        <w:rPr>
          <w:spacing w:val="-27"/>
        </w:rPr>
        <w:t> </w:t>
      </w:r>
      <w:r>
        <w:rPr/>
        <w:t>pp.9021–9024.</w:t>
      </w:r>
    </w:p>
    <w:p>
      <w:pPr>
        <w:pStyle w:val="BodyText"/>
        <w:spacing w:before="8"/>
      </w:pPr>
    </w:p>
    <w:p>
      <w:pPr>
        <w:pStyle w:val="BodyText"/>
        <w:ind w:left="100" w:right="125"/>
        <w:jc w:val="both"/>
      </w:pPr>
      <w:r>
        <w:rPr/>
        <w:t>Ensafi,</w:t>
      </w:r>
      <w:r>
        <w:rPr>
          <w:spacing w:val="-6"/>
        </w:rPr>
        <w:t> </w:t>
      </w:r>
      <w:r>
        <w:rPr/>
        <w:t>A.A.</w:t>
      </w:r>
      <w:r>
        <w:rPr>
          <w:spacing w:val="-6"/>
        </w:rPr>
        <w:t> </w:t>
      </w:r>
      <w:r>
        <w:rPr/>
        <w:t>et</w:t>
      </w:r>
      <w:r>
        <w:rPr>
          <w:spacing w:val="-6"/>
        </w:rPr>
        <w:t> </w:t>
      </w:r>
      <w:r>
        <w:rPr/>
        <w:t>al.,</w:t>
      </w:r>
      <w:r>
        <w:rPr>
          <w:spacing w:val="-6"/>
        </w:rPr>
        <w:t> </w:t>
      </w:r>
      <w:r>
        <w:rPr/>
        <w:t>2012.</w:t>
      </w:r>
      <w:r>
        <w:rPr>
          <w:spacing w:val="-6"/>
        </w:rPr>
        <w:t> </w:t>
      </w:r>
      <w:r>
        <w:rPr/>
        <w:t>Carbon</w:t>
      </w:r>
      <w:r>
        <w:rPr>
          <w:spacing w:val="-5"/>
        </w:rPr>
        <w:t> </w:t>
      </w:r>
      <w:r>
        <w:rPr/>
        <w:t>paste</w:t>
      </w:r>
      <w:r>
        <w:rPr>
          <w:spacing w:val="-5"/>
        </w:rPr>
        <w:t> </w:t>
      </w:r>
      <w:r>
        <w:rPr/>
        <w:t>electrode</w:t>
      </w:r>
      <w:r>
        <w:rPr>
          <w:spacing w:val="-9"/>
        </w:rPr>
        <w:t> </w:t>
      </w:r>
      <w:r>
        <w:rPr/>
        <w:t>prepared</w:t>
      </w:r>
      <w:r>
        <w:rPr>
          <w:spacing w:val="-9"/>
        </w:rPr>
        <w:t> </w:t>
      </w:r>
      <w:r>
        <w:rPr/>
        <w:t>from</w:t>
      </w:r>
      <w:r>
        <w:rPr>
          <w:spacing w:val="-11"/>
        </w:rPr>
        <w:t> </w:t>
      </w:r>
      <w:r>
        <w:rPr/>
        <w:t>chemically</w:t>
      </w:r>
      <w:r>
        <w:rPr>
          <w:spacing w:val="-8"/>
        </w:rPr>
        <w:t> </w:t>
      </w:r>
      <w:r>
        <w:rPr/>
        <w:t>modified multiwall carbon nanotubes for the voltammetric determination of isoprenaline in pharmaceutical</w:t>
      </w:r>
      <w:r>
        <w:rPr>
          <w:spacing w:val="-13"/>
        </w:rPr>
        <w:t> </w:t>
      </w:r>
      <w:r>
        <w:rPr/>
        <w:t>a</w:t>
      </w:r>
    </w:p>
    <w:p>
      <w:pPr>
        <w:pStyle w:val="BodyText"/>
      </w:pPr>
    </w:p>
    <w:p>
      <w:pPr>
        <w:pStyle w:val="BodyText"/>
        <w:spacing w:line="242" w:lineRule="auto"/>
        <w:ind w:left="100" w:right="115"/>
        <w:jc w:val="both"/>
      </w:pPr>
      <w:r>
        <w:rPr/>
        <w:t>nd urine samples. </w:t>
      </w:r>
      <w:r>
        <w:rPr>
          <w:i/>
        </w:rPr>
        <w:t>Chinese Journal of Catalysis</w:t>
      </w:r>
      <w:r>
        <w:rPr/>
        <w:t>, 33(11-12), pp.1919–1926. Estévez Hernández</w:t>
      </w:r>
      <w:r>
        <w:rPr>
          <w:spacing w:val="-13"/>
        </w:rPr>
        <w:t> </w:t>
      </w:r>
      <w:r>
        <w:rPr/>
        <w:t>Osvaldo</w:t>
      </w:r>
      <w:r>
        <w:rPr>
          <w:spacing w:val="-11"/>
        </w:rPr>
        <w:t> </w:t>
      </w:r>
      <w:r>
        <w:rPr/>
        <w:t>Lázaro,</w:t>
      </w:r>
      <w:r>
        <w:rPr>
          <w:spacing w:val="-8"/>
        </w:rPr>
        <w:t> </w:t>
      </w:r>
      <w:r>
        <w:rPr/>
        <w:t>2006,</w:t>
      </w:r>
      <w:r>
        <w:rPr>
          <w:spacing w:val="-8"/>
        </w:rPr>
        <w:t> </w:t>
      </w:r>
      <w:r>
        <w:rPr/>
        <w:t>“Furoiltioureas:</w:t>
      </w:r>
      <w:r>
        <w:rPr>
          <w:spacing w:val="-8"/>
        </w:rPr>
        <w:t> </w:t>
      </w:r>
      <w:r>
        <w:rPr/>
        <w:t>naturaleza</w:t>
      </w:r>
      <w:r>
        <w:rPr>
          <w:spacing w:val="-11"/>
        </w:rPr>
        <w:t> </w:t>
      </w:r>
      <w:r>
        <w:rPr/>
        <w:t>de</w:t>
      </w:r>
      <w:r>
        <w:rPr>
          <w:spacing w:val="-11"/>
        </w:rPr>
        <w:t> </w:t>
      </w:r>
      <w:r>
        <w:rPr/>
        <w:t>sus</w:t>
      </w:r>
      <w:r>
        <w:rPr>
          <w:spacing w:val="-9"/>
        </w:rPr>
        <w:t> </w:t>
      </w:r>
      <w:r>
        <w:rPr/>
        <w:t>complejos</w:t>
      </w:r>
      <w:r>
        <w:rPr>
          <w:spacing w:val="-9"/>
        </w:rPr>
        <w:t> </w:t>
      </w:r>
      <w:r>
        <w:rPr/>
        <w:t>con </w:t>
      </w:r>
      <w:r>
        <w:rPr>
          <w:position w:val="1"/>
        </w:rPr>
        <w:t>CdCl</w:t>
      </w:r>
      <w:r>
        <w:rPr>
          <w:sz w:val="16"/>
        </w:rPr>
        <w:t>2 </w:t>
      </w:r>
      <w:r>
        <w:rPr>
          <w:position w:val="1"/>
        </w:rPr>
        <w:t>y HgCl</w:t>
      </w:r>
      <w:r>
        <w:rPr>
          <w:sz w:val="16"/>
        </w:rPr>
        <w:t>2 </w:t>
      </w:r>
      <w:r>
        <w:rPr>
          <w:position w:val="1"/>
        </w:rPr>
        <w:t>y su utilización en sensores electroquímicos”,Tesis Grado de Doctor </w:t>
      </w:r>
      <w:r>
        <w:rPr/>
        <w:t>en Ciencias Químicas, en Universidad de</w:t>
      </w:r>
      <w:r>
        <w:rPr>
          <w:spacing w:val="-31"/>
        </w:rPr>
        <w:t> </w:t>
      </w:r>
      <w:r>
        <w:rPr/>
        <w:t>Cádiz.</w:t>
      </w:r>
    </w:p>
    <w:p>
      <w:pPr>
        <w:spacing w:after="0" w:line="242" w:lineRule="auto"/>
        <w:jc w:val="both"/>
        <w:sectPr>
          <w:footerReference w:type="default" r:id="rId121"/>
          <w:pgSz w:w="12240" w:h="15840"/>
          <w:pgMar w:footer="998" w:header="0" w:top="1360" w:bottom="1180" w:left="1600" w:right="1580"/>
        </w:sectPr>
      </w:pPr>
    </w:p>
    <w:p>
      <w:pPr>
        <w:pStyle w:val="BodyText"/>
        <w:spacing w:line="272" w:lineRule="exact" w:before="59"/>
        <w:ind w:left="100" w:right="120"/>
        <w:jc w:val="both"/>
      </w:pPr>
      <w:r>
        <w:rPr/>
        <w:t>Feng, N. et al., 2011. Biosorption of heavy metals from aqueous solutions by chemically</w:t>
      </w:r>
      <w:r>
        <w:rPr>
          <w:spacing w:val="-13"/>
        </w:rPr>
        <w:t> </w:t>
      </w:r>
      <w:r>
        <w:rPr/>
        <w:t>modified</w:t>
      </w:r>
      <w:r>
        <w:rPr>
          <w:spacing w:val="-15"/>
        </w:rPr>
        <w:t> </w:t>
      </w:r>
      <w:r>
        <w:rPr/>
        <w:t>orange</w:t>
      </w:r>
      <w:r>
        <w:rPr>
          <w:spacing w:val="-15"/>
        </w:rPr>
        <w:t> </w:t>
      </w:r>
      <w:r>
        <w:rPr/>
        <w:t>peel.</w:t>
      </w:r>
      <w:r>
        <w:rPr>
          <w:spacing w:val="-10"/>
        </w:rPr>
        <w:t> </w:t>
      </w:r>
      <w:r>
        <w:rPr>
          <w:i/>
        </w:rPr>
        <w:t>Journal</w:t>
      </w:r>
      <w:r>
        <w:rPr>
          <w:i/>
          <w:spacing w:val="-14"/>
        </w:rPr>
        <w:t> </w:t>
      </w:r>
      <w:r>
        <w:rPr>
          <w:i/>
        </w:rPr>
        <w:t>of</w:t>
      </w:r>
      <w:r>
        <w:rPr>
          <w:i/>
          <w:spacing w:val="-12"/>
        </w:rPr>
        <w:t> </w:t>
      </w:r>
      <w:r>
        <w:rPr>
          <w:i/>
        </w:rPr>
        <w:t>Hazardous</w:t>
      </w:r>
      <w:r>
        <w:rPr>
          <w:i/>
          <w:spacing w:val="-13"/>
        </w:rPr>
        <w:t> </w:t>
      </w:r>
      <w:r>
        <w:rPr>
          <w:i/>
        </w:rPr>
        <w:t>Materials</w:t>
      </w:r>
      <w:r>
        <w:rPr/>
        <w:t>,</w:t>
      </w:r>
      <w:r>
        <w:rPr>
          <w:spacing w:val="-12"/>
        </w:rPr>
        <w:t> </w:t>
      </w:r>
      <w:r>
        <w:rPr/>
        <w:t>185(1),</w:t>
      </w:r>
      <w:r>
        <w:rPr>
          <w:spacing w:val="-12"/>
        </w:rPr>
        <w:t> </w:t>
      </w:r>
      <w:r>
        <w:rPr/>
        <w:t>pp.49–54.</w:t>
      </w:r>
    </w:p>
    <w:p>
      <w:pPr>
        <w:pStyle w:val="BodyText"/>
        <w:spacing w:before="6"/>
      </w:pPr>
    </w:p>
    <w:p>
      <w:pPr>
        <w:pStyle w:val="BodyText"/>
        <w:spacing w:line="237" w:lineRule="auto"/>
        <w:ind w:left="100" w:right="124"/>
        <w:jc w:val="both"/>
      </w:pPr>
      <w:r>
        <w:rPr/>
        <w:t>Ganjali, M.R. et al., 2010. Determination of Pb2+ ions by a modified carbon paste electrode based on multi-walled carbon nanotubes (MWCNTs) and nanosilica. </w:t>
      </w:r>
      <w:r>
        <w:rPr>
          <w:i/>
        </w:rPr>
        <w:t>Journal of Hazardous Materials</w:t>
      </w:r>
      <w:r>
        <w:rPr/>
        <w:t>, 173(1-3), pp.415–419.</w:t>
      </w:r>
    </w:p>
    <w:p>
      <w:pPr>
        <w:pStyle w:val="BodyText"/>
        <w:spacing w:before="8"/>
      </w:pPr>
    </w:p>
    <w:p>
      <w:pPr>
        <w:pStyle w:val="BodyText"/>
        <w:spacing w:before="1"/>
        <w:ind w:left="100" w:right="122"/>
        <w:jc w:val="both"/>
      </w:pPr>
      <w:r>
        <w:rPr/>
        <w:t>Ghiaci, M., Rezaei, B. &amp; Arshadi, M., 2009. Characterization of modified carbon paste electrode by using Salen Schiff base ligand immobilized on SiO2-Al2O3 as a highly</w:t>
      </w:r>
      <w:r>
        <w:rPr>
          <w:spacing w:val="-13"/>
        </w:rPr>
        <w:t> </w:t>
      </w:r>
      <w:r>
        <w:rPr/>
        <w:t>sensitive</w:t>
      </w:r>
      <w:r>
        <w:rPr>
          <w:spacing w:val="-12"/>
        </w:rPr>
        <w:t> </w:t>
      </w:r>
      <w:r>
        <w:rPr/>
        <w:t>sensor</w:t>
      </w:r>
      <w:r>
        <w:rPr>
          <w:spacing w:val="-10"/>
        </w:rPr>
        <w:t> </w:t>
      </w:r>
      <w:r>
        <w:rPr/>
        <w:t>for</w:t>
      </w:r>
      <w:r>
        <w:rPr>
          <w:spacing w:val="-10"/>
        </w:rPr>
        <w:t> </w:t>
      </w:r>
      <w:r>
        <w:rPr/>
        <w:t>anodic</w:t>
      </w:r>
      <w:r>
        <w:rPr>
          <w:spacing w:val="-10"/>
        </w:rPr>
        <w:t> </w:t>
      </w:r>
      <w:r>
        <w:rPr/>
        <w:t>stripping</w:t>
      </w:r>
      <w:r>
        <w:rPr>
          <w:spacing w:val="-12"/>
        </w:rPr>
        <w:t> </w:t>
      </w:r>
      <w:r>
        <w:rPr/>
        <w:t>voltammetric</w:t>
      </w:r>
      <w:r>
        <w:rPr>
          <w:spacing w:val="-10"/>
        </w:rPr>
        <w:t> </w:t>
      </w:r>
      <w:r>
        <w:rPr/>
        <w:t>determination</w:t>
      </w:r>
      <w:r>
        <w:rPr>
          <w:spacing w:val="-12"/>
        </w:rPr>
        <w:t> </w:t>
      </w:r>
      <w:r>
        <w:rPr/>
        <w:t>of</w:t>
      </w:r>
      <w:r>
        <w:rPr>
          <w:spacing w:val="-9"/>
        </w:rPr>
        <w:t> </w:t>
      </w:r>
      <w:r>
        <w:rPr/>
        <w:t>copper(II). </w:t>
      </w:r>
      <w:r>
        <w:rPr>
          <w:i/>
        </w:rPr>
        <w:t>Sensors and Actuators, B: Chemical</w:t>
      </w:r>
      <w:r>
        <w:rPr/>
        <w:t>, 139(2),</w:t>
      </w:r>
      <w:r>
        <w:rPr>
          <w:spacing w:val="-20"/>
        </w:rPr>
        <w:t> </w:t>
      </w:r>
      <w:r>
        <w:rPr/>
        <w:t>pp.494–500.</w:t>
      </w:r>
    </w:p>
    <w:p>
      <w:pPr>
        <w:pStyle w:val="BodyText"/>
        <w:spacing w:before="8"/>
      </w:pPr>
    </w:p>
    <w:p>
      <w:pPr>
        <w:pStyle w:val="BodyText"/>
        <w:ind w:left="100" w:right="128"/>
        <w:jc w:val="both"/>
      </w:pPr>
      <w:r>
        <w:rPr/>
        <w:t>Gómez Yoleydis, Fernández Lenys, Borrás Carlos, Mostany Jorge, Scharifker Benjamín, 2011,“Characterization of a carbon paste electrode modiﬁed withtripolyphosphate-modiﬁed kaolinite clay for the detection of lead”, Journal Talanta (85)1357–1363.</w:t>
      </w:r>
    </w:p>
    <w:p>
      <w:pPr>
        <w:pStyle w:val="BodyText"/>
      </w:pPr>
    </w:p>
    <w:p>
      <w:pPr>
        <w:pStyle w:val="BodyText"/>
        <w:ind w:left="100" w:right="125"/>
        <w:jc w:val="both"/>
      </w:pPr>
      <w:r>
        <w:rPr/>
        <w:t>Guadagnini L. (2010) Electrodos modificados para el desarrollo de sensores electroquímicos. Tesis de Doctorado en Ciencias Químicas. Universidad de Bologna. Italia.</w:t>
      </w:r>
    </w:p>
    <w:p>
      <w:pPr>
        <w:pStyle w:val="BodyText"/>
        <w:spacing w:before="6"/>
      </w:pPr>
    </w:p>
    <w:p>
      <w:pPr>
        <w:pStyle w:val="BodyText"/>
        <w:spacing w:line="237" w:lineRule="auto" w:before="1"/>
        <w:ind w:left="100" w:right="118"/>
        <w:jc w:val="both"/>
      </w:pPr>
      <w:r>
        <w:rPr/>
        <w:t>Guo, J. et al., 2011. Lead (II) carbon paste electrode based on derivatized multi- walled</w:t>
      </w:r>
      <w:r>
        <w:rPr>
          <w:spacing w:val="-21"/>
        </w:rPr>
        <w:t> </w:t>
      </w:r>
      <w:r>
        <w:rPr/>
        <w:t>carbon</w:t>
      </w:r>
      <w:r>
        <w:rPr>
          <w:spacing w:val="-21"/>
        </w:rPr>
        <w:t> </w:t>
      </w:r>
      <w:r>
        <w:rPr/>
        <w:t>nanotubes:</w:t>
      </w:r>
      <w:r>
        <w:rPr>
          <w:spacing w:val="-19"/>
        </w:rPr>
        <w:t> </w:t>
      </w:r>
      <w:r>
        <w:rPr/>
        <w:t>Application</w:t>
      </w:r>
      <w:r>
        <w:rPr>
          <w:spacing w:val="-21"/>
        </w:rPr>
        <w:t> </w:t>
      </w:r>
      <w:r>
        <w:rPr>
          <w:spacing w:val="2"/>
        </w:rPr>
        <w:t>to</w:t>
      </w:r>
      <w:r>
        <w:rPr>
          <w:spacing w:val="-21"/>
        </w:rPr>
        <w:t> </w:t>
      </w:r>
      <w:r>
        <w:rPr/>
        <w:t>lead</w:t>
      </w:r>
      <w:r>
        <w:rPr>
          <w:spacing w:val="-21"/>
        </w:rPr>
        <w:t> </w:t>
      </w:r>
      <w:r>
        <w:rPr/>
        <w:t>content</w:t>
      </w:r>
      <w:r>
        <w:rPr>
          <w:spacing w:val="-19"/>
        </w:rPr>
        <w:t> </w:t>
      </w:r>
      <w:r>
        <w:rPr/>
        <w:t>determination</w:t>
      </w:r>
      <w:r>
        <w:rPr>
          <w:spacing w:val="-21"/>
        </w:rPr>
        <w:t> </w:t>
      </w:r>
      <w:r>
        <w:rPr/>
        <w:t>in</w:t>
      </w:r>
      <w:r>
        <w:rPr>
          <w:spacing w:val="-18"/>
        </w:rPr>
        <w:t> </w:t>
      </w:r>
      <w:r>
        <w:rPr/>
        <w:t>environmental samples. </w:t>
      </w:r>
      <w:r>
        <w:rPr>
          <w:i/>
        </w:rPr>
        <w:t>Sensors and Actuators, B: Chemical</w:t>
      </w:r>
      <w:r>
        <w:rPr/>
        <w:t>, 155(2),</w:t>
      </w:r>
      <w:r>
        <w:rPr>
          <w:spacing w:val="-22"/>
        </w:rPr>
        <w:t> </w:t>
      </w:r>
      <w:r>
        <w:rPr/>
        <w:t>pp.639–645.</w:t>
      </w:r>
    </w:p>
    <w:p>
      <w:pPr>
        <w:pStyle w:val="BodyText"/>
        <w:spacing w:before="8"/>
      </w:pPr>
    </w:p>
    <w:p>
      <w:pPr>
        <w:pStyle w:val="BodyText"/>
        <w:ind w:left="100" w:right="122"/>
        <w:jc w:val="both"/>
      </w:pPr>
      <w:r>
        <w:rPr/>
        <w:t>Huang</w:t>
      </w:r>
      <w:r>
        <w:rPr>
          <w:spacing w:val="-23"/>
        </w:rPr>
        <w:t> </w:t>
      </w:r>
      <w:r>
        <w:rPr/>
        <w:t>W.J.,</w:t>
      </w:r>
      <w:r>
        <w:rPr>
          <w:spacing w:val="-25"/>
        </w:rPr>
        <w:t> </w:t>
      </w:r>
      <w:r>
        <w:rPr/>
        <w:t>WangY.,</w:t>
      </w:r>
      <w:r>
        <w:rPr>
          <w:spacing w:val="-25"/>
        </w:rPr>
        <w:t> </w:t>
      </w:r>
      <w:r>
        <w:rPr/>
        <w:t>WuY.S.,</w:t>
      </w:r>
      <w:r>
        <w:rPr>
          <w:spacing w:val="-17"/>
        </w:rPr>
        <w:t> </w:t>
      </w:r>
      <w:r>
        <w:rPr/>
        <w:t>ParajuliR.,2008,”</w:t>
      </w:r>
      <w:r>
        <w:rPr>
          <w:spacing w:val="-18"/>
        </w:rPr>
        <w:t> </w:t>
      </w:r>
      <w:r>
        <w:rPr/>
        <w:t>A</w:t>
      </w:r>
      <w:r>
        <w:rPr>
          <w:spacing w:val="-18"/>
        </w:rPr>
        <w:t> </w:t>
      </w:r>
      <w:r>
        <w:rPr/>
        <w:t>pyrrole</w:t>
      </w:r>
      <w:r>
        <w:rPr>
          <w:spacing w:val="-20"/>
        </w:rPr>
        <w:t> </w:t>
      </w:r>
      <w:r>
        <w:rPr/>
        <w:t>quinoline</w:t>
      </w:r>
      <w:r>
        <w:rPr>
          <w:spacing w:val="-20"/>
        </w:rPr>
        <w:t> </w:t>
      </w:r>
      <w:r>
        <w:rPr/>
        <w:t>quinone</w:t>
      </w:r>
      <w:r>
        <w:rPr>
          <w:spacing w:val="-20"/>
        </w:rPr>
        <w:t> </w:t>
      </w:r>
      <w:r>
        <w:rPr/>
        <w:t>glucose dehydrogenase biosensor based on screen-printed carbon paste electrodes modiﬁed by carbon nanotubes”, Journal Meas. Sci. Technol. (19)</w:t>
      </w:r>
      <w:r>
        <w:rPr>
          <w:spacing w:val="-33"/>
        </w:rPr>
        <w:t> </w:t>
      </w:r>
      <w:r>
        <w:rPr/>
        <w:t>213-226.</w:t>
      </w:r>
    </w:p>
    <w:p>
      <w:pPr>
        <w:pStyle w:val="BodyText"/>
        <w:spacing w:before="4"/>
      </w:pPr>
    </w:p>
    <w:p>
      <w:pPr>
        <w:pStyle w:val="BodyText"/>
        <w:ind w:left="100" w:right="116"/>
        <w:jc w:val="both"/>
      </w:pPr>
      <w:r>
        <w:rPr/>
        <w:t>Keawkim, K. et al., 2013. Determination of lead and cadmium in rice samples by sequential injection/anodic stripping voltammetry using a bismuth film/crown ether/Nafion modified screen-printed carbon electrode. </w:t>
      </w:r>
      <w:r>
        <w:rPr>
          <w:i/>
        </w:rPr>
        <w:t>Food Control</w:t>
      </w:r>
      <w:r>
        <w:rPr/>
        <w:t>, 31(1), pp.14– 21.</w:t>
      </w:r>
    </w:p>
    <w:p>
      <w:pPr>
        <w:pStyle w:val="BodyText"/>
        <w:spacing w:before="4"/>
      </w:pPr>
    </w:p>
    <w:p>
      <w:pPr>
        <w:pStyle w:val="BodyText"/>
        <w:ind w:left="100" w:right="114"/>
        <w:jc w:val="both"/>
      </w:pPr>
      <w:r>
        <w:rPr/>
        <w:t>Keogh JP y Boyer LV. 2010 «Lead»:Clinical Environmental Health and Toxic Exposures. Lippincott Williams &amp; Wilkins, 2da edición.</w:t>
      </w:r>
    </w:p>
    <w:p>
      <w:pPr>
        <w:pStyle w:val="BodyText"/>
        <w:spacing w:before="4"/>
      </w:pPr>
    </w:p>
    <w:p>
      <w:pPr>
        <w:pStyle w:val="BodyText"/>
        <w:spacing w:line="276" w:lineRule="auto"/>
        <w:ind w:left="100" w:right="130"/>
        <w:jc w:val="both"/>
      </w:pPr>
      <w:r>
        <w:rPr/>
        <w:t>KissingerP.T., HeinemanW.R., en Laboratory Techniques in Electroanalytical Chemistry, Ed. Dekker, Nueva York, 1996.</w:t>
      </w:r>
    </w:p>
    <w:p>
      <w:pPr>
        <w:pStyle w:val="BodyText"/>
        <w:spacing w:before="200"/>
        <w:ind w:left="100" w:right="120"/>
        <w:jc w:val="both"/>
      </w:pPr>
      <w:r>
        <w:rPr/>
        <w:t>Lesvia Margarita Rivera Abarca, 2008,”Daño neurológico secundario a la intoxicación por plomo”, Centro de Salud Urbano No. 2 Servicios de Salud de Oaxaca, Rev Fac Med UNAM, 47 (4). 213-220.</w:t>
      </w:r>
    </w:p>
    <w:p>
      <w:pPr>
        <w:spacing w:after="0"/>
        <w:jc w:val="both"/>
        <w:sectPr>
          <w:footerReference w:type="default" r:id="rId122"/>
          <w:pgSz w:w="12240" w:h="15840"/>
          <w:pgMar w:footer="998" w:header="0" w:top="1360" w:bottom="1180" w:left="1600" w:right="1580"/>
          <w:pgNumType w:start="81"/>
        </w:sectPr>
      </w:pPr>
    </w:p>
    <w:p>
      <w:pPr>
        <w:pStyle w:val="BodyText"/>
        <w:spacing w:line="272" w:lineRule="exact" w:before="59"/>
        <w:ind w:left="100" w:right="126"/>
        <w:jc w:val="both"/>
      </w:pPr>
      <w:r>
        <w:rPr/>
        <w:t>Liang,</w:t>
      </w:r>
      <w:r>
        <w:rPr>
          <w:spacing w:val="-10"/>
        </w:rPr>
        <w:t> </w:t>
      </w:r>
      <w:r>
        <w:rPr/>
        <w:t>S.</w:t>
      </w:r>
      <w:r>
        <w:rPr>
          <w:spacing w:val="-10"/>
        </w:rPr>
        <w:t> </w:t>
      </w:r>
      <w:r>
        <w:rPr/>
        <w:t>et</w:t>
      </w:r>
      <w:r>
        <w:rPr>
          <w:spacing w:val="-10"/>
        </w:rPr>
        <w:t> </w:t>
      </w:r>
      <w:r>
        <w:rPr/>
        <w:t>al.,</w:t>
      </w:r>
      <w:r>
        <w:rPr>
          <w:spacing w:val="-10"/>
        </w:rPr>
        <w:t> </w:t>
      </w:r>
      <w:r>
        <w:rPr/>
        <w:t>2009.</w:t>
      </w:r>
      <w:r>
        <w:rPr>
          <w:spacing w:val="-10"/>
        </w:rPr>
        <w:t> </w:t>
      </w:r>
      <w:r>
        <w:rPr/>
        <w:t>Application</w:t>
      </w:r>
      <w:r>
        <w:rPr>
          <w:spacing w:val="-13"/>
        </w:rPr>
        <w:t> </w:t>
      </w:r>
      <w:r>
        <w:rPr/>
        <w:t>of</w:t>
      </w:r>
      <w:r>
        <w:rPr>
          <w:spacing w:val="-10"/>
        </w:rPr>
        <w:t> </w:t>
      </w:r>
      <w:r>
        <w:rPr/>
        <w:t>orange</w:t>
      </w:r>
      <w:r>
        <w:rPr>
          <w:spacing w:val="-9"/>
        </w:rPr>
        <w:t> </w:t>
      </w:r>
      <w:r>
        <w:rPr/>
        <w:t>peel</w:t>
      </w:r>
      <w:r>
        <w:rPr>
          <w:spacing w:val="-12"/>
        </w:rPr>
        <w:t> </w:t>
      </w:r>
      <w:r>
        <w:rPr/>
        <w:t>xanthate</w:t>
      </w:r>
      <w:r>
        <w:rPr>
          <w:spacing w:val="-13"/>
        </w:rPr>
        <w:t> </w:t>
      </w:r>
      <w:r>
        <w:rPr/>
        <w:t>for</w:t>
      </w:r>
      <w:r>
        <w:rPr>
          <w:spacing w:val="-11"/>
        </w:rPr>
        <w:t> </w:t>
      </w:r>
      <w:r>
        <w:rPr/>
        <w:t>the</w:t>
      </w:r>
      <w:r>
        <w:rPr>
          <w:spacing w:val="-9"/>
        </w:rPr>
        <w:t> </w:t>
      </w:r>
      <w:r>
        <w:rPr/>
        <w:t>adsorption</w:t>
      </w:r>
      <w:r>
        <w:rPr>
          <w:spacing w:val="-9"/>
        </w:rPr>
        <w:t> </w:t>
      </w:r>
      <w:r>
        <w:rPr/>
        <w:t>of</w:t>
      </w:r>
      <w:r>
        <w:rPr>
          <w:spacing w:val="-10"/>
        </w:rPr>
        <w:t> </w:t>
      </w:r>
      <w:r>
        <w:rPr/>
        <w:t>Pb2+ from aqueous solutions. </w:t>
      </w:r>
      <w:r>
        <w:rPr>
          <w:i/>
        </w:rPr>
        <w:t>Journal of Hazardous Materials</w:t>
      </w:r>
      <w:r>
        <w:rPr/>
        <w:t>, 170(1),</w:t>
      </w:r>
      <w:r>
        <w:rPr>
          <w:spacing w:val="-30"/>
        </w:rPr>
        <w:t> </w:t>
      </w:r>
      <w:r>
        <w:rPr/>
        <w:t>pp.425–429.</w:t>
      </w:r>
    </w:p>
    <w:p>
      <w:pPr>
        <w:pStyle w:val="BodyText"/>
        <w:spacing w:before="6"/>
      </w:pPr>
    </w:p>
    <w:p>
      <w:pPr>
        <w:spacing w:line="237" w:lineRule="auto" w:before="0"/>
        <w:ind w:left="100" w:right="122" w:firstLine="0"/>
        <w:jc w:val="both"/>
        <w:rPr>
          <w:sz w:val="24"/>
        </w:rPr>
      </w:pPr>
      <w:r>
        <w:rPr>
          <w:sz w:val="24"/>
        </w:rPr>
        <w:t>Liang, S. et al., 2010. Effective removal of heavy metals from aqueous solutions by orange peel xanthate. </w:t>
      </w:r>
      <w:r>
        <w:rPr>
          <w:i/>
          <w:sz w:val="24"/>
        </w:rPr>
        <w:t>Transactions of Nonferrous Metals Society of China (English </w:t>
      </w:r>
      <w:r>
        <w:rPr>
          <w:i/>
          <w:sz w:val="24"/>
        </w:rPr>
        <w:t>Edition)</w:t>
      </w:r>
      <w:r>
        <w:rPr>
          <w:sz w:val="24"/>
        </w:rPr>
        <w:t>, 20(SUPPL.1).</w:t>
      </w:r>
    </w:p>
    <w:p>
      <w:pPr>
        <w:pStyle w:val="BodyText"/>
        <w:spacing w:before="8"/>
      </w:pPr>
    </w:p>
    <w:p>
      <w:pPr>
        <w:pStyle w:val="BodyText"/>
        <w:spacing w:before="1"/>
        <w:ind w:left="100" w:right="117"/>
        <w:jc w:val="both"/>
      </w:pPr>
      <w:r>
        <w:rPr/>
        <w:t>Luo, J.H. et al., 2013. Sensitive determination of Cd(II) by square wave anodic stripping voltammetry with in situ bismuth-modified multiwalled carbon nanotubes doped</w:t>
      </w:r>
      <w:r>
        <w:rPr>
          <w:spacing w:val="-21"/>
        </w:rPr>
        <w:t> </w:t>
      </w:r>
      <w:r>
        <w:rPr/>
        <w:t>carbon</w:t>
      </w:r>
      <w:r>
        <w:rPr>
          <w:spacing w:val="-21"/>
        </w:rPr>
        <w:t> </w:t>
      </w:r>
      <w:r>
        <w:rPr/>
        <w:t>paste</w:t>
      </w:r>
      <w:r>
        <w:rPr>
          <w:spacing w:val="-21"/>
        </w:rPr>
        <w:t> </w:t>
      </w:r>
      <w:r>
        <w:rPr/>
        <w:t>electrodes.</w:t>
      </w:r>
      <w:r>
        <w:rPr>
          <w:spacing w:val="-17"/>
        </w:rPr>
        <w:t> </w:t>
      </w:r>
      <w:r>
        <w:rPr>
          <w:i/>
        </w:rPr>
        <w:t>Journal</w:t>
      </w:r>
      <w:r>
        <w:rPr>
          <w:i/>
          <w:spacing w:val="-20"/>
        </w:rPr>
        <w:t> </w:t>
      </w:r>
      <w:r>
        <w:rPr>
          <w:i/>
        </w:rPr>
        <w:t>of</w:t>
      </w:r>
      <w:r>
        <w:rPr>
          <w:i/>
          <w:spacing w:val="-18"/>
        </w:rPr>
        <w:t> </w:t>
      </w:r>
      <w:r>
        <w:rPr>
          <w:i/>
        </w:rPr>
        <w:t>Electroanalytical</w:t>
      </w:r>
      <w:r>
        <w:rPr>
          <w:i/>
          <w:spacing w:val="-20"/>
        </w:rPr>
        <w:t> </w:t>
      </w:r>
      <w:r>
        <w:rPr>
          <w:i/>
        </w:rPr>
        <w:t>Chemistry</w:t>
      </w:r>
      <w:r>
        <w:rPr/>
        <w:t>,</w:t>
      </w:r>
      <w:r>
        <w:rPr>
          <w:spacing w:val="-18"/>
        </w:rPr>
        <w:t> </w:t>
      </w:r>
      <w:r>
        <w:rPr/>
        <w:t>689,</w:t>
      </w:r>
      <w:r>
        <w:rPr>
          <w:spacing w:val="-15"/>
        </w:rPr>
        <w:t> </w:t>
      </w:r>
      <w:r>
        <w:rPr/>
        <w:t>pp.130– 134.</w:t>
      </w:r>
    </w:p>
    <w:p>
      <w:pPr>
        <w:pStyle w:val="BodyText"/>
        <w:spacing w:before="4"/>
      </w:pPr>
    </w:p>
    <w:p>
      <w:pPr>
        <w:pStyle w:val="BodyText"/>
        <w:ind w:left="100" w:right="119"/>
        <w:jc w:val="both"/>
      </w:pPr>
      <w:r>
        <w:rPr>
          <w:color w:val="221F1F"/>
        </w:rPr>
        <w:t>Mohammad Hossein Mashhadizadeh, Hadi Khani, Abbas Shockravi, Mahdieh Sadeghpour, 2011,“Determination of ultratrace levels of lead (II) in water samples using</w:t>
      </w:r>
      <w:r>
        <w:rPr>
          <w:color w:val="221F1F"/>
          <w:spacing w:val="-6"/>
        </w:rPr>
        <w:t> </w:t>
      </w:r>
      <w:r>
        <w:rPr>
          <w:color w:val="221F1F"/>
        </w:rPr>
        <w:t>a</w:t>
      </w:r>
      <w:r>
        <w:rPr>
          <w:color w:val="221F1F"/>
          <w:spacing w:val="-6"/>
        </w:rPr>
        <w:t> </w:t>
      </w:r>
      <w:r>
        <w:rPr>
          <w:color w:val="221F1F"/>
        </w:rPr>
        <w:t>modiﬁedcarbon</w:t>
      </w:r>
      <w:r>
        <w:rPr>
          <w:color w:val="221F1F"/>
          <w:spacing w:val="-6"/>
        </w:rPr>
        <w:t> </w:t>
      </w:r>
      <w:r>
        <w:rPr>
          <w:color w:val="221F1F"/>
        </w:rPr>
        <w:t>paste</w:t>
      </w:r>
      <w:r>
        <w:rPr>
          <w:color w:val="221F1F"/>
          <w:spacing w:val="-6"/>
        </w:rPr>
        <w:t> </w:t>
      </w:r>
      <w:r>
        <w:rPr>
          <w:color w:val="221F1F"/>
        </w:rPr>
        <w:t>electrode</w:t>
      </w:r>
      <w:r>
        <w:rPr>
          <w:color w:val="221F1F"/>
          <w:spacing w:val="-6"/>
        </w:rPr>
        <w:t> </w:t>
      </w:r>
      <w:r>
        <w:rPr>
          <w:color w:val="221F1F"/>
        </w:rPr>
        <w:t>based</w:t>
      </w:r>
      <w:r>
        <w:rPr>
          <w:color w:val="221F1F"/>
          <w:spacing w:val="-6"/>
        </w:rPr>
        <w:t> </w:t>
      </w:r>
      <w:r>
        <w:rPr>
          <w:color w:val="221F1F"/>
        </w:rPr>
        <w:t>on</w:t>
      </w:r>
      <w:r>
        <w:rPr>
          <w:color w:val="221F1F"/>
          <w:spacing w:val="-6"/>
        </w:rPr>
        <w:t> </w:t>
      </w:r>
      <w:r>
        <w:rPr>
          <w:color w:val="221F1F"/>
        </w:rPr>
        <w:t>a</w:t>
      </w:r>
      <w:r>
        <w:rPr>
          <w:color w:val="221F1F"/>
          <w:spacing w:val="-6"/>
        </w:rPr>
        <w:t> </w:t>
      </w:r>
      <w:r>
        <w:rPr>
          <w:color w:val="221F1F"/>
        </w:rPr>
        <w:t>new</w:t>
      </w:r>
      <w:r>
        <w:rPr>
          <w:color w:val="221F1F"/>
          <w:spacing w:val="-6"/>
        </w:rPr>
        <w:t> </w:t>
      </w:r>
      <w:r>
        <w:rPr>
          <w:color w:val="221F1F"/>
        </w:rPr>
        <w:t>podand”,</w:t>
      </w:r>
      <w:r>
        <w:rPr>
          <w:color w:val="221F1F"/>
          <w:spacing w:val="-4"/>
        </w:rPr>
        <w:t> </w:t>
      </w:r>
      <w:r>
        <w:rPr>
          <w:color w:val="221F1F"/>
        </w:rPr>
        <w:t>Journal</w:t>
      </w:r>
      <w:r>
        <w:rPr>
          <w:color w:val="221F1F"/>
          <w:spacing w:val="-6"/>
        </w:rPr>
        <w:t> </w:t>
      </w:r>
      <w:r>
        <w:rPr>
          <w:color w:val="221F1F"/>
        </w:rPr>
        <w:t>Materials Science and Engineering C (31)</w:t>
      </w:r>
      <w:r>
        <w:rPr>
          <w:color w:val="221F1F"/>
          <w:spacing w:val="-16"/>
        </w:rPr>
        <w:t> </w:t>
      </w:r>
      <w:r>
        <w:rPr>
          <w:color w:val="221F1F"/>
        </w:rPr>
        <w:t>1674–1680.</w:t>
      </w:r>
    </w:p>
    <w:p>
      <w:pPr>
        <w:pStyle w:val="BodyText"/>
      </w:pPr>
    </w:p>
    <w:p>
      <w:pPr>
        <w:pStyle w:val="BodyText"/>
        <w:ind w:left="100" w:right="120"/>
        <w:jc w:val="both"/>
      </w:pPr>
      <w:r>
        <w:rPr/>
        <w:t>Muñoz</w:t>
      </w:r>
      <w:r>
        <w:rPr>
          <w:spacing w:val="-20"/>
        </w:rPr>
        <w:t> </w:t>
      </w:r>
      <w:r>
        <w:rPr/>
        <w:t>Carpio,Juan</w:t>
      </w:r>
      <w:r>
        <w:rPr>
          <w:spacing w:val="-18"/>
        </w:rPr>
        <w:t> </w:t>
      </w:r>
      <w:r>
        <w:rPr/>
        <w:t>Carlos</w:t>
      </w:r>
      <w:r>
        <w:rPr>
          <w:spacing w:val="-16"/>
        </w:rPr>
        <w:t> </w:t>
      </w:r>
      <w:r>
        <w:rPr/>
        <w:t>,2007,”</w:t>
      </w:r>
      <w:r>
        <w:rPr>
          <w:spacing w:val="-16"/>
        </w:rPr>
        <w:t> </w:t>
      </w:r>
      <w:r>
        <w:rPr/>
        <w:t>Biosorción</w:t>
      </w:r>
      <w:r>
        <w:rPr>
          <w:spacing w:val="-18"/>
        </w:rPr>
        <w:t> </w:t>
      </w:r>
      <w:r>
        <w:rPr/>
        <w:t>de</w:t>
      </w:r>
      <w:r>
        <w:rPr>
          <w:spacing w:val="-18"/>
        </w:rPr>
        <w:t> </w:t>
      </w:r>
      <w:r>
        <w:rPr/>
        <w:t>Pb(II)</w:t>
      </w:r>
      <w:r>
        <w:rPr>
          <w:spacing w:val="-16"/>
        </w:rPr>
        <w:t> </w:t>
      </w:r>
      <w:r>
        <w:rPr/>
        <w:t>por</w:t>
      </w:r>
      <w:r>
        <w:rPr>
          <w:spacing w:val="-16"/>
        </w:rPr>
        <w:t> </w:t>
      </w:r>
      <w:r>
        <w:rPr/>
        <w:t>cáscara</w:t>
      </w:r>
      <w:r>
        <w:rPr>
          <w:spacing w:val="-18"/>
        </w:rPr>
        <w:t> </w:t>
      </w:r>
      <w:r>
        <w:rPr/>
        <w:t>de</w:t>
      </w:r>
      <w:r>
        <w:rPr>
          <w:spacing w:val="-18"/>
        </w:rPr>
        <w:t> </w:t>
      </w:r>
      <w:r>
        <w:rPr/>
        <w:t>naranja</w:t>
      </w:r>
      <w:r>
        <w:rPr>
          <w:spacing w:val="-18"/>
        </w:rPr>
        <w:t> </w:t>
      </w:r>
      <w:r>
        <w:rPr/>
        <w:t>citrus cinensis</w:t>
      </w:r>
      <w:r>
        <w:rPr>
          <w:spacing w:val="-19"/>
        </w:rPr>
        <w:t> </w:t>
      </w:r>
      <w:r>
        <w:rPr/>
        <w:t>pretratada”,</w:t>
      </w:r>
      <w:r>
        <w:rPr>
          <w:spacing w:val="-16"/>
        </w:rPr>
        <w:t> </w:t>
      </w:r>
      <w:r>
        <w:rPr/>
        <w:t>Bioresource</w:t>
      </w:r>
      <w:r>
        <w:rPr>
          <w:spacing w:val="-21"/>
        </w:rPr>
        <w:t> </w:t>
      </w:r>
      <w:r>
        <w:rPr/>
        <w:t>Technology,</w:t>
      </w:r>
      <w:r>
        <w:rPr>
          <w:spacing w:val="-18"/>
        </w:rPr>
        <w:t> </w:t>
      </w:r>
      <w:r>
        <w:rPr/>
        <w:t>elsevier,10(4),</w:t>
      </w:r>
      <w:r>
        <w:rPr>
          <w:spacing w:val="-18"/>
        </w:rPr>
        <w:t> </w:t>
      </w:r>
      <w:r>
        <w:rPr/>
        <w:t>215-222,</w:t>
      </w:r>
      <w:r>
        <w:rPr>
          <w:spacing w:val="-17"/>
        </w:rPr>
        <w:t> </w:t>
      </w:r>
      <w:r>
        <w:rPr/>
        <w:t>LIMA</w:t>
      </w:r>
      <w:r>
        <w:rPr>
          <w:spacing w:val="-15"/>
        </w:rPr>
        <w:t> </w:t>
      </w:r>
      <w:r>
        <w:rPr/>
        <w:t>PERÚ.</w:t>
      </w:r>
    </w:p>
    <w:p>
      <w:pPr>
        <w:pStyle w:val="BodyText"/>
        <w:spacing w:before="6"/>
      </w:pPr>
    </w:p>
    <w:p>
      <w:pPr>
        <w:pStyle w:val="BodyText"/>
        <w:spacing w:line="237" w:lineRule="auto"/>
        <w:ind w:left="100" w:right="120"/>
        <w:jc w:val="both"/>
      </w:pPr>
      <w:r>
        <w:rPr/>
        <w:t>Melucci,</w:t>
      </w:r>
      <w:r>
        <w:rPr>
          <w:spacing w:val="-16"/>
        </w:rPr>
        <w:t> </w:t>
      </w:r>
      <w:r>
        <w:rPr/>
        <w:t>D.</w:t>
      </w:r>
      <w:r>
        <w:rPr>
          <w:spacing w:val="-16"/>
        </w:rPr>
        <w:t> </w:t>
      </w:r>
      <w:r>
        <w:rPr/>
        <w:t>&amp;</w:t>
      </w:r>
      <w:r>
        <w:rPr>
          <w:spacing w:val="-17"/>
        </w:rPr>
        <w:t> </w:t>
      </w:r>
      <w:r>
        <w:rPr/>
        <w:t>Locatelli,</w:t>
      </w:r>
      <w:r>
        <w:rPr>
          <w:spacing w:val="-16"/>
        </w:rPr>
        <w:t> </w:t>
      </w:r>
      <w:r>
        <w:rPr/>
        <w:t>C.,</w:t>
      </w:r>
      <w:r>
        <w:rPr>
          <w:spacing w:val="-16"/>
        </w:rPr>
        <w:t> </w:t>
      </w:r>
      <w:r>
        <w:rPr/>
        <w:t>2012.</w:t>
      </w:r>
      <w:r>
        <w:rPr>
          <w:spacing w:val="-16"/>
        </w:rPr>
        <w:t> </w:t>
      </w:r>
      <w:r>
        <w:rPr/>
        <w:t>Multivariate</w:t>
      </w:r>
      <w:r>
        <w:rPr>
          <w:spacing w:val="-18"/>
        </w:rPr>
        <w:t> </w:t>
      </w:r>
      <w:r>
        <w:rPr/>
        <w:t>calibration</w:t>
      </w:r>
      <w:r>
        <w:rPr>
          <w:spacing w:val="-15"/>
        </w:rPr>
        <w:t> </w:t>
      </w:r>
      <w:r>
        <w:rPr/>
        <w:t>in</w:t>
      </w:r>
      <w:r>
        <w:rPr>
          <w:spacing w:val="-18"/>
        </w:rPr>
        <w:t> </w:t>
      </w:r>
      <w:r>
        <w:rPr/>
        <w:t>differential</w:t>
      </w:r>
      <w:r>
        <w:rPr>
          <w:spacing w:val="-17"/>
        </w:rPr>
        <w:t> </w:t>
      </w:r>
      <w:r>
        <w:rPr/>
        <w:t>pulse</w:t>
      </w:r>
      <w:r>
        <w:rPr>
          <w:spacing w:val="-18"/>
        </w:rPr>
        <w:t> </w:t>
      </w:r>
      <w:r>
        <w:rPr/>
        <w:t>stripping voltammetry using a home-made carbon-nanotubes paste electrode. </w:t>
      </w:r>
      <w:r>
        <w:rPr>
          <w:i/>
        </w:rPr>
        <w:t>Journal of </w:t>
      </w:r>
      <w:r>
        <w:rPr>
          <w:i/>
        </w:rPr>
        <w:t>Electroanalytical Chemistry</w:t>
      </w:r>
      <w:r>
        <w:rPr/>
        <w:t>, 675,</w:t>
      </w:r>
      <w:r>
        <w:rPr>
          <w:spacing w:val="-26"/>
        </w:rPr>
        <w:t> </w:t>
      </w:r>
      <w:r>
        <w:rPr/>
        <w:t>pp.25–31.</w:t>
      </w:r>
    </w:p>
    <w:p>
      <w:pPr>
        <w:pStyle w:val="BodyText"/>
        <w:spacing w:before="8"/>
      </w:pPr>
    </w:p>
    <w:p>
      <w:pPr>
        <w:pStyle w:val="BodyText"/>
        <w:ind w:left="100" w:right="130"/>
        <w:jc w:val="both"/>
      </w:pPr>
      <w:r>
        <w:rPr/>
        <w:t>NavaJ.L. &amp; González I., 2005, “Los electrodos de pasta decarbono en el estudio electroquímico de minerales metálicos”, Quim. Nova (28) 901-909.</w:t>
      </w:r>
    </w:p>
    <w:p>
      <w:pPr>
        <w:pStyle w:val="BodyText"/>
        <w:spacing w:before="4"/>
      </w:pPr>
    </w:p>
    <w:p>
      <w:pPr>
        <w:pStyle w:val="BodyText"/>
        <w:ind w:left="100" w:right="117"/>
        <w:jc w:val="both"/>
      </w:pPr>
      <w:r>
        <w:rPr/>
        <w:t>Nava-Ruíz, C. &amp; Méndez-Armenta, M., 2011. Efectos neurotóxicos de metales pesados (cadmio, plomo, arsénico y talio). </w:t>
      </w:r>
      <w:r>
        <w:rPr>
          <w:i/>
        </w:rPr>
        <w:t>Arch Neurocien (Mex)</w:t>
      </w:r>
      <w:r>
        <w:rPr/>
        <w:t>, 16(3), pp.140– 147.</w:t>
      </w:r>
    </w:p>
    <w:p>
      <w:pPr>
        <w:pStyle w:val="BodyText"/>
        <w:spacing w:before="6"/>
      </w:pPr>
    </w:p>
    <w:p>
      <w:pPr>
        <w:pStyle w:val="BodyText"/>
        <w:spacing w:line="237" w:lineRule="auto"/>
        <w:ind w:left="100" w:right="120"/>
        <w:jc w:val="both"/>
      </w:pPr>
      <w:r>
        <w:rPr/>
        <w:t>Nguyen, P.K.Q. &amp; Lunsford, S.K., 2012. Electrochemical response of carbon paste electrode</w:t>
      </w:r>
      <w:r>
        <w:rPr>
          <w:spacing w:val="-14"/>
        </w:rPr>
        <w:t> </w:t>
      </w:r>
      <w:r>
        <w:rPr/>
        <w:t>modified</w:t>
      </w:r>
      <w:r>
        <w:rPr>
          <w:spacing w:val="-14"/>
        </w:rPr>
        <w:t> </w:t>
      </w:r>
      <w:r>
        <w:rPr/>
        <w:t>with</w:t>
      </w:r>
      <w:r>
        <w:rPr>
          <w:spacing w:val="-10"/>
        </w:rPr>
        <w:t> </w:t>
      </w:r>
      <w:r>
        <w:rPr/>
        <w:t>mixture</w:t>
      </w:r>
      <w:r>
        <w:rPr>
          <w:spacing w:val="-14"/>
        </w:rPr>
        <w:t> </w:t>
      </w:r>
      <w:r>
        <w:rPr/>
        <w:t>of</w:t>
      </w:r>
      <w:r>
        <w:rPr>
          <w:spacing w:val="-11"/>
        </w:rPr>
        <w:t> </w:t>
      </w:r>
      <w:r>
        <w:rPr/>
        <w:t>titanium</w:t>
      </w:r>
      <w:r>
        <w:rPr>
          <w:spacing w:val="-16"/>
        </w:rPr>
        <w:t> </w:t>
      </w:r>
      <w:r>
        <w:rPr/>
        <w:t>dioxide/zirconium</w:t>
      </w:r>
      <w:r>
        <w:rPr>
          <w:spacing w:val="-16"/>
        </w:rPr>
        <w:t> </w:t>
      </w:r>
      <w:r>
        <w:rPr/>
        <w:t>dioxide</w:t>
      </w:r>
      <w:r>
        <w:rPr>
          <w:spacing w:val="-14"/>
        </w:rPr>
        <w:t> </w:t>
      </w:r>
      <w:r>
        <w:rPr/>
        <w:t>in</w:t>
      </w:r>
      <w:r>
        <w:rPr>
          <w:spacing w:val="-14"/>
        </w:rPr>
        <w:t> </w:t>
      </w:r>
      <w:r>
        <w:rPr/>
        <w:t>the</w:t>
      </w:r>
      <w:r>
        <w:rPr>
          <w:spacing w:val="-14"/>
        </w:rPr>
        <w:t> </w:t>
      </w:r>
      <w:r>
        <w:rPr/>
        <w:t>detection of heavy metals: Lead and cadmium. </w:t>
      </w:r>
      <w:r>
        <w:rPr>
          <w:i/>
        </w:rPr>
        <w:t>Talanta</w:t>
      </w:r>
      <w:r>
        <w:rPr/>
        <w:t>, 101,</w:t>
      </w:r>
      <w:r>
        <w:rPr>
          <w:spacing w:val="-31"/>
        </w:rPr>
        <w:t> </w:t>
      </w:r>
      <w:r>
        <w:rPr/>
        <w:t>pp.110–121.</w:t>
      </w:r>
    </w:p>
    <w:p>
      <w:pPr>
        <w:pStyle w:val="BodyText"/>
        <w:spacing w:before="8"/>
      </w:pPr>
    </w:p>
    <w:p>
      <w:pPr>
        <w:pStyle w:val="BodyText"/>
        <w:ind w:left="100" w:right="124"/>
        <w:jc w:val="both"/>
      </w:pPr>
      <w:r>
        <w:rPr/>
        <w:t>NORMA Oficial Mexicana NOM-001-ECOL-1996, Que establece los límites máximos permisibles de contaminantes en las descargas de aguas residuales en aguas y bienes nacionales.</w:t>
      </w:r>
    </w:p>
    <w:p>
      <w:pPr>
        <w:pStyle w:val="BodyText"/>
        <w:spacing w:before="4"/>
      </w:pPr>
    </w:p>
    <w:p>
      <w:pPr>
        <w:pStyle w:val="BodyText"/>
        <w:ind w:left="100" w:right="124"/>
        <w:jc w:val="both"/>
      </w:pPr>
      <w:r>
        <w:rPr/>
        <w:t>Norma Oficial Mexicana NOM-002-CNA-1995, “Toma domiciliaría para abastecimiento de agua potable-especificaciones y métodos de prueba”.</w:t>
      </w:r>
    </w:p>
    <w:p>
      <w:pPr>
        <w:pStyle w:val="BodyText"/>
        <w:spacing w:before="4"/>
      </w:pPr>
    </w:p>
    <w:p>
      <w:pPr>
        <w:pStyle w:val="BodyText"/>
        <w:ind w:left="100" w:right="125"/>
        <w:jc w:val="both"/>
      </w:pPr>
      <w:r>
        <w:rPr/>
        <w:t>Norma Oficial Mexicana NOM-002-SEMARNAT-1996, establece los límites máximos</w:t>
      </w:r>
      <w:r>
        <w:rPr>
          <w:spacing w:val="-7"/>
        </w:rPr>
        <w:t> </w:t>
      </w:r>
      <w:r>
        <w:rPr/>
        <w:t>permisibles</w:t>
      </w:r>
      <w:r>
        <w:rPr>
          <w:spacing w:val="-3"/>
        </w:rPr>
        <w:t> </w:t>
      </w:r>
      <w:r>
        <w:rPr/>
        <w:t>de</w:t>
      </w:r>
      <w:r>
        <w:rPr>
          <w:spacing w:val="-6"/>
        </w:rPr>
        <w:t> </w:t>
      </w:r>
      <w:r>
        <w:rPr/>
        <w:t>contaminantes</w:t>
      </w:r>
      <w:r>
        <w:rPr>
          <w:spacing w:val="-7"/>
        </w:rPr>
        <w:t> </w:t>
      </w:r>
      <w:r>
        <w:rPr/>
        <w:t>en</w:t>
      </w:r>
      <w:r>
        <w:rPr>
          <w:spacing w:val="-9"/>
        </w:rPr>
        <w:t> </w:t>
      </w:r>
      <w:r>
        <w:rPr/>
        <w:t>las</w:t>
      </w:r>
      <w:r>
        <w:rPr>
          <w:spacing w:val="-3"/>
        </w:rPr>
        <w:t> </w:t>
      </w:r>
      <w:r>
        <w:rPr/>
        <w:t>descargas</w:t>
      </w:r>
      <w:r>
        <w:rPr>
          <w:spacing w:val="-7"/>
        </w:rPr>
        <w:t> </w:t>
      </w:r>
      <w:r>
        <w:rPr/>
        <w:t>de</w:t>
      </w:r>
      <w:r>
        <w:rPr>
          <w:spacing w:val="-9"/>
        </w:rPr>
        <w:t> </w:t>
      </w:r>
      <w:r>
        <w:rPr/>
        <w:t>aguas</w:t>
      </w:r>
      <w:r>
        <w:rPr>
          <w:spacing w:val="-7"/>
        </w:rPr>
        <w:t> </w:t>
      </w:r>
      <w:r>
        <w:rPr/>
        <w:t>residuales</w:t>
      </w:r>
      <w:r>
        <w:rPr>
          <w:spacing w:val="-7"/>
        </w:rPr>
        <w:t> </w:t>
      </w:r>
      <w:r>
        <w:rPr/>
        <w:t>a</w:t>
      </w:r>
      <w:r>
        <w:rPr>
          <w:spacing w:val="-9"/>
        </w:rPr>
        <w:t> </w:t>
      </w:r>
      <w:r>
        <w:rPr/>
        <w:t>los sistemas de alcantarillado urbano o</w:t>
      </w:r>
      <w:r>
        <w:rPr>
          <w:spacing w:val="-29"/>
        </w:rPr>
        <w:t> </w:t>
      </w:r>
      <w:r>
        <w:rPr/>
        <w:t>municipal.</w:t>
      </w:r>
    </w:p>
    <w:p>
      <w:pPr>
        <w:spacing w:after="0"/>
        <w:jc w:val="both"/>
        <w:sectPr>
          <w:pgSz w:w="12240" w:h="15840"/>
          <w:pgMar w:header="0" w:footer="998" w:top="1360" w:bottom="1180" w:left="1600" w:right="1580"/>
        </w:sectPr>
      </w:pPr>
    </w:p>
    <w:p>
      <w:pPr>
        <w:pStyle w:val="BodyText"/>
        <w:spacing w:before="51"/>
        <w:ind w:left="100" w:right="102"/>
        <w:jc w:val="both"/>
      </w:pPr>
      <w:r>
        <w:rPr/>
        <w:t>Norma Oficial Mexicana NOM-004-SEMANART-2002, “Protección al ambiente- lodos y biosólidos”.</w:t>
      </w:r>
    </w:p>
    <w:p>
      <w:pPr>
        <w:pStyle w:val="BodyText"/>
        <w:spacing w:before="4"/>
      </w:pPr>
    </w:p>
    <w:p>
      <w:pPr>
        <w:pStyle w:val="BodyText"/>
        <w:ind w:left="100" w:right="99"/>
        <w:jc w:val="both"/>
      </w:pPr>
      <w:r>
        <w:rPr/>
        <w:t>Norma Oficial Mexicana NOM-127-SSA1-1994,”Salud ambiental, agua para uso y consumo humano-límites permisibles de calidad y tratamientos a que se debe someterse el agua para su potabilización.</w:t>
      </w:r>
    </w:p>
    <w:p>
      <w:pPr>
        <w:pStyle w:val="BodyText"/>
        <w:spacing w:before="6"/>
      </w:pPr>
    </w:p>
    <w:p>
      <w:pPr>
        <w:pStyle w:val="BodyText"/>
        <w:spacing w:line="237" w:lineRule="auto"/>
        <w:ind w:left="100" w:right="103"/>
        <w:jc w:val="both"/>
      </w:pPr>
      <w:r>
        <w:rPr/>
        <w:t>Ojani,</w:t>
      </w:r>
      <w:r>
        <w:rPr>
          <w:spacing w:val="-19"/>
        </w:rPr>
        <w:t> </w:t>
      </w:r>
      <w:r>
        <w:rPr/>
        <w:t>R.,</w:t>
      </w:r>
      <w:r>
        <w:rPr>
          <w:spacing w:val="-19"/>
        </w:rPr>
        <w:t> </w:t>
      </w:r>
      <w:r>
        <w:rPr/>
        <w:t>Raoof,</w:t>
      </w:r>
      <w:r>
        <w:rPr>
          <w:spacing w:val="-19"/>
        </w:rPr>
        <w:t> </w:t>
      </w:r>
      <w:r>
        <w:rPr/>
        <w:t>J.B.</w:t>
      </w:r>
      <w:r>
        <w:rPr>
          <w:spacing w:val="-19"/>
        </w:rPr>
        <w:t> </w:t>
      </w:r>
      <w:r>
        <w:rPr/>
        <w:t>&amp;</w:t>
      </w:r>
      <w:r>
        <w:rPr>
          <w:spacing w:val="-20"/>
        </w:rPr>
        <w:t> </w:t>
      </w:r>
      <w:r>
        <w:rPr/>
        <w:t>Zamani,</w:t>
      </w:r>
      <w:r>
        <w:rPr>
          <w:spacing w:val="-19"/>
        </w:rPr>
        <w:t> </w:t>
      </w:r>
      <w:r>
        <w:rPr/>
        <w:t>S.,</w:t>
      </w:r>
      <w:r>
        <w:rPr>
          <w:spacing w:val="-19"/>
        </w:rPr>
        <w:t> </w:t>
      </w:r>
      <w:r>
        <w:rPr/>
        <w:t>2012.</w:t>
      </w:r>
      <w:r>
        <w:rPr>
          <w:spacing w:val="-19"/>
        </w:rPr>
        <w:t> </w:t>
      </w:r>
      <w:r>
        <w:rPr/>
        <w:t>A</w:t>
      </w:r>
      <w:r>
        <w:rPr>
          <w:spacing w:val="-20"/>
        </w:rPr>
        <w:t> </w:t>
      </w:r>
      <w:r>
        <w:rPr/>
        <w:t>novel</w:t>
      </w:r>
      <w:r>
        <w:rPr>
          <w:spacing w:val="-21"/>
        </w:rPr>
        <w:t> </w:t>
      </w:r>
      <w:r>
        <w:rPr/>
        <w:t>voltammetric</w:t>
      </w:r>
      <w:r>
        <w:rPr>
          <w:spacing w:val="-20"/>
        </w:rPr>
        <w:t> </w:t>
      </w:r>
      <w:r>
        <w:rPr/>
        <w:t>sensor</w:t>
      </w:r>
      <w:r>
        <w:rPr>
          <w:spacing w:val="-20"/>
        </w:rPr>
        <w:t> </w:t>
      </w:r>
      <w:r>
        <w:rPr/>
        <w:t>for</w:t>
      </w:r>
      <w:r>
        <w:rPr>
          <w:spacing w:val="-20"/>
        </w:rPr>
        <w:t> </w:t>
      </w:r>
      <w:r>
        <w:rPr/>
        <w:t>amoxicillin based on nickel-curcumin complex modified carbon paste electrode. </w:t>
      </w:r>
      <w:r>
        <w:rPr>
          <w:i/>
        </w:rPr>
        <w:t>Bioelectrochemistry</w:t>
      </w:r>
      <w:r>
        <w:rPr/>
        <w:t>, 85,</w:t>
      </w:r>
      <w:r>
        <w:rPr>
          <w:spacing w:val="-20"/>
        </w:rPr>
        <w:t> </w:t>
      </w:r>
      <w:r>
        <w:rPr/>
        <w:t>pp.44–49.</w:t>
      </w:r>
    </w:p>
    <w:p>
      <w:pPr>
        <w:pStyle w:val="BodyText"/>
        <w:spacing w:before="8"/>
      </w:pPr>
    </w:p>
    <w:p>
      <w:pPr>
        <w:pStyle w:val="BodyText"/>
        <w:ind w:left="100" w:right="112"/>
        <w:jc w:val="both"/>
      </w:pPr>
      <w:r>
        <w:rPr/>
        <w:t>Organización Mundial de la Salud y Organización Panamericana de la Salud, Criterios de salud ambiental 3: Plomo, Washington,. D.C, OPS OMS 2006.</w:t>
      </w:r>
    </w:p>
    <w:p>
      <w:pPr>
        <w:pStyle w:val="BodyText"/>
      </w:pPr>
    </w:p>
    <w:p>
      <w:pPr>
        <w:pStyle w:val="BodyText"/>
        <w:spacing w:before="4"/>
      </w:pPr>
    </w:p>
    <w:p>
      <w:pPr>
        <w:spacing w:line="240" w:lineRule="auto" w:before="0"/>
        <w:ind w:left="100" w:right="101" w:firstLine="0"/>
        <w:jc w:val="both"/>
        <w:rPr>
          <w:sz w:val="24"/>
        </w:rPr>
      </w:pPr>
      <w:r>
        <w:rPr>
          <w:sz w:val="24"/>
        </w:rPr>
        <w:t>Páez-Osuna, F., 2005. Fuentes de Metales en la Zona Costera Marina. In A. V Botello</w:t>
      </w:r>
      <w:r>
        <w:rPr>
          <w:spacing w:val="-22"/>
          <w:sz w:val="24"/>
        </w:rPr>
        <w:t> </w:t>
      </w:r>
      <w:r>
        <w:rPr>
          <w:sz w:val="24"/>
        </w:rPr>
        <w:t>et</w:t>
      </w:r>
      <w:r>
        <w:rPr>
          <w:spacing w:val="-19"/>
          <w:sz w:val="24"/>
        </w:rPr>
        <w:t> </w:t>
      </w:r>
      <w:r>
        <w:rPr>
          <w:sz w:val="24"/>
        </w:rPr>
        <w:t>al.,</w:t>
      </w:r>
      <w:r>
        <w:rPr>
          <w:spacing w:val="-19"/>
          <w:sz w:val="24"/>
        </w:rPr>
        <w:t> </w:t>
      </w:r>
      <w:r>
        <w:rPr>
          <w:sz w:val="24"/>
        </w:rPr>
        <w:t>eds.</w:t>
      </w:r>
      <w:r>
        <w:rPr>
          <w:spacing w:val="-18"/>
          <w:sz w:val="24"/>
        </w:rPr>
        <w:t> </w:t>
      </w:r>
      <w:r>
        <w:rPr>
          <w:i/>
          <w:sz w:val="24"/>
        </w:rPr>
        <w:t>Golfo</w:t>
      </w:r>
      <w:r>
        <w:rPr>
          <w:i/>
          <w:spacing w:val="-22"/>
          <w:sz w:val="24"/>
        </w:rPr>
        <w:t> </w:t>
      </w:r>
      <w:r>
        <w:rPr>
          <w:i/>
          <w:sz w:val="24"/>
        </w:rPr>
        <w:t>de</w:t>
      </w:r>
      <w:r>
        <w:rPr>
          <w:i/>
          <w:spacing w:val="-22"/>
          <w:sz w:val="24"/>
        </w:rPr>
        <w:t> </w:t>
      </w:r>
      <w:r>
        <w:rPr>
          <w:i/>
          <w:sz w:val="24"/>
        </w:rPr>
        <w:t>México</w:t>
      </w:r>
      <w:r>
        <w:rPr>
          <w:i/>
          <w:spacing w:val="-22"/>
          <w:sz w:val="24"/>
        </w:rPr>
        <w:t> </w:t>
      </w:r>
      <w:r>
        <w:rPr>
          <w:i/>
          <w:sz w:val="24"/>
        </w:rPr>
        <w:t>Contaminación</w:t>
      </w:r>
      <w:r>
        <w:rPr>
          <w:i/>
          <w:spacing w:val="-22"/>
          <w:sz w:val="24"/>
        </w:rPr>
        <w:t> </w:t>
      </w:r>
      <w:r>
        <w:rPr>
          <w:i/>
          <w:sz w:val="24"/>
        </w:rPr>
        <w:t>e</w:t>
      </w:r>
      <w:r>
        <w:rPr>
          <w:i/>
          <w:spacing w:val="-22"/>
          <w:sz w:val="24"/>
        </w:rPr>
        <w:t> </w:t>
      </w:r>
      <w:r>
        <w:rPr>
          <w:i/>
          <w:sz w:val="24"/>
        </w:rPr>
        <w:t>Impacto</w:t>
      </w:r>
      <w:r>
        <w:rPr>
          <w:i/>
          <w:spacing w:val="-22"/>
          <w:sz w:val="24"/>
        </w:rPr>
        <w:t> </w:t>
      </w:r>
      <w:r>
        <w:rPr>
          <w:i/>
          <w:sz w:val="24"/>
        </w:rPr>
        <w:t>Ambiental:</w:t>
      </w:r>
      <w:r>
        <w:rPr>
          <w:i/>
          <w:spacing w:val="-19"/>
          <w:sz w:val="24"/>
        </w:rPr>
        <w:t> </w:t>
      </w:r>
      <w:r>
        <w:rPr>
          <w:i/>
          <w:sz w:val="24"/>
        </w:rPr>
        <w:t>Diagnóstico </w:t>
      </w:r>
      <w:r>
        <w:rPr>
          <w:i/>
          <w:sz w:val="24"/>
        </w:rPr>
        <w:t>y Tendencias</w:t>
      </w:r>
      <w:r>
        <w:rPr>
          <w:sz w:val="24"/>
        </w:rPr>
        <w:t>. Univ. Autón. de Campeche, Univ. Nal. Autón. de México, Instituto Nacional de Ecología., pp.</w:t>
      </w:r>
      <w:r>
        <w:rPr>
          <w:spacing w:val="-19"/>
          <w:sz w:val="24"/>
        </w:rPr>
        <w:t> </w:t>
      </w:r>
      <w:r>
        <w:rPr>
          <w:sz w:val="24"/>
        </w:rPr>
        <w:t>329–342.</w:t>
      </w:r>
    </w:p>
    <w:p>
      <w:pPr>
        <w:pStyle w:val="BodyText"/>
        <w:spacing w:before="4"/>
      </w:pPr>
    </w:p>
    <w:p>
      <w:pPr>
        <w:pStyle w:val="BodyText"/>
        <w:ind w:left="100" w:right="107"/>
        <w:jc w:val="both"/>
      </w:pPr>
      <w:r>
        <w:rPr>
          <w:color w:val="221F1F"/>
        </w:rPr>
        <w:t>Palma Anaya Efrain, 2012, “Optimización del proceso de eliminación de Pb(II), en un sistema de columna empacada con Pimenta dioica L. Merrill, modificada por xantación, utilizando un sistema biosorción-ozono”, Tesis de grado Licenciatura, UAEMex, Facultad de Química.</w:t>
      </w:r>
    </w:p>
    <w:p>
      <w:pPr>
        <w:pStyle w:val="BodyText"/>
        <w:spacing w:before="4"/>
      </w:pPr>
    </w:p>
    <w:p>
      <w:pPr>
        <w:pStyle w:val="BodyText"/>
        <w:ind w:left="100"/>
        <w:jc w:val="both"/>
      </w:pPr>
      <w:r>
        <w:rPr/>
        <w:t>RubianesM.D., G.A. Rivas,2005, Electroanalysis, Journal Chem (17),73.</w:t>
      </w:r>
    </w:p>
    <w:p>
      <w:pPr>
        <w:pStyle w:val="BodyText"/>
        <w:spacing w:before="7"/>
        <w:rPr>
          <w:sz w:val="27"/>
        </w:rPr>
      </w:pPr>
    </w:p>
    <w:p>
      <w:pPr>
        <w:pStyle w:val="BodyText"/>
        <w:spacing w:line="237" w:lineRule="auto" w:before="1"/>
        <w:ind w:left="100" w:right="99"/>
        <w:jc w:val="both"/>
      </w:pPr>
      <w:r>
        <w:rPr/>
        <w:t>Saadeh, S.M. et al., 2012. A new potentiometric thiosalicylamide-functionalized polysiloxane carbon paste electrode for lead(II) determination. </w:t>
      </w:r>
      <w:r>
        <w:rPr>
          <w:i/>
        </w:rPr>
        <w:t>Journal of </w:t>
      </w:r>
      <w:r>
        <w:rPr>
          <w:i/>
        </w:rPr>
        <w:t>Electroanalytical Chemistry</w:t>
      </w:r>
      <w:r>
        <w:rPr/>
        <w:t>, 687, pp.11–17.</w:t>
      </w:r>
    </w:p>
    <w:p>
      <w:pPr>
        <w:pStyle w:val="BodyText"/>
        <w:spacing w:before="10"/>
      </w:pPr>
    </w:p>
    <w:p>
      <w:pPr>
        <w:pStyle w:val="BodyText"/>
        <w:spacing w:line="237" w:lineRule="auto" w:before="1"/>
        <w:ind w:left="100" w:right="108"/>
        <w:jc w:val="both"/>
      </w:pPr>
      <w:r>
        <w:rPr/>
        <w:t>Salmanipour, A. et al., 2013. New voltammetric strategy for simultaneous determination of N-acetylcysteine and folic acid using a carbon nanotube modified glassy carbon electrode. </w:t>
      </w:r>
      <w:r>
        <w:rPr>
          <w:i/>
        </w:rPr>
        <w:t>Colloids and Surfaces B: Biointerfaces</w:t>
      </w:r>
      <w:r>
        <w:rPr/>
        <w:t>, 102, pp.385–390.</w:t>
      </w:r>
    </w:p>
    <w:p>
      <w:pPr>
        <w:pStyle w:val="BodyText"/>
        <w:spacing w:before="10"/>
      </w:pPr>
    </w:p>
    <w:p>
      <w:pPr>
        <w:pStyle w:val="BodyText"/>
        <w:spacing w:line="237" w:lineRule="auto" w:before="1"/>
        <w:ind w:left="100" w:right="104"/>
        <w:jc w:val="both"/>
      </w:pPr>
      <w:r>
        <w:rPr/>
        <w:t>Sánchez, A. et al., 2012. Determination of Hg(II) in natural waters using a carbon paste electrode modified with hybrid mesostructured silica nanoparticles. </w:t>
      </w:r>
      <w:r>
        <w:rPr>
          <w:i/>
        </w:rPr>
        <w:t>Sensors </w:t>
      </w:r>
      <w:r>
        <w:rPr>
          <w:i/>
        </w:rPr>
        <w:t>and Actuators, B: Chemical</w:t>
      </w:r>
      <w:r>
        <w:rPr/>
        <w:t>, 163(1), pp.38–43.</w:t>
      </w:r>
    </w:p>
    <w:p>
      <w:pPr>
        <w:pStyle w:val="BodyText"/>
        <w:spacing w:before="1"/>
        <w:rPr>
          <w:sz w:val="25"/>
        </w:rPr>
      </w:pPr>
    </w:p>
    <w:p>
      <w:pPr>
        <w:pStyle w:val="BodyText"/>
        <w:spacing w:line="276" w:lineRule="auto"/>
        <w:ind w:left="100" w:right="101"/>
        <w:jc w:val="both"/>
      </w:pPr>
      <w:r>
        <w:rPr/>
        <w:t>Suplakova V., Huska D., Diopan V., Hanustiak P., Zitka O., StejskalK., Baloun J., Havel L., Zehnalek J., Adam V., Trnkova L., Beklova M., Kizek R.; 2007, “Electroanalysis of plant thiols”, Journal Sensor (7) 932-959.</w:t>
      </w:r>
    </w:p>
    <w:p>
      <w:pPr>
        <w:pStyle w:val="BodyText"/>
      </w:pPr>
    </w:p>
    <w:p>
      <w:pPr>
        <w:pStyle w:val="BodyText"/>
        <w:ind w:left="100" w:right="104"/>
        <w:jc w:val="both"/>
      </w:pPr>
      <w:r>
        <w:rPr/>
        <w:t>Švancara, I. et al., 2009. Carbon paste electrodes in facts, numbers, and notes: a review on the occasion of the 50-years jubilee of carbon paste in   electrochemistry</w:t>
      </w:r>
    </w:p>
    <w:p>
      <w:pPr>
        <w:spacing w:after="0"/>
        <w:jc w:val="both"/>
        <w:sectPr>
          <w:pgSz w:w="12240" w:h="15840"/>
          <w:pgMar w:header="0" w:footer="998" w:top="1360" w:bottom="1180" w:left="1600" w:right="1600"/>
        </w:sectPr>
      </w:pPr>
    </w:p>
    <w:p>
      <w:pPr>
        <w:pStyle w:val="BodyText"/>
        <w:spacing w:line="242" w:lineRule="auto" w:before="47"/>
        <w:ind w:left="100" w:right="98"/>
        <w:jc w:val="both"/>
      </w:pPr>
      <w:r>
        <w:rPr/>
        <w:t>and electroanalysis. </w:t>
      </w:r>
      <w:r>
        <w:rPr>
          <w:i/>
        </w:rPr>
        <w:t>Electroanalysis</w:t>
      </w:r>
      <w:r>
        <w:rPr/>
        <w:t>, 21(1), pp.7–28. Available at: </w:t>
      </w:r>
      <w:hyperlink r:id="rId93">
        <w:r>
          <w:rPr/>
          <w:t>http://onlinelibrary.wiley.com/doi/10.1002/elan.200804340/abstract.</w:t>
        </w:r>
      </w:hyperlink>
    </w:p>
    <w:p>
      <w:pPr>
        <w:pStyle w:val="BodyText"/>
        <w:spacing w:before="1"/>
      </w:pPr>
    </w:p>
    <w:p>
      <w:pPr>
        <w:pStyle w:val="BodyText"/>
        <w:ind w:left="100" w:right="103"/>
        <w:jc w:val="both"/>
      </w:pPr>
      <w:r>
        <w:rPr/>
        <w:t>Szydlowska D., M. Campàs, J.-L. Marty, M. Trojanowicz, 2006,“Sensors and Actuators B Chem” .(113) 787.</w:t>
      </w:r>
    </w:p>
    <w:p>
      <w:pPr>
        <w:pStyle w:val="BodyText"/>
      </w:pPr>
    </w:p>
    <w:p>
      <w:pPr>
        <w:pStyle w:val="BodyText"/>
        <w:spacing w:line="274" w:lineRule="exact" w:before="204"/>
        <w:ind w:left="100"/>
        <w:jc w:val="both"/>
      </w:pPr>
      <w:r>
        <w:rPr/>
        <w:t>Torres</w:t>
      </w:r>
      <w:r>
        <w:rPr>
          <w:spacing w:val="-20"/>
        </w:rPr>
        <w:t> </w:t>
      </w:r>
      <w:r>
        <w:rPr/>
        <w:t>Blancas</w:t>
      </w:r>
      <w:r>
        <w:rPr>
          <w:spacing w:val="-20"/>
        </w:rPr>
        <w:t> </w:t>
      </w:r>
      <w:r>
        <w:rPr/>
        <w:t>Teresa,</w:t>
      </w:r>
      <w:r>
        <w:rPr>
          <w:spacing w:val="-19"/>
        </w:rPr>
        <w:t> </w:t>
      </w:r>
      <w:r>
        <w:rPr/>
        <w:t>2012</w:t>
      </w:r>
      <w:r>
        <w:rPr>
          <w:spacing w:val="-22"/>
        </w:rPr>
        <w:t> </w:t>
      </w:r>
      <w:r>
        <w:rPr/>
        <w:t>,“Modificación</w:t>
      </w:r>
      <w:r>
        <w:rPr>
          <w:spacing w:val="-18"/>
        </w:rPr>
        <w:t> </w:t>
      </w:r>
      <w:r>
        <w:rPr/>
        <w:t>de</w:t>
      </w:r>
      <w:r>
        <w:rPr>
          <w:spacing w:val="-22"/>
        </w:rPr>
        <w:t> </w:t>
      </w:r>
      <w:r>
        <w:rPr/>
        <w:t>residuos</w:t>
      </w:r>
      <w:r>
        <w:rPr>
          <w:spacing w:val="-16"/>
        </w:rPr>
        <w:t> </w:t>
      </w:r>
      <w:r>
        <w:rPr/>
        <w:t>de</w:t>
      </w:r>
      <w:r>
        <w:rPr>
          <w:spacing w:val="-22"/>
        </w:rPr>
        <w:t> </w:t>
      </w:r>
      <w:r>
        <w:rPr/>
        <w:t>pimienta</w:t>
      </w:r>
      <w:r>
        <w:rPr>
          <w:spacing w:val="-22"/>
        </w:rPr>
        <w:t> </w:t>
      </w:r>
      <w:r>
        <w:rPr/>
        <w:t>(Pimenta</w:t>
      </w:r>
      <w:r>
        <w:rPr>
          <w:spacing w:val="-22"/>
        </w:rPr>
        <w:t> </w:t>
      </w:r>
      <w:r>
        <w:rPr/>
        <w:t>dioica</w:t>
      </w:r>
    </w:p>
    <w:p>
      <w:pPr>
        <w:pStyle w:val="BodyText"/>
        <w:ind w:left="100" w:right="122"/>
        <w:jc w:val="both"/>
      </w:pPr>
      <w:r>
        <w:rPr/>
        <w:t>L.</w:t>
      </w:r>
      <w:r>
        <w:rPr>
          <w:spacing w:val="-9"/>
        </w:rPr>
        <w:t> </w:t>
      </w:r>
      <w:r>
        <w:rPr/>
        <w:t>Merril)</w:t>
      </w:r>
      <w:r>
        <w:rPr>
          <w:spacing w:val="-10"/>
        </w:rPr>
        <w:t> </w:t>
      </w:r>
      <w:r>
        <w:rPr/>
        <w:t>por</w:t>
      </w:r>
      <w:r>
        <w:rPr>
          <w:spacing w:val="-10"/>
        </w:rPr>
        <w:t> </w:t>
      </w:r>
      <w:r>
        <w:rPr/>
        <w:t>reacción</w:t>
      </w:r>
      <w:r>
        <w:rPr>
          <w:spacing w:val="-8"/>
        </w:rPr>
        <w:t> </w:t>
      </w:r>
      <w:r>
        <w:rPr/>
        <w:t>de</w:t>
      </w:r>
      <w:r>
        <w:rPr>
          <w:spacing w:val="-8"/>
        </w:rPr>
        <w:t> </w:t>
      </w:r>
      <w:r>
        <w:rPr/>
        <w:t>Xantación</w:t>
      </w:r>
      <w:r>
        <w:rPr>
          <w:spacing w:val="-12"/>
        </w:rPr>
        <w:t> </w:t>
      </w:r>
      <w:r>
        <w:rPr/>
        <w:t>para</w:t>
      </w:r>
      <w:r>
        <w:rPr>
          <w:spacing w:val="-12"/>
        </w:rPr>
        <w:t> </w:t>
      </w:r>
      <w:r>
        <w:rPr/>
        <w:t>remoción</w:t>
      </w:r>
      <w:r>
        <w:rPr>
          <w:spacing w:val="-12"/>
        </w:rPr>
        <w:t> </w:t>
      </w:r>
      <w:r>
        <w:rPr/>
        <w:t>de</w:t>
      </w:r>
      <w:r>
        <w:rPr>
          <w:spacing w:val="-12"/>
        </w:rPr>
        <w:t> </w:t>
      </w:r>
      <w:r>
        <w:rPr/>
        <w:t>Pb(II)”,</w:t>
      </w:r>
      <w:r>
        <w:rPr>
          <w:spacing w:val="48"/>
        </w:rPr>
        <w:t> </w:t>
      </w:r>
      <w:r>
        <w:rPr/>
        <w:t>tesis</w:t>
      </w:r>
      <w:r>
        <w:rPr>
          <w:spacing w:val="-6"/>
        </w:rPr>
        <w:t> </w:t>
      </w:r>
      <w:r>
        <w:rPr/>
        <w:t>grado</w:t>
      </w:r>
      <w:r>
        <w:rPr>
          <w:spacing w:val="-12"/>
        </w:rPr>
        <w:t> </w:t>
      </w:r>
      <w:r>
        <w:rPr/>
        <w:t>Maestría, uaemex, Facultad de Química, Maestría y Doctorado en ciencias Ambientales, pagina25.</w:t>
      </w:r>
    </w:p>
    <w:p>
      <w:pPr>
        <w:pStyle w:val="BodyText"/>
        <w:spacing w:before="10"/>
      </w:pPr>
    </w:p>
    <w:p>
      <w:pPr>
        <w:pStyle w:val="BodyText"/>
        <w:spacing w:line="237" w:lineRule="auto"/>
        <w:ind w:left="100" w:right="102"/>
        <w:jc w:val="both"/>
      </w:pPr>
      <w:r>
        <w:rPr/>
        <w:t>Tyszczuk-Rotko, K., Metelka, R. &amp; Vytřas, K., 2013. Screen-printed carbon electrodes modified with lead film deposited using different plating methods as sensors in anodic stripping voltammetry. </w:t>
      </w:r>
      <w:r>
        <w:rPr>
          <w:i/>
        </w:rPr>
        <w:t>Electrochimica Acta</w:t>
      </w:r>
      <w:r>
        <w:rPr/>
        <w:t>, 92, pp.335–340.</w:t>
      </w:r>
    </w:p>
    <w:p>
      <w:pPr>
        <w:pStyle w:val="BodyText"/>
        <w:spacing w:before="8"/>
      </w:pPr>
    </w:p>
    <w:p>
      <w:pPr>
        <w:pStyle w:val="BodyText"/>
        <w:ind w:left="100" w:right="108"/>
        <w:jc w:val="both"/>
      </w:pPr>
      <w:r>
        <w:rPr/>
        <w:t>Ubillus</w:t>
      </w:r>
      <w:r>
        <w:rPr>
          <w:spacing w:val="-16"/>
        </w:rPr>
        <w:t> </w:t>
      </w:r>
      <w:r>
        <w:rPr/>
        <w:t>Limo,</w:t>
      </w:r>
      <w:r>
        <w:rPr>
          <w:spacing w:val="-15"/>
        </w:rPr>
        <w:t> </w:t>
      </w:r>
      <w:r>
        <w:rPr/>
        <w:t>Julio,2007,</w:t>
      </w:r>
      <w:r>
        <w:rPr>
          <w:spacing w:val="-15"/>
        </w:rPr>
        <w:t> </w:t>
      </w:r>
      <w:r>
        <w:rPr/>
        <w:t>“Estudio</w:t>
      </w:r>
      <w:r>
        <w:rPr>
          <w:spacing w:val="-17"/>
        </w:rPr>
        <w:t> </w:t>
      </w:r>
      <w:r>
        <w:rPr/>
        <w:t>sobre</w:t>
      </w:r>
      <w:r>
        <w:rPr>
          <w:spacing w:val="-17"/>
        </w:rPr>
        <w:t> </w:t>
      </w:r>
      <w:r>
        <w:rPr/>
        <w:t>la</w:t>
      </w:r>
      <w:r>
        <w:rPr>
          <w:spacing w:val="-17"/>
        </w:rPr>
        <w:t> </w:t>
      </w:r>
      <w:r>
        <w:rPr/>
        <w:t>presencia</w:t>
      </w:r>
      <w:r>
        <w:rPr>
          <w:spacing w:val="-17"/>
        </w:rPr>
        <w:t> </w:t>
      </w:r>
      <w:r>
        <w:rPr/>
        <w:t>de</w:t>
      </w:r>
      <w:r>
        <w:rPr>
          <w:spacing w:val="-17"/>
        </w:rPr>
        <w:t> </w:t>
      </w:r>
      <w:r>
        <w:rPr/>
        <w:t>plomo</w:t>
      </w:r>
      <w:r>
        <w:rPr>
          <w:spacing w:val="-17"/>
        </w:rPr>
        <w:t> </w:t>
      </w:r>
      <w:r>
        <w:rPr/>
        <w:t>en</w:t>
      </w:r>
      <w:r>
        <w:rPr>
          <w:spacing w:val="-17"/>
        </w:rPr>
        <w:t> </w:t>
      </w:r>
      <w:r>
        <w:rPr/>
        <w:t>el</w:t>
      </w:r>
      <w:r>
        <w:rPr>
          <w:spacing w:val="-17"/>
        </w:rPr>
        <w:t> </w:t>
      </w:r>
      <w:r>
        <w:rPr/>
        <w:t>medio</w:t>
      </w:r>
      <w:r>
        <w:rPr>
          <w:spacing w:val="-17"/>
        </w:rPr>
        <w:t> </w:t>
      </w:r>
      <w:r>
        <w:rPr/>
        <w:t>ambiente de Talara”, elsevier, 78 (5),</w:t>
      </w:r>
      <w:r>
        <w:rPr>
          <w:spacing w:val="-19"/>
        </w:rPr>
        <w:t> </w:t>
      </w:r>
      <w:r>
        <w:rPr/>
        <w:t>38-45.</w:t>
      </w:r>
    </w:p>
    <w:p>
      <w:pPr>
        <w:pStyle w:val="BodyText"/>
      </w:pPr>
    </w:p>
    <w:p>
      <w:pPr>
        <w:pStyle w:val="BodyText"/>
        <w:spacing w:before="6"/>
      </w:pPr>
    </w:p>
    <w:p>
      <w:pPr>
        <w:spacing w:line="237" w:lineRule="auto" w:before="0"/>
        <w:ind w:left="100" w:right="102" w:firstLine="0"/>
        <w:jc w:val="both"/>
        <w:rPr>
          <w:sz w:val="24"/>
        </w:rPr>
      </w:pPr>
      <w:r>
        <w:rPr>
          <w:sz w:val="24"/>
        </w:rPr>
        <w:t>Vázquez,</w:t>
      </w:r>
      <w:r>
        <w:rPr>
          <w:spacing w:val="-14"/>
          <w:sz w:val="24"/>
        </w:rPr>
        <w:t> </w:t>
      </w:r>
      <w:r>
        <w:rPr>
          <w:sz w:val="24"/>
        </w:rPr>
        <w:t>F.</w:t>
      </w:r>
      <w:r>
        <w:rPr>
          <w:spacing w:val="-14"/>
          <w:sz w:val="24"/>
        </w:rPr>
        <w:t> </w:t>
      </w:r>
      <w:r>
        <w:rPr>
          <w:sz w:val="24"/>
        </w:rPr>
        <w:t>et</w:t>
      </w:r>
      <w:r>
        <w:rPr>
          <w:spacing w:val="-14"/>
          <w:sz w:val="24"/>
        </w:rPr>
        <w:t> </w:t>
      </w:r>
      <w:r>
        <w:rPr>
          <w:sz w:val="24"/>
        </w:rPr>
        <w:t>al.,</w:t>
      </w:r>
      <w:r>
        <w:rPr>
          <w:spacing w:val="-14"/>
          <w:sz w:val="24"/>
        </w:rPr>
        <w:t> </w:t>
      </w:r>
      <w:r>
        <w:rPr>
          <w:sz w:val="24"/>
        </w:rPr>
        <w:t>2008.</w:t>
      </w:r>
      <w:r>
        <w:rPr>
          <w:spacing w:val="-11"/>
          <w:sz w:val="24"/>
        </w:rPr>
        <w:t> </w:t>
      </w:r>
      <w:r>
        <w:rPr>
          <w:sz w:val="24"/>
        </w:rPr>
        <w:t>Metales</w:t>
      </w:r>
      <w:r>
        <w:rPr>
          <w:spacing w:val="-15"/>
          <w:sz w:val="24"/>
        </w:rPr>
        <w:t> </w:t>
      </w:r>
      <w:r>
        <w:rPr>
          <w:sz w:val="24"/>
        </w:rPr>
        <w:t>pesados</w:t>
      </w:r>
      <w:r>
        <w:rPr>
          <w:spacing w:val="-15"/>
          <w:sz w:val="24"/>
        </w:rPr>
        <w:t> </w:t>
      </w:r>
      <w:r>
        <w:rPr>
          <w:sz w:val="24"/>
        </w:rPr>
        <w:t>en</w:t>
      </w:r>
      <w:r>
        <w:rPr>
          <w:spacing w:val="-17"/>
          <w:sz w:val="24"/>
        </w:rPr>
        <w:t> </w:t>
      </w:r>
      <w:r>
        <w:rPr>
          <w:sz w:val="24"/>
        </w:rPr>
        <w:t>tejido</w:t>
      </w:r>
      <w:r>
        <w:rPr>
          <w:spacing w:val="-13"/>
          <w:sz w:val="24"/>
        </w:rPr>
        <w:t> </w:t>
      </w:r>
      <w:r>
        <w:rPr>
          <w:sz w:val="24"/>
        </w:rPr>
        <w:t>muscular</w:t>
      </w:r>
      <w:r>
        <w:rPr>
          <w:spacing w:val="-12"/>
          <w:sz w:val="24"/>
        </w:rPr>
        <w:t> </w:t>
      </w:r>
      <w:r>
        <w:rPr>
          <w:sz w:val="24"/>
        </w:rPr>
        <w:t>del</w:t>
      </w:r>
      <w:r>
        <w:rPr>
          <w:spacing w:val="-13"/>
          <w:sz w:val="24"/>
        </w:rPr>
        <w:t> </w:t>
      </w:r>
      <w:r>
        <w:rPr>
          <w:sz w:val="24"/>
        </w:rPr>
        <w:t>bagre</w:t>
      </w:r>
      <w:r>
        <w:rPr>
          <w:spacing w:val="-17"/>
          <w:sz w:val="24"/>
        </w:rPr>
        <w:t> </w:t>
      </w:r>
      <w:r>
        <w:rPr>
          <w:sz w:val="24"/>
        </w:rPr>
        <w:t>Ariopsis</w:t>
      </w:r>
      <w:r>
        <w:rPr>
          <w:spacing w:val="-15"/>
          <w:sz w:val="24"/>
        </w:rPr>
        <w:t> </w:t>
      </w:r>
      <w:r>
        <w:rPr>
          <w:sz w:val="24"/>
        </w:rPr>
        <w:t>felis en el sur del golfo de México (2001-2004). </w:t>
      </w:r>
      <w:r>
        <w:rPr>
          <w:i/>
          <w:sz w:val="24"/>
        </w:rPr>
        <w:t>Latin American Journal of Aquatic </w:t>
      </w:r>
      <w:r>
        <w:rPr>
          <w:i/>
          <w:sz w:val="24"/>
        </w:rPr>
        <w:t>Research</w:t>
      </w:r>
      <w:r>
        <w:rPr>
          <w:sz w:val="24"/>
        </w:rPr>
        <w:t>, 36(2),</w:t>
      </w:r>
      <w:r>
        <w:rPr>
          <w:spacing w:val="-14"/>
          <w:sz w:val="24"/>
        </w:rPr>
        <w:t> </w:t>
      </w:r>
      <w:r>
        <w:rPr>
          <w:sz w:val="24"/>
        </w:rPr>
        <w:t>pp.223–233.</w:t>
      </w:r>
    </w:p>
    <w:p>
      <w:pPr>
        <w:pStyle w:val="BodyText"/>
      </w:pPr>
    </w:p>
    <w:p>
      <w:pPr>
        <w:pStyle w:val="BodyText"/>
        <w:spacing w:before="8"/>
      </w:pPr>
    </w:p>
    <w:p>
      <w:pPr>
        <w:pStyle w:val="BodyText"/>
        <w:ind w:left="100" w:right="98"/>
        <w:jc w:val="both"/>
      </w:pPr>
      <w:r>
        <w:rPr/>
        <w:t>Villanueva F. Susana, 2009, “Metales pesados en la zona costera del golfo de México y Caribe mexicano: una revisión”, Rev. Int. Contam. Ambient. 8 (l), 47-61.</w:t>
      </w:r>
    </w:p>
    <w:p>
      <w:pPr>
        <w:pStyle w:val="BodyText"/>
        <w:spacing w:before="4"/>
      </w:pPr>
    </w:p>
    <w:p>
      <w:pPr>
        <w:pStyle w:val="BodyText"/>
        <w:spacing w:line="278" w:lineRule="auto"/>
        <w:ind w:left="100" w:right="98"/>
        <w:jc w:val="both"/>
      </w:pPr>
      <w:r>
        <w:rPr/>
        <w:t>Walcarius A, 2009, “Electroanalysis with pure, chemically modiﬁed, and sol- gelderived silica-based materials”, Journal Electroanalysis (13) 701–718.</w:t>
      </w:r>
    </w:p>
    <w:p>
      <w:pPr>
        <w:pStyle w:val="BodyText"/>
        <w:spacing w:before="197"/>
        <w:ind w:left="100"/>
        <w:jc w:val="both"/>
      </w:pPr>
      <w:r>
        <w:rPr/>
        <w:t>WangJ., 2005, “Electroanalysis”, Journal Chem, (17),71-85.</w:t>
      </w:r>
    </w:p>
    <w:p>
      <w:pPr>
        <w:pStyle w:val="BodyText"/>
        <w:spacing w:before="1"/>
        <w:rPr>
          <w:sz w:val="28"/>
        </w:rPr>
      </w:pPr>
    </w:p>
    <w:p>
      <w:pPr>
        <w:spacing w:line="272" w:lineRule="exact" w:before="0"/>
        <w:ind w:left="100" w:right="103" w:firstLine="0"/>
        <w:jc w:val="both"/>
        <w:rPr>
          <w:sz w:val="24"/>
        </w:rPr>
      </w:pPr>
      <w:r>
        <w:rPr>
          <w:sz w:val="24"/>
        </w:rPr>
        <w:t>Wang, Y. et al., 2013. Metal-organic framework modified carbon paste electrode</w:t>
      </w:r>
      <w:r>
        <w:rPr>
          <w:spacing w:val="-43"/>
          <w:sz w:val="24"/>
        </w:rPr>
        <w:t> </w:t>
      </w:r>
      <w:r>
        <w:rPr>
          <w:sz w:val="24"/>
        </w:rPr>
        <w:t>for lead sensor. </w:t>
      </w:r>
      <w:r>
        <w:rPr>
          <w:i/>
          <w:sz w:val="24"/>
        </w:rPr>
        <w:t>Sensors and Actuators, B: Chemical</w:t>
      </w:r>
      <w:r>
        <w:rPr>
          <w:sz w:val="24"/>
        </w:rPr>
        <w:t>, 177,</w:t>
      </w:r>
      <w:r>
        <w:rPr>
          <w:spacing w:val="-27"/>
          <w:sz w:val="24"/>
        </w:rPr>
        <w:t> </w:t>
      </w:r>
      <w:r>
        <w:rPr>
          <w:sz w:val="24"/>
        </w:rPr>
        <w:t>pp.1161–1166.</w:t>
      </w:r>
    </w:p>
    <w:p>
      <w:pPr>
        <w:pStyle w:val="BodyText"/>
        <w:spacing w:before="7"/>
      </w:pPr>
    </w:p>
    <w:p>
      <w:pPr>
        <w:pStyle w:val="BodyText"/>
        <w:spacing w:line="237" w:lineRule="auto"/>
        <w:ind w:left="100" w:right="98"/>
        <w:jc w:val="both"/>
      </w:pPr>
      <w:r>
        <w:rPr/>
        <w:t>Ya,</w:t>
      </w:r>
      <w:r>
        <w:rPr>
          <w:spacing w:val="-4"/>
        </w:rPr>
        <w:t> </w:t>
      </w:r>
      <w:r>
        <w:rPr/>
        <w:t>Y.</w:t>
      </w:r>
      <w:r>
        <w:rPr>
          <w:spacing w:val="-6"/>
        </w:rPr>
        <w:t> </w:t>
      </w:r>
      <w:r>
        <w:rPr/>
        <w:t>et</w:t>
      </w:r>
      <w:r>
        <w:rPr>
          <w:spacing w:val="-4"/>
        </w:rPr>
        <w:t> </w:t>
      </w:r>
      <w:r>
        <w:rPr/>
        <w:t>al.,</w:t>
      </w:r>
      <w:r>
        <w:rPr>
          <w:spacing w:val="-6"/>
        </w:rPr>
        <w:t> </w:t>
      </w:r>
      <w:r>
        <w:rPr/>
        <w:t>2012.</w:t>
      </w:r>
      <w:r>
        <w:rPr>
          <w:spacing w:val="-4"/>
        </w:rPr>
        <w:t> </w:t>
      </w:r>
      <w:r>
        <w:rPr/>
        <w:t>Highly</w:t>
      </w:r>
      <w:r>
        <w:rPr>
          <w:spacing w:val="-8"/>
        </w:rPr>
        <w:t> </w:t>
      </w:r>
      <w:r>
        <w:rPr/>
        <w:t>sensitive</w:t>
      </w:r>
      <w:r>
        <w:rPr>
          <w:spacing w:val="-6"/>
        </w:rPr>
        <w:t> </w:t>
      </w:r>
      <w:r>
        <w:rPr/>
        <w:t>determination</w:t>
      </w:r>
      <w:r>
        <w:rPr>
          <w:spacing w:val="-6"/>
        </w:rPr>
        <w:t> </w:t>
      </w:r>
      <w:r>
        <w:rPr/>
        <w:t>of</w:t>
      </w:r>
      <w:r>
        <w:rPr>
          <w:spacing w:val="-4"/>
        </w:rPr>
        <w:t> </w:t>
      </w:r>
      <w:r>
        <w:rPr/>
        <w:t>capsaicin</w:t>
      </w:r>
      <w:r>
        <w:rPr>
          <w:spacing w:val="-6"/>
        </w:rPr>
        <w:t> </w:t>
      </w:r>
      <w:r>
        <w:rPr/>
        <w:t>using</w:t>
      </w:r>
      <w:r>
        <w:rPr>
          <w:spacing w:val="-6"/>
        </w:rPr>
        <w:t> </w:t>
      </w:r>
      <w:r>
        <w:rPr/>
        <w:t>a</w:t>
      </w:r>
      <w:r>
        <w:rPr>
          <w:spacing w:val="-6"/>
        </w:rPr>
        <w:t> </w:t>
      </w:r>
      <w:r>
        <w:rPr/>
        <w:t>carbon</w:t>
      </w:r>
      <w:r>
        <w:rPr>
          <w:spacing w:val="-6"/>
        </w:rPr>
        <w:t> </w:t>
      </w:r>
      <w:r>
        <w:rPr/>
        <w:t>paste electrode modified with amino-functionalized mesoporous silica. </w:t>
      </w:r>
      <w:r>
        <w:rPr>
          <w:i/>
        </w:rPr>
        <w:t>Colloids and </w:t>
      </w:r>
      <w:r>
        <w:rPr>
          <w:i/>
        </w:rPr>
        <w:t>Surfaces B: Biointerfaces</w:t>
      </w:r>
      <w:r>
        <w:rPr/>
        <w:t>, 95,</w:t>
      </w:r>
      <w:r>
        <w:rPr>
          <w:spacing w:val="-19"/>
        </w:rPr>
        <w:t> </w:t>
      </w:r>
      <w:r>
        <w:rPr/>
        <w:t>pp.90–95.</w:t>
      </w:r>
    </w:p>
    <w:p>
      <w:pPr>
        <w:pStyle w:val="BodyText"/>
        <w:spacing w:before="10"/>
      </w:pPr>
    </w:p>
    <w:p>
      <w:pPr>
        <w:pStyle w:val="BodyText"/>
        <w:spacing w:line="237" w:lineRule="auto" w:before="1"/>
        <w:ind w:left="100" w:right="98"/>
        <w:jc w:val="both"/>
      </w:pPr>
      <w:r>
        <w:rPr/>
        <w:t>Yi, W.J. et al., 2012. Determination of cadmium(II) by square wave anodic stripping voltammetry using bismuth-antimony film electrode. </w:t>
      </w:r>
      <w:r>
        <w:rPr>
          <w:i/>
        </w:rPr>
        <w:t>Sensors and Actuators, B: </w:t>
      </w:r>
      <w:r>
        <w:rPr>
          <w:i/>
        </w:rPr>
        <w:t>Chemical</w:t>
      </w:r>
      <w:r>
        <w:rPr/>
        <w:t>, 166-167, pp.544–548.</w:t>
      </w:r>
    </w:p>
    <w:sectPr>
      <w:pgSz w:w="12240" w:h="15840"/>
      <w:pgMar w:header="0" w:footer="998" w:top="1360" w:bottom="11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969971pt;margin-top:731.125pt;width:9.25pt;height:13pt;mso-position-horizontal-relative:page;mso-position-vertical-relative:page;z-index:-958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6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656"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6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608"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5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560"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49976pt;margin-top:731.125pt;width:16.9pt;height:13pt;mso-position-horizontal-relative:page;mso-position-vertical-relative:page;z-index:-9584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53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512"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48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464"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4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416"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549988pt;margin-top:731.125pt;width:16.650pt;height:13pt;mso-position-horizontal-relative:page;mso-position-vertical-relative:page;z-index:-958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3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5pt;margin-top:731.125pt;width:16.3500pt;height:13pt;mso-position-horizontal-relative:page;mso-position-vertical-relative:page;z-index:-9580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xiv</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380005pt;margin-top:731.125pt;width:9.6pt;height:13pt;mso-position-horizontal-relative:page;mso-position-vertical-relative:page;z-index:-95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752"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731.125pt;width:15.25pt;height:13pt;mso-position-horizontal-relative:page;mso-position-vertical-relative:page;z-index:-957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75pt;margin-top:731.125pt;width:13.2pt;height:13pt;mso-position-horizontal-relative:page;mso-position-vertical-relative:page;z-index:-95704"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6"/>
      <w:numFmt w:val="decimal"/>
      <w:lvlText w:val="%1."/>
      <w:lvlJc w:val="left"/>
      <w:pPr>
        <w:ind w:left="367" w:hanging="268"/>
        <w:jc w:val="left"/>
      </w:pPr>
      <w:rPr>
        <w:rFonts w:hint="default" w:ascii="Arial" w:hAnsi="Arial" w:eastAsia="Arial" w:cs="Arial"/>
        <w:b/>
        <w:bCs/>
        <w:spacing w:val="-2"/>
        <w:w w:val="99"/>
        <w:sz w:val="24"/>
        <w:szCs w:val="24"/>
      </w:rPr>
    </w:lvl>
    <w:lvl w:ilvl="1">
      <w:start w:val="1"/>
      <w:numFmt w:val="bullet"/>
      <w:lvlText w:val="•"/>
      <w:lvlJc w:val="left"/>
      <w:pPr>
        <w:ind w:left="500" w:hanging="268"/>
      </w:pPr>
      <w:rPr>
        <w:rFonts w:hint="default"/>
      </w:rPr>
    </w:lvl>
    <w:lvl w:ilvl="2">
      <w:start w:val="1"/>
      <w:numFmt w:val="bullet"/>
      <w:lvlText w:val="•"/>
      <w:lvlJc w:val="left"/>
      <w:pPr>
        <w:ind w:left="1448" w:hanging="268"/>
      </w:pPr>
      <w:rPr>
        <w:rFonts w:hint="default"/>
      </w:rPr>
    </w:lvl>
    <w:lvl w:ilvl="3">
      <w:start w:val="1"/>
      <w:numFmt w:val="bullet"/>
      <w:lvlText w:val="•"/>
      <w:lvlJc w:val="left"/>
      <w:pPr>
        <w:ind w:left="2397" w:hanging="268"/>
      </w:pPr>
      <w:rPr>
        <w:rFonts w:hint="default"/>
      </w:rPr>
    </w:lvl>
    <w:lvl w:ilvl="4">
      <w:start w:val="1"/>
      <w:numFmt w:val="bullet"/>
      <w:lvlText w:val="•"/>
      <w:lvlJc w:val="left"/>
      <w:pPr>
        <w:ind w:left="3346" w:hanging="268"/>
      </w:pPr>
      <w:rPr>
        <w:rFonts w:hint="default"/>
      </w:rPr>
    </w:lvl>
    <w:lvl w:ilvl="5">
      <w:start w:val="1"/>
      <w:numFmt w:val="bullet"/>
      <w:lvlText w:val="•"/>
      <w:lvlJc w:val="left"/>
      <w:pPr>
        <w:ind w:left="4295" w:hanging="268"/>
      </w:pPr>
      <w:rPr>
        <w:rFonts w:hint="default"/>
      </w:rPr>
    </w:lvl>
    <w:lvl w:ilvl="6">
      <w:start w:val="1"/>
      <w:numFmt w:val="bullet"/>
      <w:lvlText w:val="•"/>
      <w:lvlJc w:val="left"/>
      <w:pPr>
        <w:ind w:left="5244" w:hanging="268"/>
      </w:pPr>
      <w:rPr>
        <w:rFonts w:hint="default"/>
      </w:rPr>
    </w:lvl>
    <w:lvl w:ilvl="7">
      <w:start w:val="1"/>
      <w:numFmt w:val="bullet"/>
      <w:lvlText w:val="•"/>
      <w:lvlJc w:val="left"/>
      <w:pPr>
        <w:ind w:left="6193" w:hanging="268"/>
      </w:pPr>
      <w:rPr>
        <w:rFonts w:hint="default"/>
      </w:rPr>
    </w:lvl>
    <w:lvl w:ilvl="8">
      <w:start w:val="1"/>
      <w:numFmt w:val="bullet"/>
      <w:lvlText w:val="•"/>
      <w:lvlJc w:val="left"/>
      <w:pPr>
        <w:ind w:left="7142" w:hanging="268"/>
      </w:pPr>
      <w:rPr>
        <w:rFonts w:hint="default"/>
      </w:rPr>
    </w:lvl>
  </w:abstractNum>
  <w:abstractNum w:abstractNumId="23">
    <w:multiLevelType w:val="hybridMultilevel"/>
    <w:lvl w:ilvl="0">
      <w:start w:val="3"/>
      <w:numFmt w:val="decimal"/>
      <w:lvlText w:val="%1"/>
      <w:lvlJc w:val="left"/>
      <w:pPr>
        <w:ind w:left="499" w:hanging="400"/>
        <w:jc w:val="left"/>
      </w:pPr>
      <w:rPr>
        <w:rFonts w:hint="default"/>
      </w:rPr>
    </w:lvl>
    <w:lvl w:ilvl="1">
      <w:start w:val="4"/>
      <w:numFmt w:val="decimal"/>
      <w:lvlText w:val="%1.%2"/>
      <w:lvlJc w:val="left"/>
      <w:pPr>
        <w:ind w:left="499" w:hanging="400"/>
        <w:jc w:val="left"/>
      </w:pPr>
      <w:rPr>
        <w:rFonts w:hint="default" w:ascii="Arial" w:hAnsi="Arial" w:eastAsia="Arial" w:cs="Arial"/>
        <w:i/>
        <w:spacing w:val="-2"/>
        <w:w w:val="99"/>
        <w:sz w:val="24"/>
        <w:szCs w:val="24"/>
      </w:rPr>
    </w:lvl>
    <w:lvl w:ilvl="2">
      <w:start w:val="1"/>
      <w:numFmt w:val="bullet"/>
      <w:lvlText w:val="•"/>
      <w:lvlJc w:val="left"/>
      <w:pPr>
        <w:ind w:left="2212" w:hanging="400"/>
      </w:pPr>
      <w:rPr>
        <w:rFonts w:hint="default"/>
      </w:rPr>
    </w:lvl>
    <w:lvl w:ilvl="3">
      <w:start w:val="1"/>
      <w:numFmt w:val="bullet"/>
      <w:lvlText w:val="•"/>
      <w:lvlJc w:val="left"/>
      <w:pPr>
        <w:ind w:left="3068" w:hanging="400"/>
      </w:pPr>
      <w:rPr>
        <w:rFonts w:hint="default"/>
      </w:rPr>
    </w:lvl>
    <w:lvl w:ilvl="4">
      <w:start w:val="1"/>
      <w:numFmt w:val="bullet"/>
      <w:lvlText w:val="•"/>
      <w:lvlJc w:val="left"/>
      <w:pPr>
        <w:ind w:left="3924" w:hanging="400"/>
      </w:pPr>
      <w:rPr>
        <w:rFonts w:hint="default"/>
      </w:rPr>
    </w:lvl>
    <w:lvl w:ilvl="5">
      <w:start w:val="1"/>
      <w:numFmt w:val="bullet"/>
      <w:lvlText w:val="•"/>
      <w:lvlJc w:val="left"/>
      <w:pPr>
        <w:ind w:left="4780" w:hanging="400"/>
      </w:pPr>
      <w:rPr>
        <w:rFonts w:hint="default"/>
      </w:rPr>
    </w:lvl>
    <w:lvl w:ilvl="6">
      <w:start w:val="1"/>
      <w:numFmt w:val="bullet"/>
      <w:lvlText w:val="•"/>
      <w:lvlJc w:val="left"/>
      <w:pPr>
        <w:ind w:left="5636" w:hanging="400"/>
      </w:pPr>
      <w:rPr>
        <w:rFonts w:hint="default"/>
      </w:rPr>
    </w:lvl>
    <w:lvl w:ilvl="7">
      <w:start w:val="1"/>
      <w:numFmt w:val="bullet"/>
      <w:lvlText w:val="•"/>
      <w:lvlJc w:val="left"/>
      <w:pPr>
        <w:ind w:left="6492" w:hanging="400"/>
      </w:pPr>
      <w:rPr>
        <w:rFonts w:hint="default"/>
      </w:rPr>
    </w:lvl>
    <w:lvl w:ilvl="8">
      <w:start w:val="1"/>
      <w:numFmt w:val="bullet"/>
      <w:lvlText w:val="•"/>
      <w:lvlJc w:val="left"/>
      <w:pPr>
        <w:ind w:left="7348" w:hanging="400"/>
      </w:pPr>
      <w:rPr>
        <w:rFonts w:hint="default"/>
      </w:rPr>
    </w:lvl>
  </w:abstractNum>
  <w:abstractNum w:abstractNumId="22">
    <w:multiLevelType w:val="hybridMultilevel"/>
    <w:lvl w:ilvl="0">
      <w:start w:val="2"/>
      <w:numFmt w:val="decimal"/>
      <w:lvlText w:val="%1"/>
      <w:lvlJc w:val="left"/>
      <w:pPr>
        <w:ind w:left="499" w:hanging="400"/>
        <w:jc w:val="left"/>
      </w:pPr>
      <w:rPr>
        <w:rFonts w:hint="default"/>
      </w:rPr>
    </w:lvl>
    <w:lvl w:ilvl="1">
      <w:start w:val="6"/>
      <w:numFmt w:val="decimal"/>
      <w:lvlText w:val="%1.%2"/>
      <w:lvlJc w:val="left"/>
      <w:pPr>
        <w:ind w:left="499" w:hanging="400"/>
        <w:jc w:val="left"/>
      </w:pPr>
      <w:rPr>
        <w:rFonts w:hint="default" w:ascii="Arial" w:hAnsi="Arial" w:eastAsia="Arial" w:cs="Arial"/>
        <w:i/>
        <w:spacing w:val="-2"/>
        <w:w w:val="99"/>
        <w:sz w:val="24"/>
        <w:szCs w:val="24"/>
      </w:rPr>
    </w:lvl>
    <w:lvl w:ilvl="2">
      <w:start w:val="1"/>
      <w:numFmt w:val="bullet"/>
      <w:lvlText w:val="•"/>
      <w:lvlJc w:val="left"/>
      <w:pPr>
        <w:ind w:left="2212" w:hanging="400"/>
      </w:pPr>
      <w:rPr>
        <w:rFonts w:hint="default"/>
      </w:rPr>
    </w:lvl>
    <w:lvl w:ilvl="3">
      <w:start w:val="1"/>
      <w:numFmt w:val="bullet"/>
      <w:lvlText w:val="•"/>
      <w:lvlJc w:val="left"/>
      <w:pPr>
        <w:ind w:left="3068" w:hanging="400"/>
      </w:pPr>
      <w:rPr>
        <w:rFonts w:hint="default"/>
      </w:rPr>
    </w:lvl>
    <w:lvl w:ilvl="4">
      <w:start w:val="1"/>
      <w:numFmt w:val="bullet"/>
      <w:lvlText w:val="•"/>
      <w:lvlJc w:val="left"/>
      <w:pPr>
        <w:ind w:left="3924" w:hanging="400"/>
      </w:pPr>
      <w:rPr>
        <w:rFonts w:hint="default"/>
      </w:rPr>
    </w:lvl>
    <w:lvl w:ilvl="5">
      <w:start w:val="1"/>
      <w:numFmt w:val="bullet"/>
      <w:lvlText w:val="•"/>
      <w:lvlJc w:val="left"/>
      <w:pPr>
        <w:ind w:left="4780" w:hanging="400"/>
      </w:pPr>
      <w:rPr>
        <w:rFonts w:hint="default"/>
      </w:rPr>
    </w:lvl>
    <w:lvl w:ilvl="6">
      <w:start w:val="1"/>
      <w:numFmt w:val="bullet"/>
      <w:lvlText w:val="•"/>
      <w:lvlJc w:val="left"/>
      <w:pPr>
        <w:ind w:left="5636" w:hanging="400"/>
      </w:pPr>
      <w:rPr>
        <w:rFonts w:hint="default"/>
      </w:rPr>
    </w:lvl>
    <w:lvl w:ilvl="7">
      <w:start w:val="1"/>
      <w:numFmt w:val="bullet"/>
      <w:lvlText w:val="•"/>
      <w:lvlJc w:val="left"/>
      <w:pPr>
        <w:ind w:left="6492" w:hanging="400"/>
      </w:pPr>
      <w:rPr>
        <w:rFonts w:hint="default"/>
      </w:rPr>
    </w:lvl>
    <w:lvl w:ilvl="8">
      <w:start w:val="1"/>
      <w:numFmt w:val="bullet"/>
      <w:lvlText w:val="•"/>
      <w:lvlJc w:val="left"/>
      <w:pPr>
        <w:ind w:left="7348" w:hanging="400"/>
      </w:pPr>
      <w:rPr>
        <w:rFonts w:hint="default"/>
      </w:rPr>
    </w:lvl>
  </w:abstractNum>
  <w:abstractNum w:abstractNumId="21">
    <w:multiLevelType w:val="hybridMultilevel"/>
    <w:lvl w:ilvl="0">
      <w:start w:val="2"/>
      <w:numFmt w:val="decimal"/>
      <w:lvlText w:val="%1"/>
      <w:lvlJc w:val="left"/>
      <w:pPr>
        <w:ind w:left="568" w:hanging="469"/>
        <w:jc w:val="left"/>
      </w:pPr>
      <w:rPr>
        <w:rFonts w:hint="default"/>
      </w:rPr>
    </w:lvl>
    <w:lvl w:ilvl="1">
      <w:start w:val="4"/>
      <w:numFmt w:val="decimal"/>
      <w:lvlText w:val="%1.%2."/>
      <w:lvlJc w:val="left"/>
      <w:pPr>
        <w:ind w:left="568" w:hanging="469"/>
        <w:jc w:val="left"/>
      </w:pPr>
      <w:rPr>
        <w:rFonts w:hint="default" w:ascii="Arial" w:hAnsi="Arial" w:eastAsia="Arial" w:cs="Arial"/>
        <w:i/>
        <w:spacing w:val="-2"/>
        <w:w w:val="99"/>
        <w:sz w:val="24"/>
        <w:szCs w:val="24"/>
      </w:rPr>
    </w:lvl>
    <w:lvl w:ilvl="2">
      <w:start w:val="1"/>
      <w:numFmt w:val="bullet"/>
      <w:lvlText w:val="•"/>
      <w:lvlJc w:val="left"/>
      <w:pPr>
        <w:ind w:left="1628" w:hanging="469"/>
      </w:pPr>
      <w:rPr>
        <w:rFonts w:hint="default"/>
      </w:rPr>
    </w:lvl>
    <w:lvl w:ilvl="3">
      <w:start w:val="1"/>
      <w:numFmt w:val="bullet"/>
      <w:lvlText w:val="•"/>
      <w:lvlJc w:val="left"/>
      <w:pPr>
        <w:ind w:left="2557" w:hanging="469"/>
      </w:pPr>
      <w:rPr>
        <w:rFonts w:hint="default"/>
      </w:rPr>
    </w:lvl>
    <w:lvl w:ilvl="4">
      <w:start w:val="1"/>
      <w:numFmt w:val="bullet"/>
      <w:lvlText w:val="•"/>
      <w:lvlJc w:val="left"/>
      <w:pPr>
        <w:ind w:left="3486" w:hanging="469"/>
      </w:pPr>
      <w:rPr>
        <w:rFonts w:hint="default"/>
      </w:rPr>
    </w:lvl>
    <w:lvl w:ilvl="5">
      <w:start w:val="1"/>
      <w:numFmt w:val="bullet"/>
      <w:lvlText w:val="•"/>
      <w:lvlJc w:val="left"/>
      <w:pPr>
        <w:ind w:left="4415" w:hanging="469"/>
      </w:pPr>
      <w:rPr>
        <w:rFonts w:hint="default"/>
      </w:rPr>
    </w:lvl>
    <w:lvl w:ilvl="6">
      <w:start w:val="1"/>
      <w:numFmt w:val="bullet"/>
      <w:lvlText w:val="•"/>
      <w:lvlJc w:val="left"/>
      <w:pPr>
        <w:ind w:left="5344" w:hanging="469"/>
      </w:pPr>
      <w:rPr>
        <w:rFonts w:hint="default"/>
      </w:rPr>
    </w:lvl>
    <w:lvl w:ilvl="7">
      <w:start w:val="1"/>
      <w:numFmt w:val="bullet"/>
      <w:lvlText w:val="•"/>
      <w:lvlJc w:val="left"/>
      <w:pPr>
        <w:ind w:left="6273" w:hanging="469"/>
      </w:pPr>
      <w:rPr>
        <w:rFonts w:hint="default"/>
      </w:rPr>
    </w:lvl>
    <w:lvl w:ilvl="8">
      <w:start w:val="1"/>
      <w:numFmt w:val="bullet"/>
      <w:lvlText w:val="•"/>
      <w:lvlJc w:val="left"/>
      <w:pPr>
        <w:ind w:left="7202" w:hanging="469"/>
      </w:pPr>
      <w:rPr>
        <w:rFonts w:hint="default"/>
      </w:rPr>
    </w:lvl>
  </w:abstractNum>
  <w:abstractNum w:abstractNumId="20">
    <w:multiLevelType w:val="hybridMultilevel"/>
    <w:lvl w:ilvl="0">
      <w:start w:val="2"/>
      <w:numFmt w:val="decimal"/>
      <w:lvlText w:val="%1"/>
      <w:lvlJc w:val="left"/>
      <w:pPr>
        <w:ind w:left="499" w:hanging="400"/>
        <w:jc w:val="left"/>
      </w:pPr>
      <w:rPr>
        <w:rFonts w:hint="default"/>
      </w:rPr>
    </w:lvl>
    <w:lvl w:ilvl="1">
      <w:start w:val="2"/>
      <w:numFmt w:val="decimal"/>
      <w:lvlText w:val="%1.%2"/>
      <w:lvlJc w:val="left"/>
      <w:pPr>
        <w:ind w:left="499" w:hanging="400"/>
        <w:jc w:val="left"/>
      </w:pPr>
      <w:rPr>
        <w:rFonts w:hint="default" w:ascii="Arial" w:hAnsi="Arial" w:eastAsia="Arial" w:cs="Arial"/>
        <w:i/>
        <w:spacing w:val="-2"/>
        <w:w w:val="99"/>
        <w:sz w:val="24"/>
        <w:szCs w:val="24"/>
      </w:rPr>
    </w:lvl>
    <w:lvl w:ilvl="2">
      <w:start w:val="1"/>
      <w:numFmt w:val="bullet"/>
      <w:lvlText w:val="•"/>
      <w:lvlJc w:val="left"/>
      <w:pPr>
        <w:ind w:left="1628" w:hanging="400"/>
      </w:pPr>
      <w:rPr>
        <w:rFonts w:hint="default"/>
      </w:rPr>
    </w:lvl>
    <w:lvl w:ilvl="3">
      <w:start w:val="1"/>
      <w:numFmt w:val="bullet"/>
      <w:lvlText w:val="•"/>
      <w:lvlJc w:val="left"/>
      <w:pPr>
        <w:ind w:left="2557" w:hanging="400"/>
      </w:pPr>
      <w:rPr>
        <w:rFonts w:hint="default"/>
      </w:rPr>
    </w:lvl>
    <w:lvl w:ilvl="4">
      <w:start w:val="1"/>
      <w:numFmt w:val="bullet"/>
      <w:lvlText w:val="•"/>
      <w:lvlJc w:val="left"/>
      <w:pPr>
        <w:ind w:left="3486" w:hanging="400"/>
      </w:pPr>
      <w:rPr>
        <w:rFonts w:hint="default"/>
      </w:rPr>
    </w:lvl>
    <w:lvl w:ilvl="5">
      <w:start w:val="1"/>
      <w:numFmt w:val="bullet"/>
      <w:lvlText w:val="•"/>
      <w:lvlJc w:val="left"/>
      <w:pPr>
        <w:ind w:left="4415" w:hanging="400"/>
      </w:pPr>
      <w:rPr>
        <w:rFonts w:hint="default"/>
      </w:rPr>
    </w:lvl>
    <w:lvl w:ilvl="6">
      <w:start w:val="1"/>
      <w:numFmt w:val="bullet"/>
      <w:lvlText w:val="•"/>
      <w:lvlJc w:val="left"/>
      <w:pPr>
        <w:ind w:left="5344" w:hanging="400"/>
      </w:pPr>
      <w:rPr>
        <w:rFonts w:hint="default"/>
      </w:rPr>
    </w:lvl>
    <w:lvl w:ilvl="7">
      <w:start w:val="1"/>
      <w:numFmt w:val="bullet"/>
      <w:lvlText w:val="•"/>
      <w:lvlJc w:val="left"/>
      <w:pPr>
        <w:ind w:left="6273" w:hanging="400"/>
      </w:pPr>
      <w:rPr>
        <w:rFonts w:hint="default"/>
      </w:rPr>
    </w:lvl>
    <w:lvl w:ilvl="8">
      <w:start w:val="1"/>
      <w:numFmt w:val="bullet"/>
      <w:lvlText w:val="•"/>
      <w:lvlJc w:val="left"/>
      <w:pPr>
        <w:ind w:left="7202" w:hanging="400"/>
      </w:pPr>
      <w:rPr>
        <w:rFonts w:hint="default"/>
      </w:rPr>
    </w:lvl>
  </w:abstractNum>
  <w:abstractNum w:abstractNumId="19">
    <w:multiLevelType w:val="hybridMultilevel"/>
    <w:lvl w:ilvl="0">
      <w:start w:val="1"/>
      <w:numFmt w:val="decimal"/>
      <w:lvlText w:val="%1."/>
      <w:lvlJc w:val="left"/>
      <w:pPr>
        <w:ind w:left="384" w:hanging="284"/>
        <w:jc w:val="right"/>
      </w:pPr>
      <w:rPr>
        <w:rFonts w:hint="default" w:ascii="Arial" w:hAnsi="Arial" w:eastAsia="Arial" w:cs="Arial"/>
        <w:b/>
        <w:bCs/>
        <w:spacing w:val="-2"/>
        <w:w w:val="99"/>
        <w:sz w:val="24"/>
        <w:szCs w:val="24"/>
      </w:rPr>
    </w:lvl>
    <w:lvl w:ilvl="1">
      <w:start w:val="1"/>
      <w:numFmt w:val="decimal"/>
      <w:lvlText w:val="%1.%2."/>
      <w:lvlJc w:val="left"/>
      <w:pPr>
        <w:ind w:left="568" w:hanging="469"/>
        <w:jc w:val="left"/>
      </w:pPr>
      <w:rPr>
        <w:rFonts w:hint="default" w:ascii="Arial" w:hAnsi="Arial" w:eastAsia="Arial" w:cs="Arial"/>
        <w:i/>
        <w:spacing w:val="-2"/>
        <w:w w:val="99"/>
        <w:sz w:val="24"/>
        <w:szCs w:val="24"/>
      </w:rPr>
    </w:lvl>
    <w:lvl w:ilvl="2">
      <w:start w:val="1"/>
      <w:numFmt w:val="decimal"/>
      <w:lvlText w:val="%1.%2.%3"/>
      <w:lvlJc w:val="left"/>
      <w:pPr>
        <w:ind w:left="700" w:hanging="600"/>
        <w:jc w:val="left"/>
      </w:pPr>
      <w:rPr>
        <w:rFonts w:hint="default" w:ascii="Arial" w:hAnsi="Arial" w:eastAsia="Arial" w:cs="Arial"/>
        <w:spacing w:val="-2"/>
        <w:w w:val="99"/>
        <w:sz w:val="24"/>
        <w:szCs w:val="24"/>
      </w:rPr>
    </w:lvl>
    <w:lvl w:ilvl="3">
      <w:start w:val="1"/>
      <w:numFmt w:val="bullet"/>
      <w:lvlText w:val="•"/>
      <w:lvlJc w:val="left"/>
      <w:pPr>
        <w:ind w:left="1742" w:hanging="600"/>
      </w:pPr>
      <w:rPr>
        <w:rFonts w:hint="default"/>
      </w:rPr>
    </w:lvl>
    <w:lvl w:ilvl="4">
      <w:start w:val="1"/>
      <w:numFmt w:val="bullet"/>
      <w:lvlText w:val="•"/>
      <w:lvlJc w:val="left"/>
      <w:pPr>
        <w:ind w:left="2785" w:hanging="600"/>
      </w:pPr>
      <w:rPr>
        <w:rFonts w:hint="default"/>
      </w:rPr>
    </w:lvl>
    <w:lvl w:ilvl="5">
      <w:start w:val="1"/>
      <w:numFmt w:val="bullet"/>
      <w:lvlText w:val="•"/>
      <w:lvlJc w:val="left"/>
      <w:pPr>
        <w:ind w:left="3827" w:hanging="600"/>
      </w:pPr>
      <w:rPr>
        <w:rFonts w:hint="default"/>
      </w:rPr>
    </w:lvl>
    <w:lvl w:ilvl="6">
      <w:start w:val="1"/>
      <w:numFmt w:val="bullet"/>
      <w:lvlText w:val="•"/>
      <w:lvlJc w:val="left"/>
      <w:pPr>
        <w:ind w:left="4870" w:hanging="600"/>
      </w:pPr>
      <w:rPr>
        <w:rFonts w:hint="default"/>
      </w:rPr>
    </w:lvl>
    <w:lvl w:ilvl="7">
      <w:start w:val="1"/>
      <w:numFmt w:val="bullet"/>
      <w:lvlText w:val="•"/>
      <w:lvlJc w:val="left"/>
      <w:pPr>
        <w:ind w:left="5912" w:hanging="600"/>
      </w:pPr>
      <w:rPr>
        <w:rFonts w:hint="default"/>
      </w:rPr>
    </w:lvl>
    <w:lvl w:ilvl="8">
      <w:start w:val="1"/>
      <w:numFmt w:val="bullet"/>
      <w:lvlText w:val="•"/>
      <w:lvlJc w:val="left"/>
      <w:pPr>
        <w:ind w:left="6955" w:hanging="600"/>
      </w:pPr>
      <w:rPr>
        <w:rFonts w:hint="default"/>
      </w:rPr>
    </w:lvl>
  </w:abstractNum>
  <w:abstractNum w:abstractNumId="18">
    <w:multiLevelType w:val="hybridMultilevel"/>
    <w:lvl w:ilvl="0">
      <w:start w:val="2"/>
      <w:numFmt w:val="decimal"/>
      <w:lvlText w:val="%1."/>
      <w:lvlJc w:val="left"/>
      <w:pPr>
        <w:ind w:left="100" w:hanging="324"/>
        <w:jc w:val="left"/>
      </w:pPr>
      <w:rPr>
        <w:rFonts w:hint="default" w:ascii="Arial" w:hAnsi="Arial" w:eastAsia="Arial" w:cs="Arial"/>
        <w:spacing w:val="-22"/>
        <w:w w:val="99"/>
        <w:sz w:val="24"/>
        <w:szCs w:val="24"/>
      </w:rPr>
    </w:lvl>
    <w:lvl w:ilvl="1">
      <w:start w:val="1"/>
      <w:numFmt w:val="bullet"/>
      <w:lvlText w:val=""/>
      <w:lvlJc w:val="left"/>
      <w:pPr>
        <w:ind w:left="821" w:hanging="361"/>
      </w:pPr>
      <w:rPr>
        <w:rFonts w:hint="default" w:ascii="Symbol" w:hAnsi="Symbol" w:eastAsia="Symbol" w:cs="Symbol"/>
        <w:w w:val="100"/>
        <w:sz w:val="24"/>
        <w:szCs w:val="24"/>
      </w:rPr>
    </w:lvl>
    <w:lvl w:ilvl="2">
      <w:start w:val="1"/>
      <w:numFmt w:val="bullet"/>
      <w:lvlText w:val="•"/>
      <w:lvlJc w:val="left"/>
      <w:pPr>
        <w:ind w:left="1733" w:hanging="361"/>
      </w:pPr>
      <w:rPr>
        <w:rFonts w:hint="default"/>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17">
    <w:multiLevelType w:val="hybridMultilevel"/>
    <w:lvl w:ilvl="0">
      <w:start w:val="4"/>
      <w:numFmt w:val="decimal"/>
      <w:lvlText w:val="%1"/>
      <w:lvlJc w:val="left"/>
      <w:pPr>
        <w:ind w:left="568" w:hanging="469"/>
        <w:jc w:val="left"/>
      </w:pPr>
      <w:rPr>
        <w:rFonts w:hint="default"/>
      </w:rPr>
    </w:lvl>
    <w:lvl w:ilvl="1">
      <w:start w:val="6"/>
      <w:numFmt w:val="decimal"/>
      <w:lvlText w:val="%1.%2"/>
      <w:lvlJc w:val="left"/>
      <w:pPr>
        <w:ind w:left="100" w:hanging="469"/>
        <w:jc w:val="left"/>
      </w:pPr>
      <w:rPr>
        <w:rFonts w:hint="default" w:ascii="Arial" w:hAnsi="Arial" w:eastAsia="Arial" w:cs="Arial"/>
        <w:b/>
        <w:bCs/>
        <w:spacing w:val="-2"/>
        <w:w w:val="99"/>
        <w:sz w:val="24"/>
        <w:szCs w:val="24"/>
      </w:rPr>
    </w:lvl>
    <w:lvl w:ilvl="2">
      <w:start w:val="1"/>
      <w:numFmt w:val="bullet"/>
      <w:lvlText w:val="•"/>
      <w:lvlJc w:val="left"/>
      <w:pPr>
        <w:ind w:left="900" w:hanging="469"/>
      </w:pPr>
      <w:rPr>
        <w:rFonts w:hint="default"/>
      </w:rPr>
    </w:lvl>
    <w:lvl w:ilvl="3">
      <w:start w:val="1"/>
      <w:numFmt w:val="bullet"/>
      <w:lvlText w:val="•"/>
      <w:lvlJc w:val="left"/>
      <w:pPr>
        <w:ind w:left="1920" w:hanging="469"/>
      </w:pPr>
      <w:rPr>
        <w:rFonts w:hint="default"/>
      </w:rPr>
    </w:lvl>
    <w:lvl w:ilvl="4">
      <w:start w:val="1"/>
      <w:numFmt w:val="bullet"/>
      <w:lvlText w:val="•"/>
      <w:lvlJc w:val="left"/>
      <w:pPr>
        <w:ind w:left="2940" w:hanging="469"/>
      </w:pPr>
      <w:rPr>
        <w:rFonts w:hint="default"/>
      </w:rPr>
    </w:lvl>
    <w:lvl w:ilvl="5">
      <w:start w:val="1"/>
      <w:numFmt w:val="bullet"/>
      <w:lvlText w:val="•"/>
      <w:lvlJc w:val="left"/>
      <w:pPr>
        <w:ind w:left="3960" w:hanging="469"/>
      </w:pPr>
      <w:rPr>
        <w:rFonts w:hint="default"/>
      </w:rPr>
    </w:lvl>
    <w:lvl w:ilvl="6">
      <w:start w:val="1"/>
      <w:numFmt w:val="bullet"/>
      <w:lvlText w:val="•"/>
      <w:lvlJc w:val="left"/>
      <w:pPr>
        <w:ind w:left="4980" w:hanging="469"/>
      </w:pPr>
      <w:rPr>
        <w:rFonts w:hint="default"/>
      </w:rPr>
    </w:lvl>
    <w:lvl w:ilvl="7">
      <w:start w:val="1"/>
      <w:numFmt w:val="bullet"/>
      <w:lvlText w:val="•"/>
      <w:lvlJc w:val="left"/>
      <w:pPr>
        <w:ind w:left="6000" w:hanging="469"/>
      </w:pPr>
      <w:rPr>
        <w:rFonts w:hint="default"/>
      </w:rPr>
    </w:lvl>
    <w:lvl w:ilvl="8">
      <w:start w:val="1"/>
      <w:numFmt w:val="bullet"/>
      <w:lvlText w:val="•"/>
      <w:lvlJc w:val="left"/>
      <w:pPr>
        <w:ind w:left="7020" w:hanging="469"/>
      </w:pPr>
      <w:rPr>
        <w:rFonts w:hint="default"/>
      </w:rPr>
    </w:lvl>
  </w:abstractNum>
  <w:abstractNum w:abstractNumId="16">
    <w:multiLevelType w:val="hybridMultilevel"/>
    <w:lvl w:ilvl="0">
      <w:start w:val="4"/>
      <w:numFmt w:val="decimal"/>
      <w:lvlText w:val="%1"/>
      <w:lvlJc w:val="left"/>
      <w:pPr>
        <w:ind w:left="568" w:hanging="469"/>
        <w:jc w:val="left"/>
      </w:pPr>
      <w:rPr>
        <w:rFonts w:hint="default"/>
      </w:rPr>
    </w:lvl>
    <w:lvl w:ilvl="1">
      <w:start w:val="4"/>
      <w:numFmt w:val="decimal"/>
      <w:lvlText w:val="%1.%2"/>
      <w:lvlJc w:val="left"/>
      <w:pPr>
        <w:ind w:left="568" w:hanging="469"/>
        <w:jc w:val="left"/>
      </w:pPr>
      <w:rPr>
        <w:rFonts w:hint="default" w:ascii="Arial" w:hAnsi="Arial" w:eastAsia="Arial" w:cs="Arial"/>
        <w:b/>
        <w:bCs/>
        <w:i/>
        <w:spacing w:val="-2"/>
        <w:w w:val="99"/>
        <w:sz w:val="24"/>
        <w:szCs w:val="24"/>
      </w:rPr>
    </w:lvl>
    <w:lvl w:ilvl="2">
      <w:start w:val="1"/>
      <w:numFmt w:val="decimal"/>
      <w:lvlText w:val="%1.%2.%3"/>
      <w:lvlJc w:val="left"/>
      <w:pPr>
        <w:ind w:left="768" w:hanging="669"/>
        <w:jc w:val="left"/>
      </w:pPr>
      <w:rPr>
        <w:rFonts w:hint="default" w:ascii="Arial" w:hAnsi="Arial" w:eastAsia="Arial" w:cs="Arial"/>
        <w:b/>
        <w:bCs/>
        <w:i/>
        <w:spacing w:val="-2"/>
        <w:w w:val="99"/>
        <w:sz w:val="24"/>
        <w:szCs w:val="24"/>
      </w:rPr>
    </w:lvl>
    <w:lvl w:ilvl="3">
      <w:start w:val="1"/>
      <w:numFmt w:val="bullet"/>
      <w:lvlText w:val="•"/>
      <w:lvlJc w:val="left"/>
      <w:pPr>
        <w:ind w:left="2604" w:hanging="669"/>
      </w:pPr>
      <w:rPr>
        <w:rFonts w:hint="default"/>
      </w:rPr>
    </w:lvl>
    <w:lvl w:ilvl="4">
      <w:start w:val="1"/>
      <w:numFmt w:val="bullet"/>
      <w:lvlText w:val="•"/>
      <w:lvlJc w:val="left"/>
      <w:pPr>
        <w:ind w:left="3526" w:hanging="669"/>
      </w:pPr>
      <w:rPr>
        <w:rFonts w:hint="default"/>
      </w:rPr>
    </w:lvl>
    <w:lvl w:ilvl="5">
      <w:start w:val="1"/>
      <w:numFmt w:val="bullet"/>
      <w:lvlText w:val="•"/>
      <w:lvlJc w:val="left"/>
      <w:pPr>
        <w:ind w:left="4448" w:hanging="669"/>
      </w:pPr>
      <w:rPr>
        <w:rFonts w:hint="default"/>
      </w:rPr>
    </w:lvl>
    <w:lvl w:ilvl="6">
      <w:start w:val="1"/>
      <w:numFmt w:val="bullet"/>
      <w:lvlText w:val="•"/>
      <w:lvlJc w:val="left"/>
      <w:pPr>
        <w:ind w:left="5371" w:hanging="669"/>
      </w:pPr>
      <w:rPr>
        <w:rFonts w:hint="default"/>
      </w:rPr>
    </w:lvl>
    <w:lvl w:ilvl="7">
      <w:start w:val="1"/>
      <w:numFmt w:val="bullet"/>
      <w:lvlText w:val="•"/>
      <w:lvlJc w:val="left"/>
      <w:pPr>
        <w:ind w:left="6293" w:hanging="669"/>
      </w:pPr>
      <w:rPr>
        <w:rFonts w:hint="default"/>
      </w:rPr>
    </w:lvl>
    <w:lvl w:ilvl="8">
      <w:start w:val="1"/>
      <w:numFmt w:val="bullet"/>
      <w:lvlText w:val="•"/>
      <w:lvlJc w:val="left"/>
      <w:pPr>
        <w:ind w:left="7215" w:hanging="669"/>
      </w:pPr>
      <w:rPr>
        <w:rFonts w:hint="default"/>
      </w:rPr>
    </w:lvl>
  </w:abstractNum>
  <w:abstractNum w:abstractNumId="15">
    <w:multiLevelType w:val="hybridMultilevel"/>
    <w:lvl w:ilvl="0">
      <w:start w:val="4"/>
      <w:numFmt w:val="decimal"/>
      <w:lvlText w:val="%1"/>
      <w:lvlJc w:val="left"/>
      <w:pPr>
        <w:ind w:left="568" w:hanging="469"/>
        <w:jc w:val="left"/>
      </w:pPr>
      <w:rPr>
        <w:rFonts w:hint="default"/>
      </w:rPr>
    </w:lvl>
    <w:lvl w:ilvl="1">
      <w:start w:val="1"/>
      <w:numFmt w:val="decimal"/>
      <w:lvlText w:val="%1.%2"/>
      <w:lvlJc w:val="left"/>
      <w:pPr>
        <w:ind w:left="568" w:hanging="469"/>
        <w:jc w:val="left"/>
      </w:pPr>
      <w:rPr>
        <w:rFonts w:hint="default" w:ascii="Arial" w:hAnsi="Arial" w:eastAsia="Arial" w:cs="Arial"/>
        <w:b/>
        <w:bCs/>
        <w:spacing w:val="-2"/>
        <w:w w:val="99"/>
        <w:sz w:val="24"/>
        <w:szCs w:val="24"/>
      </w:rPr>
    </w:lvl>
    <w:lvl w:ilvl="2">
      <w:start w:val="1"/>
      <w:numFmt w:val="decimal"/>
      <w:lvlText w:val="%1.%2.%3"/>
      <w:lvlJc w:val="left"/>
      <w:pPr>
        <w:ind w:left="768" w:hanging="669"/>
        <w:jc w:val="left"/>
      </w:pPr>
      <w:rPr>
        <w:rFonts w:hint="default"/>
        <w:b/>
        <w:bCs/>
        <w:i/>
        <w:spacing w:val="-2"/>
        <w:w w:val="99"/>
      </w:rPr>
    </w:lvl>
    <w:lvl w:ilvl="3">
      <w:start w:val="1"/>
      <w:numFmt w:val="bullet"/>
      <w:lvlText w:val="•"/>
      <w:lvlJc w:val="left"/>
      <w:pPr>
        <w:ind w:left="2600" w:hanging="669"/>
      </w:pPr>
      <w:rPr>
        <w:rFonts w:hint="default"/>
      </w:rPr>
    </w:lvl>
    <w:lvl w:ilvl="4">
      <w:start w:val="1"/>
      <w:numFmt w:val="bullet"/>
      <w:lvlText w:val="•"/>
      <w:lvlJc w:val="left"/>
      <w:pPr>
        <w:ind w:left="3520" w:hanging="669"/>
      </w:pPr>
      <w:rPr>
        <w:rFonts w:hint="default"/>
      </w:rPr>
    </w:lvl>
    <w:lvl w:ilvl="5">
      <w:start w:val="1"/>
      <w:numFmt w:val="bullet"/>
      <w:lvlText w:val="•"/>
      <w:lvlJc w:val="left"/>
      <w:pPr>
        <w:ind w:left="4440" w:hanging="669"/>
      </w:pPr>
      <w:rPr>
        <w:rFonts w:hint="default"/>
      </w:rPr>
    </w:lvl>
    <w:lvl w:ilvl="6">
      <w:start w:val="1"/>
      <w:numFmt w:val="bullet"/>
      <w:lvlText w:val="•"/>
      <w:lvlJc w:val="left"/>
      <w:pPr>
        <w:ind w:left="5360" w:hanging="669"/>
      </w:pPr>
      <w:rPr>
        <w:rFonts w:hint="default"/>
      </w:rPr>
    </w:lvl>
    <w:lvl w:ilvl="7">
      <w:start w:val="1"/>
      <w:numFmt w:val="bullet"/>
      <w:lvlText w:val="•"/>
      <w:lvlJc w:val="left"/>
      <w:pPr>
        <w:ind w:left="6280" w:hanging="669"/>
      </w:pPr>
      <w:rPr>
        <w:rFonts w:hint="default"/>
      </w:rPr>
    </w:lvl>
    <w:lvl w:ilvl="8">
      <w:start w:val="1"/>
      <w:numFmt w:val="bullet"/>
      <w:lvlText w:val="•"/>
      <w:lvlJc w:val="left"/>
      <w:pPr>
        <w:ind w:left="7200" w:hanging="669"/>
      </w:pPr>
      <w:rPr>
        <w:rFonts w:hint="default"/>
      </w:rPr>
    </w:lvl>
  </w:abstractNum>
  <w:abstractNum w:abstractNumId="14">
    <w:multiLevelType w:val="hybridMultilevel"/>
    <w:lvl w:ilvl="0">
      <w:start w:val="3"/>
      <w:numFmt w:val="decimal"/>
      <w:lvlText w:val="%1"/>
      <w:lvlJc w:val="left"/>
      <w:pPr>
        <w:ind w:left="500" w:hanging="400"/>
        <w:jc w:val="left"/>
      </w:pPr>
      <w:rPr>
        <w:rFonts w:hint="default"/>
      </w:rPr>
    </w:lvl>
    <w:lvl w:ilvl="1">
      <w:start w:val="1"/>
      <w:numFmt w:val="decimal"/>
      <w:lvlText w:val="%1.%2"/>
      <w:lvlJc w:val="left"/>
      <w:pPr>
        <w:ind w:left="500" w:hanging="400"/>
        <w:jc w:val="left"/>
      </w:pPr>
      <w:rPr>
        <w:rFonts w:hint="default" w:ascii="Arial" w:hAnsi="Arial" w:eastAsia="Arial" w:cs="Arial"/>
        <w:b/>
        <w:bCs/>
        <w:spacing w:val="-2"/>
        <w:w w:val="99"/>
        <w:sz w:val="24"/>
        <w:szCs w:val="24"/>
      </w:rPr>
    </w:lvl>
    <w:lvl w:ilvl="2">
      <w:start w:val="1"/>
      <w:numFmt w:val="decimal"/>
      <w:lvlText w:val="%1.%2.%3"/>
      <w:lvlJc w:val="left"/>
      <w:pPr>
        <w:ind w:left="768" w:hanging="669"/>
        <w:jc w:val="left"/>
      </w:pPr>
      <w:rPr>
        <w:rFonts w:hint="default" w:ascii="Arial" w:hAnsi="Arial" w:eastAsia="Arial" w:cs="Arial"/>
        <w:b/>
        <w:bCs/>
        <w:i/>
        <w:spacing w:val="-2"/>
        <w:w w:val="99"/>
        <w:sz w:val="24"/>
        <w:szCs w:val="24"/>
      </w:rPr>
    </w:lvl>
    <w:lvl w:ilvl="3">
      <w:start w:val="1"/>
      <w:numFmt w:val="bullet"/>
      <w:lvlText w:val="•"/>
      <w:lvlJc w:val="left"/>
      <w:pPr>
        <w:ind w:left="2600" w:hanging="669"/>
      </w:pPr>
      <w:rPr>
        <w:rFonts w:hint="default"/>
      </w:rPr>
    </w:lvl>
    <w:lvl w:ilvl="4">
      <w:start w:val="1"/>
      <w:numFmt w:val="bullet"/>
      <w:lvlText w:val="•"/>
      <w:lvlJc w:val="left"/>
      <w:pPr>
        <w:ind w:left="3520" w:hanging="669"/>
      </w:pPr>
      <w:rPr>
        <w:rFonts w:hint="default"/>
      </w:rPr>
    </w:lvl>
    <w:lvl w:ilvl="5">
      <w:start w:val="1"/>
      <w:numFmt w:val="bullet"/>
      <w:lvlText w:val="•"/>
      <w:lvlJc w:val="left"/>
      <w:pPr>
        <w:ind w:left="4440" w:hanging="669"/>
      </w:pPr>
      <w:rPr>
        <w:rFonts w:hint="default"/>
      </w:rPr>
    </w:lvl>
    <w:lvl w:ilvl="6">
      <w:start w:val="1"/>
      <w:numFmt w:val="bullet"/>
      <w:lvlText w:val="•"/>
      <w:lvlJc w:val="left"/>
      <w:pPr>
        <w:ind w:left="5360" w:hanging="669"/>
      </w:pPr>
      <w:rPr>
        <w:rFonts w:hint="default"/>
      </w:rPr>
    </w:lvl>
    <w:lvl w:ilvl="7">
      <w:start w:val="1"/>
      <w:numFmt w:val="bullet"/>
      <w:lvlText w:val="•"/>
      <w:lvlJc w:val="left"/>
      <w:pPr>
        <w:ind w:left="6280" w:hanging="669"/>
      </w:pPr>
      <w:rPr>
        <w:rFonts w:hint="default"/>
      </w:rPr>
    </w:lvl>
    <w:lvl w:ilvl="8">
      <w:start w:val="1"/>
      <w:numFmt w:val="bullet"/>
      <w:lvlText w:val="•"/>
      <w:lvlJc w:val="left"/>
      <w:pPr>
        <w:ind w:left="7200" w:hanging="669"/>
      </w:pPr>
      <w:rPr>
        <w:rFonts w:hint="default"/>
      </w:rPr>
    </w:lvl>
  </w:abstractNum>
  <w:abstractNum w:abstractNumId="13">
    <w:multiLevelType w:val="hybridMultilevel"/>
    <w:lvl w:ilvl="0">
      <w:start w:val="1"/>
      <w:numFmt w:val="decimal"/>
      <w:lvlText w:val="%1"/>
      <w:lvlJc w:val="left"/>
      <w:pPr>
        <w:ind w:left="568" w:hanging="469"/>
        <w:jc w:val="left"/>
      </w:pPr>
      <w:rPr>
        <w:rFonts w:hint="default"/>
      </w:rPr>
    </w:lvl>
    <w:lvl w:ilvl="1">
      <w:start w:val="5"/>
      <w:numFmt w:val="decimal"/>
      <w:lvlText w:val="%1.%2"/>
      <w:lvlJc w:val="left"/>
      <w:pPr>
        <w:ind w:left="568" w:hanging="469"/>
        <w:jc w:val="left"/>
      </w:pPr>
      <w:rPr>
        <w:rFonts w:hint="default" w:ascii="Arial" w:hAnsi="Arial" w:eastAsia="Arial" w:cs="Arial"/>
        <w:b/>
        <w:bCs/>
        <w:spacing w:val="-2"/>
        <w:w w:val="99"/>
        <w:sz w:val="24"/>
        <w:szCs w:val="24"/>
      </w:rPr>
    </w:lvl>
    <w:lvl w:ilvl="2">
      <w:start w:val="1"/>
      <w:numFmt w:val="bullet"/>
      <w:lvlText w:val=""/>
      <w:lvlJc w:val="left"/>
      <w:pPr>
        <w:ind w:left="100" w:hanging="357"/>
      </w:pPr>
      <w:rPr>
        <w:rFonts w:hint="default" w:ascii="Wingdings" w:hAnsi="Wingdings" w:eastAsia="Wingdings" w:cs="Wingdings"/>
        <w:w w:val="99"/>
        <w:sz w:val="24"/>
        <w:szCs w:val="24"/>
      </w:rPr>
    </w:lvl>
    <w:lvl w:ilvl="3">
      <w:start w:val="1"/>
      <w:numFmt w:val="bullet"/>
      <w:lvlText w:val="•"/>
      <w:lvlJc w:val="left"/>
      <w:pPr>
        <w:ind w:left="1795" w:hanging="357"/>
      </w:pPr>
      <w:rPr>
        <w:rFonts w:hint="default"/>
      </w:rPr>
    </w:lvl>
    <w:lvl w:ilvl="4">
      <w:start w:val="1"/>
      <w:numFmt w:val="bullet"/>
      <w:lvlText w:val="•"/>
      <w:lvlJc w:val="left"/>
      <w:pPr>
        <w:ind w:left="2830" w:hanging="357"/>
      </w:pPr>
      <w:rPr>
        <w:rFonts w:hint="default"/>
      </w:rPr>
    </w:lvl>
    <w:lvl w:ilvl="5">
      <w:start w:val="1"/>
      <w:numFmt w:val="bullet"/>
      <w:lvlText w:val="•"/>
      <w:lvlJc w:val="left"/>
      <w:pPr>
        <w:ind w:left="3865" w:hanging="357"/>
      </w:pPr>
      <w:rPr>
        <w:rFonts w:hint="default"/>
      </w:rPr>
    </w:lvl>
    <w:lvl w:ilvl="6">
      <w:start w:val="1"/>
      <w:numFmt w:val="bullet"/>
      <w:lvlText w:val="•"/>
      <w:lvlJc w:val="left"/>
      <w:pPr>
        <w:ind w:left="4900" w:hanging="357"/>
      </w:pPr>
      <w:rPr>
        <w:rFonts w:hint="default"/>
      </w:rPr>
    </w:lvl>
    <w:lvl w:ilvl="7">
      <w:start w:val="1"/>
      <w:numFmt w:val="bullet"/>
      <w:lvlText w:val="•"/>
      <w:lvlJc w:val="left"/>
      <w:pPr>
        <w:ind w:left="5935" w:hanging="357"/>
      </w:pPr>
      <w:rPr>
        <w:rFonts w:hint="default"/>
      </w:rPr>
    </w:lvl>
    <w:lvl w:ilvl="8">
      <w:start w:val="1"/>
      <w:numFmt w:val="bullet"/>
      <w:lvlText w:val="•"/>
      <w:lvlJc w:val="left"/>
      <w:pPr>
        <w:ind w:left="6970" w:hanging="357"/>
      </w:pPr>
      <w:rPr>
        <w:rFonts w:hint="default"/>
      </w:rPr>
    </w:lvl>
  </w:abstractNum>
  <w:abstractNum w:abstractNumId="12">
    <w:multiLevelType w:val="hybridMultilevel"/>
    <w:lvl w:ilvl="0">
      <w:start w:val="1"/>
      <w:numFmt w:val="decimal"/>
      <w:lvlText w:val="%1)"/>
      <w:lvlJc w:val="left"/>
      <w:pPr>
        <w:ind w:left="380" w:hanging="280"/>
        <w:jc w:val="left"/>
      </w:pPr>
      <w:rPr>
        <w:rFonts w:hint="default" w:ascii="Arial" w:hAnsi="Arial" w:eastAsia="Arial" w:cs="Arial"/>
        <w:spacing w:val="-2"/>
        <w:w w:val="99"/>
        <w:sz w:val="24"/>
        <w:szCs w:val="24"/>
      </w:rPr>
    </w:lvl>
    <w:lvl w:ilvl="1">
      <w:start w:val="1"/>
      <w:numFmt w:val="bullet"/>
      <w:lvlText w:val="•"/>
      <w:lvlJc w:val="left"/>
      <w:pPr>
        <w:ind w:left="1246" w:hanging="280"/>
      </w:pPr>
      <w:rPr>
        <w:rFonts w:hint="default"/>
      </w:rPr>
    </w:lvl>
    <w:lvl w:ilvl="2">
      <w:start w:val="1"/>
      <w:numFmt w:val="bullet"/>
      <w:lvlText w:val="•"/>
      <w:lvlJc w:val="left"/>
      <w:pPr>
        <w:ind w:left="2112" w:hanging="280"/>
      </w:pPr>
      <w:rPr>
        <w:rFonts w:hint="default"/>
      </w:rPr>
    </w:lvl>
    <w:lvl w:ilvl="3">
      <w:start w:val="1"/>
      <w:numFmt w:val="bullet"/>
      <w:lvlText w:val="•"/>
      <w:lvlJc w:val="left"/>
      <w:pPr>
        <w:ind w:left="2978" w:hanging="280"/>
      </w:pPr>
      <w:rPr>
        <w:rFonts w:hint="default"/>
      </w:rPr>
    </w:lvl>
    <w:lvl w:ilvl="4">
      <w:start w:val="1"/>
      <w:numFmt w:val="bullet"/>
      <w:lvlText w:val="•"/>
      <w:lvlJc w:val="left"/>
      <w:pPr>
        <w:ind w:left="3844" w:hanging="280"/>
      </w:pPr>
      <w:rPr>
        <w:rFonts w:hint="default"/>
      </w:rPr>
    </w:lvl>
    <w:lvl w:ilvl="5">
      <w:start w:val="1"/>
      <w:numFmt w:val="bullet"/>
      <w:lvlText w:val="•"/>
      <w:lvlJc w:val="left"/>
      <w:pPr>
        <w:ind w:left="4710" w:hanging="280"/>
      </w:pPr>
      <w:rPr>
        <w:rFonts w:hint="default"/>
      </w:rPr>
    </w:lvl>
    <w:lvl w:ilvl="6">
      <w:start w:val="1"/>
      <w:numFmt w:val="bullet"/>
      <w:lvlText w:val="•"/>
      <w:lvlJc w:val="left"/>
      <w:pPr>
        <w:ind w:left="5576" w:hanging="280"/>
      </w:pPr>
      <w:rPr>
        <w:rFonts w:hint="default"/>
      </w:rPr>
    </w:lvl>
    <w:lvl w:ilvl="7">
      <w:start w:val="1"/>
      <w:numFmt w:val="bullet"/>
      <w:lvlText w:val="•"/>
      <w:lvlJc w:val="left"/>
      <w:pPr>
        <w:ind w:left="6442" w:hanging="280"/>
      </w:pPr>
      <w:rPr>
        <w:rFonts w:hint="default"/>
      </w:rPr>
    </w:lvl>
    <w:lvl w:ilvl="8">
      <w:start w:val="1"/>
      <w:numFmt w:val="bullet"/>
      <w:lvlText w:val="•"/>
      <w:lvlJc w:val="left"/>
      <w:pPr>
        <w:ind w:left="7308" w:hanging="280"/>
      </w:pPr>
      <w:rPr>
        <w:rFonts w:hint="default"/>
      </w:rPr>
    </w:lvl>
  </w:abstractNum>
  <w:abstractNum w:abstractNumId="11">
    <w:multiLevelType w:val="hybridMultilevel"/>
    <w:lvl w:ilvl="0">
      <w:start w:val="1"/>
      <w:numFmt w:val="decimal"/>
      <w:lvlText w:val="%1"/>
      <w:lvlJc w:val="left"/>
      <w:pPr>
        <w:ind w:left="568" w:hanging="469"/>
        <w:jc w:val="left"/>
      </w:pPr>
      <w:rPr>
        <w:rFonts w:hint="default"/>
      </w:rPr>
    </w:lvl>
    <w:lvl w:ilvl="1">
      <w:start w:val="2"/>
      <w:numFmt w:val="decimal"/>
      <w:lvlText w:val="%1.%2"/>
      <w:lvlJc w:val="left"/>
      <w:pPr>
        <w:ind w:left="100" w:hanging="469"/>
        <w:jc w:val="left"/>
      </w:pPr>
      <w:rPr>
        <w:rFonts w:hint="default" w:ascii="Arial" w:hAnsi="Arial" w:eastAsia="Arial" w:cs="Arial"/>
        <w:b/>
        <w:bCs/>
        <w:spacing w:val="-2"/>
        <w:w w:val="99"/>
        <w:sz w:val="24"/>
        <w:szCs w:val="24"/>
      </w:rPr>
    </w:lvl>
    <w:lvl w:ilvl="2">
      <w:start w:val="1"/>
      <w:numFmt w:val="decimal"/>
      <w:lvlText w:val="%1.%2.%3"/>
      <w:lvlJc w:val="left"/>
      <w:pPr>
        <w:ind w:left="700" w:hanging="600"/>
        <w:jc w:val="left"/>
      </w:pPr>
      <w:rPr>
        <w:rFonts w:hint="default" w:ascii="Arial" w:hAnsi="Arial" w:eastAsia="Arial" w:cs="Arial"/>
        <w:b/>
        <w:bCs/>
        <w:i/>
        <w:spacing w:val="-2"/>
        <w:w w:val="99"/>
        <w:sz w:val="24"/>
        <w:szCs w:val="24"/>
      </w:rPr>
    </w:lvl>
    <w:lvl w:ilvl="3">
      <w:start w:val="1"/>
      <w:numFmt w:val="bullet"/>
      <w:lvlText w:val="•"/>
      <w:lvlJc w:val="left"/>
      <w:pPr>
        <w:ind w:left="760" w:hanging="600"/>
      </w:pPr>
      <w:rPr>
        <w:rFonts w:hint="default"/>
      </w:rPr>
    </w:lvl>
    <w:lvl w:ilvl="4">
      <w:start w:val="1"/>
      <w:numFmt w:val="bullet"/>
      <w:lvlText w:val="•"/>
      <w:lvlJc w:val="left"/>
      <w:pPr>
        <w:ind w:left="1942" w:hanging="600"/>
      </w:pPr>
      <w:rPr>
        <w:rFonts w:hint="default"/>
      </w:rPr>
    </w:lvl>
    <w:lvl w:ilvl="5">
      <w:start w:val="1"/>
      <w:numFmt w:val="bullet"/>
      <w:lvlText w:val="•"/>
      <w:lvlJc w:val="left"/>
      <w:pPr>
        <w:ind w:left="3125" w:hanging="600"/>
      </w:pPr>
      <w:rPr>
        <w:rFonts w:hint="default"/>
      </w:rPr>
    </w:lvl>
    <w:lvl w:ilvl="6">
      <w:start w:val="1"/>
      <w:numFmt w:val="bullet"/>
      <w:lvlText w:val="•"/>
      <w:lvlJc w:val="left"/>
      <w:pPr>
        <w:ind w:left="4308" w:hanging="600"/>
      </w:pPr>
      <w:rPr>
        <w:rFonts w:hint="default"/>
      </w:rPr>
    </w:lvl>
    <w:lvl w:ilvl="7">
      <w:start w:val="1"/>
      <w:numFmt w:val="bullet"/>
      <w:lvlText w:val="•"/>
      <w:lvlJc w:val="left"/>
      <w:pPr>
        <w:ind w:left="5491" w:hanging="600"/>
      </w:pPr>
      <w:rPr>
        <w:rFonts w:hint="default"/>
      </w:rPr>
    </w:lvl>
    <w:lvl w:ilvl="8">
      <w:start w:val="1"/>
      <w:numFmt w:val="bullet"/>
      <w:lvlText w:val="•"/>
      <w:lvlJc w:val="left"/>
      <w:pPr>
        <w:ind w:left="6674" w:hanging="600"/>
      </w:pPr>
      <w:rPr>
        <w:rFonts w:hint="default"/>
      </w:rPr>
    </w:lvl>
  </w:abstractNum>
  <w:abstractNum w:abstractNumId="10">
    <w:multiLevelType w:val="hybridMultilevel"/>
    <w:lvl w:ilvl="0">
      <w:start w:val="1"/>
      <w:numFmt w:val="decimal"/>
      <w:lvlText w:val="%1"/>
      <w:lvlJc w:val="left"/>
      <w:pPr>
        <w:ind w:left="768" w:hanging="669"/>
        <w:jc w:val="left"/>
      </w:pPr>
      <w:rPr>
        <w:rFonts w:hint="default"/>
      </w:rPr>
    </w:lvl>
    <w:lvl w:ilvl="1">
      <w:start w:val="1"/>
      <w:numFmt w:val="decimal"/>
      <w:lvlText w:val="%1.%2"/>
      <w:lvlJc w:val="left"/>
      <w:pPr>
        <w:ind w:left="768" w:hanging="669"/>
        <w:jc w:val="left"/>
      </w:pPr>
      <w:rPr>
        <w:rFonts w:hint="default"/>
      </w:rPr>
    </w:lvl>
    <w:lvl w:ilvl="2">
      <w:start w:val="5"/>
      <w:numFmt w:val="decimal"/>
      <w:lvlText w:val="%1.%2.%3"/>
      <w:lvlJc w:val="left"/>
      <w:pPr>
        <w:ind w:left="768" w:hanging="669"/>
        <w:jc w:val="left"/>
      </w:pPr>
      <w:rPr>
        <w:rFonts w:hint="default" w:ascii="Arial" w:hAnsi="Arial" w:eastAsia="Arial" w:cs="Arial"/>
        <w:b/>
        <w:bCs/>
        <w:i/>
        <w:spacing w:val="-2"/>
        <w:w w:val="99"/>
        <w:sz w:val="24"/>
        <w:szCs w:val="24"/>
      </w:rPr>
    </w:lvl>
    <w:lvl w:ilvl="3">
      <w:start w:val="1"/>
      <w:numFmt w:val="bullet"/>
      <w:lvlText w:val="•"/>
      <w:lvlJc w:val="left"/>
      <w:pPr>
        <w:ind w:left="3244" w:hanging="669"/>
      </w:pPr>
      <w:rPr>
        <w:rFonts w:hint="default"/>
      </w:rPr>
    </w:lvl>
    <w:lvl w:ilvl="4">
      <w:start w:val="1"/>
      <w:numFmt w:val="bullet"/>
      <w:lvlText w:val="•"/>
      <w:lvlJc w:val="left"/>
      <w:pPr>
        <w:ind w:left="4072" w:hanging="669"/>
      </w:pPr>
      <w:rPr>
        <w:rFonts w:hint="default"/>
      </w:rPr>
    </w:lvl>
    <w:lvl w:ilvl="5">
      <w:start w:val="1"/>
      <w:numFmt w:val="bullet"/>
      <w:lvlText w:val="•"/>
      <w:lvlJc w:val="left"/>
      <w:pPr>
        <w:ind w:left="4900" w:hanging="669"/>
      </w:pPr>
      <w:rPr>
        <w:rFonts w:hint="default"/>
      </w:rPr>
    </w:lvl>
    <w:lvl w:ilvl="6">
      <w:start w:val="1"/>
      <w:numFmt w:val="bullet"/>
      <w:lvlText w:val="•"/>
      <w:lvlJc w:val="left"/>
      <w:pPr>
        <w:ind w:left="5728" w:hanging="669"/>
      </w:pPr>
      <w:rPr>
        <w:rFonts w:hint="default"/>
      </w:rPr>
    </w:lvl>
    <w:lvl w:ilvl="7">
      <w:start w:val="1"/>
      <w:numFmt w:val="bullet"/>
      <w:lvlText w:val="•"/>
      <w:lvlJc w:val="left"/>
      <w:pPr>
        <w:ind w:left="6556" w:hanging="669"/>
      </w:pPr>
      <w:rPr>
        <w:rFonts w:hint="default"/>
      </w:rPr>
    </w:lvl>
    <w:lvl w:ilvl="8">
      <w:start w:val="1"/>
      <w:numFmt w:val="bullet"/>
      <w:lvlText w:val="•"/>
      <w:lvlJc w:val="left"/>
      <w:pPr>
        <w:ind w:left="7384" w:hanging="669"/>
      </w:pPr>
      <w:rPr>
        <w:rFonts w:hint="default"/>
      </w:rPr>
    </w:lvl>
  </w:abstractNum>
  <w:abstractNum w:abstractNumId="9">
    <w:multiLevelType w:val="hybridMultilevel"/>
    <w:lvl w:ilvl="0">
      <w:start w:val="1"/>
      <w:numFmt w:val="decimal"/>
      <w:lvlText w:val="%1"/>
      <w:lvlJc w:val="left"/>
      <w:pPr>
        <w:ind w:left="969" w:hanging="869"/>
        <w:jc w:val="left"/>
      </w:pPr>
      <w:rPr>
        <w:rFonts w:hint="default"/>
      </w:rPr>
    </w:lvl>
    <w:lvl w:ilvl="1">
      <w:start w:val="1"/>
      <w:numFmt w:val="decimal"/>
      <w:lvlText w:val="%1.%2"/>
      <w:lvlJc w:val="left"/>
      <w:pPr>
        <w:ind w:left="969" w:hanging="869"/>
        <w:jc w:val="left"/>
      </w:pPr>
      <w:rPr>
        <w:rFonts w:hint="default"/>
      </w:rPr>
    </w:lvl>
    <w:lvl w:ilvl="2">
      <w:start w:val="4"/>
      <w:numFmt w:val="decimal"/>
      <w:lvlText w:val="%1.%2.%3"/>
      <w:lvlJc w:val="left"/>
      <w:pPr>
        <w:ind w:left="969" w:hanging="869"/>
        <w:jc w:val="left"/>
      </w:pPr>
      <w:rPr>
        <w:rFonts w:hint="default"/>
      </w:rPr>
    </w:lvl>
    <w:lvl w:ilvl="3">
      <w:start w:val="1"/>
      <w:numFmt w:val="decimal"/>
      <w:lvlText w:val="%1.%2.%3.%4"/>
      <w:lvlJc w:val="left"/>
      <w:pPr>
        <w:ind w:left="969" w:hanging="869"/>
        <w:jc w:val="left"/>
      </w:pPr>
      <w:rPr>
        <w:rFonts w:hint="default" w:ascii="Arial" w:hAnsi="Arial" w:eastAsia="Arial" w:cs="Arial"/>
        <w:spacing w:val="-2"/>
        <w:w w:val="99"/>
        <w:sz w:val="24"/>
        <w:szCs w:val="24"/>
      </w:rPr>
    </w:lvl>
    <w:lvl w:ilvl="4">
      <w:start w:val="1"/>
      <w:numFmt w:val="bullet"/>
      <w:lvlText w:val="•"/>
      <w:lvlJc w:val="left"/>
      <w:pPr>
        <w:ind w:left="4192" w:hanging="869"/>
      </w:pPr>
      <w:rPr>
        <w:rFonts w:hint="default"/>
      </w:rPr>
    </w:lvl>
    <w:lvl w:ilvl="5">
      <w:start w:val="1"/>
      <w:numFmt w:val="bullet"/>
      <w:lvlText w:val="•"/>
      <w:lvlJc w:val="left"/>
      <w:pPr>
        <w:ind w:left="5000" w:hanging="869"/>
      </w:pPr>
      <w:rPr>
        <w:rFonts w:hint="default"/>
      </w:rPr>
    </w:lvl>
    <w:lvl w:ilvl="6">
      <w:start w:val="1"/>
      <w:numFmt w:val="bullet"/>
      <w:lvlText w:val="•"/>
      <w:lvlJc w:val="left"/>
      <w:pPr>
        <w:ind w:left="5808" w:hanging="869"/>
      </w:pPr>
      <w:rPr>
        <w:rFonts w:hint="default"/>
      </w:rPr>
    </w:lvl>
    <w:lvl w:ilvl="7">
      <w:start w:val="1"/>
      <w:numFmt w:val="bullet"/>
      <w:lvlText w:val="•"/>
      <w:lvlJc w:val="left"/>
      <w:pPr>
        <w:ind w:left="6616" w:hanging="869"/>
      </w:pPr>
      <w:rPr>
        <w:rFonts w:hint="default"/>
      </w:rPr>
    </w:lvl>
    <w:lvl w:ilvl="8">
      <w:start w:val="1"/>
      <w:numFmt w:val="bullet"/>
      <w:lvlText w:val="•"/>
      <w:lvlJc w:val="left"/>
      <w:pPr>
        <w:ind w:left="7424" w:hanging="869"/>
      </w:pPr>
      <w:rPr>
        <w:rFonts w:hint="default"/>
      </w:rPr>
    </w:lvl>
  </w:abstractNum>
  <w:abstractNum w:abstractNumId="8">
    <w:multiLevelType w:val="hybridMultilevel"/>
    <w:lvl w:ilvl="0">
      <w:start w:val="1"/>
      <w:numFmt w:val="decimal"/>
      <w:lvlText w:val="%1."/>
      <w:lvlJc w:val="left"/>
      <w:pPr>
        <w:ind w:left="371" w:hanging="272"/>
        <w:jc w:val="left"/>
      </w:pPr>
      <w:rPr>
        <w:rFonts w:hint="default" w:ascii="Arial" w:hAnsi="Arial" w:eastAsia="Arial" w:cs="Arial"/>
        <w:b/>
        <w:bCs/>
        <w:spacing w:val="-2"/>
        <w:w w:val="99"/>
        <w:sz w:val="24"/>
        <w:szCs w:val="24"/>
      </w:rPr>
    </w:lvl>
    <w:lvl w:ilvl="1">
      <w:start w:val="1"/>
      <w:numFmt w:val="decimal"/>
      <w:lvlText w:val="%1.%2"/>
      <w:lvlJc w:val="left"/>
      <w:pPr>
        <w:ind w:left="568" w:hanging="469"/>
        <w:jc w:val="left"/>
      </w:pPr>
      <w:rPr>
        <w:rFonts w:hint="default" w:ascii="Arial" w:hAnsi="Arial" w:eastAsia="Arial" w:cs="Arial"/>
        <w:b/>
        <w:bCs/>
        <w:spacing w:val="-2"/>
        <w:w w:val="99"/>
        <w:sz w:val="24"/>
        <w:szCs w:val="24"/>
      </w:rPr>
    </w:lvl>
    <w:lvl w:ilvl="2">
      <w:start w:val="1"/>
      <w:numFmt w:val="decimal"/>
      <w:lvlText w:val="%1.%2.%3"/>
      <w:lvlJc w:val="left"/>
      <w:pPr>
        <w:ind w:left="768" w:hanging="669"/>
        <w:jc w:val="left"/>
      </w:pPr>
      <w:rPr>
        <w:rFonts w:hint="default" w:ascii="Arial" w:hAnsi="Arial" w:eastAsia="Arial" w:cs="Arial"/>
        <w:b/>
        <w:bCs/>
        <w:i/>
        <w:spacing w:val="-2"/>
        <w:w w:val="99"/>
        <w:sz w:val="24"/>
        <w:szCs w:val="24"/>
      </w:rPr>
    </w:lvl>
    <w:lvl w:ilvl="3">
      <w:start w:val="1"/>
      <w:numFmt w:val="bullet"/>
      <w:lvlText w:val=""/>
      <w:lvlJc w:val="left"/>
      <w:pPr>
        <w:ind w:left="821" w:hanging="361"/>
      </w:pPr>
      <w:rPr>
        <w:rFonts w:hint="default" w:ascii="Symbol" w:hAnsi="Symbol" w:eastAsia="Symbol" w:cs="Symbol"/>
        <w:w w:val="100"/>
        <w:position w:val="1"/>
        <w:sz w:val="20"/>
        <w:szCs w:val="20"/>
      </w:rPr>
    </w:lvl>
    <w:lvl w:ilvl="4">
      <w:start w:val="1"/>
      <w:numFmt w:val="bullet"/>
      <w:lvlText w:val="•"/>
      <w:lvlJc w:val="left"/>
      <w:pPr>
        <w:ind w:left="1997" w:hanging="361"/>
      </w:pPr>
      <w:rPr>
        <w:rFonts w:hint="default"/>
      </w:rPr>
    </w:lvl>
    <w:lvl w:ilvl="5">
      <w:start w:val="1"/>
      <w:numFmt w:val="bullet"/>
      <w:lvlText w:val="•"/>
      <w:lvlJc w:val="left"/>
      <w:pPr>
        <w:ind w:left="3174" w:hanging="361"/>
      </w:pPr>
      <w:rPr>
        <w:rFonts w:hint="default"/>
      </w:rPr>
    </w:lvl>
    <w:lvl w:ilvl="6">
      <w:start w:val="1"/>
      <w:numFmt w:val="bullet"/>
      <w:lvlText w:val="•"/>
      <w:lvlJc w:val="left"/>
      <w:pPr>
        <w:ind w:left="4351" w:hanging="361"/>
      </w:pPr>
      <w:rPr>
        <w:rFonts w:hint="default"/>
      </w:rPr>
    </w:lvl>
    <w:lvl w:ilvl="7">
      <w:start w:val="1"/>
      <w:numFmt w:val="bullet"/>
      <w:lvlText w:val="•"/>
      <w:lvlJc w:val="left"/>
      <w:pPr>
        <w:ind w:left="5528" w:hanging="361"/>
      </w:pPr>
      <w:rPr>
        <w:rFonts w:hint="default"/>
      </w:rPr>
    </w:lvl>
    <w:lvl w:ilvl="8">
      <w:start w:val="1"/>
      <w:numFmt w:val="bullet"/>
      <w:lvlText w:val="•"/>
      <w:lvlJc w:val="left"/>
      <w:pPr>
        <w:ind w:left="6705" w:hanging="361"/>
      </w:pPr>
      <w:rPr>
        <w:rFonts w:hint="default"/>
      </w:rPr>
    </w:lvl>
  </w:abstractNum>
  <w:abstractNum w:abstractNumId="7">
    <w:multiLevelType w:val="hybridMultilevel"/>
    <w:lvl w:ilvl="0">
      <w:start w:val="6"/>
      <w:numFmt w:val="decimal"/>
      <w:lvlText w:val="%1."/>
      <w:lvlJc w:val="left"/>
      <w:pPr>
        <w:ind w:left="352" w:hanging="252"/>
        <w:jc w:val="left"/>
      </w:pPr>
      <w:rPr>
        <w:rFonts w:hint="default" w:ascii="Arial" w:hAnsi="Arial" w:eastAsia="Arial" w:cs="Arial"/>
        <w:spacing w:val="-2"/>
        <w:w w:val="99"/>
        <w:sz w:val="24"/>
        <w:szCs w:val="24"/>
      </w:rPr>
    </w:lvl>
    <w:lvl w:ilvl="1">
      <w:start w:val="1"/>
      <w:numFmt w:val="bullet"/>
      <w:lvlText w:val="•"/>
      <w:lvlJc w:val="left"/>
      <w:pPr>
        <w:ind w:left="1230" w:hanging="252"/>
      </w:pPr>
      <w:rPr>
        <w:rFonts w:hint="default"/>
      </w:rPr>
    </w:lvl>
    <w:lvl w:ilvl="2">
      <w:start w:val="1"/>
      <w:numFmt w:val="bullet"/>
      <w:lvlText w:val="•"/>
      <w:lvlJc w:val="left"/>
      <w:pPr>
        <w:ind w:left="2100" w:hanging="252"/>
      </w:pPr>
      <w:rPr>
        <w:rFonts w:hint="default"/>
      </w:rPr>
    </w:lvl>
    <w:lvl w:ilvl="3">
      <w:start w:val="1"/>
      <w:numFmt w:val="bullet"/>
      <w:lvlText w:val="•"/>
      <w:lvlJc w:val="left"/>
      <w:pPr>
        <w:ind w:left="2970" w:hanging="252"/>
      </w:pPr>
      <w:rPr>
        <w:rFonts w:hint="default"/>
      </w:rPr>
    </w:lvl>
    <w:lvl w:ilvl="4">
      <w:start w:val="1"/>
      <w:numFmt w:val="bullet"/>
      <w:lvlText w:val="•"/>
      <w:lvlJc w:val="left"/>
      <w:pPr>
        <w:ind w:left="3840" w:hanging="252"/>
      </w:pPr>
      <w:rPr>
        <w:rFonts w:hint="default"/>
      </w:rPr>
    </w:lvl>
    <w:lvl w:ilvl="5">
      <w:start w:val="1"/>
      <w:numFmt w:val="bullet"/>
      <w:lvlText w:val="•"/>
      <w:lvlJc w:val="left"/>
      <w:pPr>
        <w:ind w:left="4710" w:hanging="252"/>
      </w:pPr>
      <w:rPr>
        <w:rFonts w:hint="default"/>
      </w:rPr>
    </w:lvl>
    <w:lvl w:ilvl="6">
      <w:start w:val="1"/>
      <w:numFmt w:val="bullet"/>
      <w:lvlText w:val="•"/>
      <w:lvlJc w:val="left"/>
      <w:pPr>
        <w:ind w:left="5580" w:hanging="252"/>
      </w:pPr>
      <w:rPr>
        <w:rFonts w:hint="default"/>
      </w:rPr>
    </w:lvl>
    <w:lvl w:ilvl="7">
      <w:start w:val="1"/>
      <w:numFmt w:val="bullet"/>
      <w:lvlText w:val="•"/>
      <w:lvlJc w:val="left"/>
      <w:pPr>
        <w:ind w:left="6450" w:hanging="252"/>
      </w:pPr>
      <w:rPr>
        <w:rFonts w:hint="default"/>
      </w:rPr>
    </w:lvl>
    <w:lvl w:ilvl="8">
      <w:start w:val="1"/>
      <w:numFmt w:val="bullet"/>
      <w:lvlText w:val="•"/>
      <w:lvlJc w:val="left"/>
      <w:pPr>
        <w:ind w:left="7320" w:hanging="252"/>
      </w:pPr>
      <w:rPr>
        <w:rFonts w:hint="default"/>
      </w:rPr>
    </w:lvl>
  </w:abstractNum>
  <w:abstractNum w:abstractNumId="6">
    <w:multiLevelType w:val="hybridMultilevel"/>
    <w:lvl w:ilvl="0">
      <w:start w:val="4"/>
      <w:numFmt w:val="decimal"/>
      <w:lvlText w:val="%1"/>
      <w:lvlJc w:val="left"/>
      <w:pPr>
        <w:ind w:left="536" w:hanging="436"/>
        <w:jc w:val="left"/>
      </w:pPr>
      <w:rPr>
        <w:rFonts w:hint="default"/>
      </w:rPr>
    </w:lvl>
    <w:lvl w:ilvl="1">
      <w:start w:val="5"/>
      <w:numFmt w:val="decimal"/>
      <w:lvlText w:val="%1.%2"/>
      <w:lvlJc w:val="left"/>
      <w:pPr>
        <w:ind w:left="100" w:hanging="436"/>
        <w:jc w:val="left"/>
      </w:pPr>
      <w:rPr>
        <w:rFonts w:hint="default" w:ascii="Arial" w:hAnsi="Arial" w:eastAsia="Arial" w:cs="Arial"/>
        <w:spacing w:val="-2"/>
        <w:w w:val="99"/>
        <w:sz w:val="24"/>
        <w:szCs w:val="24"/>
      </w:rPr>
    </w:lvl>
    <w:lvl w:ilvl="2">
      <w:start w:val="1"/>
      <w:numFmt w:val="bullet"/>
      <w:lvlText w:val="•"/>
      <w:lvlJc w:val="left"/>
      <w:pPr>
        <w:ind w:left="880" w:hanging="436"/>
      </w:pPr>
      <w:rPr>
        <w:rFonts w:hint="default"/>
      </w:rPr>
    </w:lvl>
    <w:lvl w:ilvl="3">
      <w:start w:val="1"/>
      <w:numFmt w:val="bullet"/>
      <w:lvlText w:val="•"/>
      <w:lvlJc w:val="left"/>
      <w:pPr>
        <w:ind w:left="1902" w:hanging="436"/>
      </w:pPr>
      <w:rPr>
        <w:rFonts w:hint="default"/>
      </w:rPr>
    </w:lvl>
    <w:lvl w:ilvl="4">
      <w:start w:val="1"/>
      <w:numFmt w:val="bullet"/>
      <w:lvlText w:val="•"/>
      <w:lvlJc w:val="left"/>
      <w:pPr>
        <w:ind w:left="2925" w:hanging="436"/>
      </w:pPr>
      <w:rPr>
        <w:rFonts w:hint="default"/>
      </w:rPr>
    </w:lvl>
    <w:lvl w:ilvl="5">
      <w:start w:val="1"/>
      <w:numFmt w:val="bullet"/>
      <w:lvlText w:val="•"/>
      <w:lvlJc w:val="left"/>
      <w:pPr>
        <w:ind w:left="3947" w:hanging="436"/>
      </w:pPr>
      <w:rPr>
        <w:rFonts w:hint="default"/>
      </w:rPr>
    </w:lvl>
    <w:lvl w:ilvl="6">
      <w:start w:val="1"/>
      <w:numFmt w:val="bullet"/>
      <w:lvlText w:val="•"/>
      <w:lvlJc w:val="left"/>
      <w:pPr>
        <w:ind w:left="4970" w:hanging="436"/>
      </w:pPr>
      <w:rPr>
        <w:rFonts w:hint="default"/>
      </w:rPr>
    </w:lvl>
    <w:lvl w:ilvl="7">
      <w:start w:val="1"/>
      <w:numFmt w:val="bullet"/>
      <w:lvlText w:val="•"/>
      <w:lvlJc w:val="left"/>
      <w:pPr>
        <w:ind w:left="5992" w:hanging="436"/>
      </w:pPr>
      <w:rPr>
        <w:rFonts w:hint="default"/>
      </w:rPr>
    </w:lvl>
    <w:lvl w:ilvl="8">
      <w:start w:val="1"/>
      <w:numFmt w:val="bullet"/>
      <w:lvlText w:val="•"/>
      <w:lvlJc w:val="left"/>
      <w:pPr>
        <w:ind w:left="7015" w:hanging="436"/>
      </w:pPr>
      <w:rPr>
        <w:rFonts w:hint="default"/>
      </w:rPr>
    </w:lvl>
  </w:abstractNum>
  <w:abstractNum w:abstractNumId="5">
    <w:multiLevelType w:val="hybridMultilevel"/>
    <w:lvl w:ilvl="0">
      <w:start w:val="4"/>
      <w:numFmt w:val="decimal"/>
      <w:lvlText w:val="%1"/>
      <w:lvlJc w:val="left"/>
      <w:pPr>
        <w:ind w:left="484" w:hanging="385"/>
        <w:jc w:val="left"/>
      </w:pPr>
      <w:rPr>
        <w:rFonts w:hint="default"/>
      </w:rPr>
    </w:lvl>
    <w:lvl w:ilvl="1">
      <w:start w:val="4"/>
      <w:numFmt w:val="decimal"/>
      <w:lvlText w:val="%1.%2"/>
      <w:lvlJc w:val="left"/>
      <w:pPr>
        <w:ind w:left="484" w:hanging="385"/>
        <w:jc w:val="left"/>
      </w:pPr>
      <w:rPr>
        <w:rFonts w:hint="default" w:ascii="Arial" w:hAnsi="Arial" w:eastAsia="Arial" w:cs="Arial"/>
        <w:spacing w:val="-2"/>
        <w:w w:val="99"/>
        <w:sz w:val="24"/>
        <w:szCs w:val="24"/>
      </w:rPr>
    </w:lvl>
    <w:lvl w:ilvl="2">
      <w:start w:val="1"/>
      <w:numFmt w:val="decimal"/>
      <w:lvlText w:val="%1.%2.%3"/>
      <w:lvlJc w:val="left"/>
      <w:pPr>
        <w:ind w:left="736" w:hanging="636"/>
        <w:jc w:val="left"/>
      </w:pPr>
      <w:rPr>
        <w:rFonts w:hint="default" w:ascii="Arial" w:hAnsi="Arial" w:eastAsia="Arial" w:cs="Arial"/>
        <w:spacing w:val="-2"/>
        <w:w w:val="99"/>
        <w:sz w:val="24"/>
        <w:szCs w:val="24"/>
      </w:rPr>
    </w:lvl>
    <w:lvl w:ilvl="3">
      <w:start w:val="1"/>
      <w:numFmt w:val="bullet"/>
      <w:lvlText w:val="•"/>
      <w:lvlJc w:val="left"/>
      <w:pPr>
        <w:ind w:left="2588" w:hanging="636"/>
      </w:pPr>
      <w:rPr>
        <w:rFonts w:hint="default"/>
      </w:rPr>
    </w:lvl>
    <w:lvl w:ilvl="4">
      <w:start w:val="1"/>
      <w:numFmt w:val="bullet"/>
      <w:lvlText w:val="•"/>
      <w:lvlJc w:val="left"/>
      <w:pPr>
        <w:ind w:left="3513" w:hanging="636"/>
      </w:pPr>
      <w:rPr>
        <w:rFonts w:hint="default"/>
      </w:rPr>
    </w:lvl>
    <w:lvl w:ilvl="5">
      <w:start w:val="1"/>
      <w:numFmt w:val="bullet"/>
      <w:lvlText w:val="•"/>
      <w:lvlJc w:val="left"/>
      <w:pPr>
        <w:ind w:left="4437" w:hanging="636"/>
      </w:pPr>
      <w:rPr>
        <w:rFonts w:hint="default"/>
      </w:rPr>
    </w:lvl>
    <w:lvl w:ilvl="6">
      <w:start w:val="1"/>
      <w:numFmt w:val="bullet"/>
      <w:lvlText w:val="•"/>
      <w:lvlJc w:val="left"/>
      <w:pPr>
        <w:ind w:left="5362" w:hanging="636"/>
      </w:pPr>
      <w:rPr>
        <w:rFonts w:hint="default"/>
      </w:rPr>
    </w:lvl>
    <w:lvl w:ilvl="7">
      <w:start w:val="1"/>
      <w:numFmt w:val="bullet"/>
      <w:lvlText w:val="•"/>
      <w:lvlJc w:val="left"/>
      <w:pPr>
        <w:ind w:left="6286" w:hanging="636"/>
      </w:pPr>
      <w:rPr>
        <w:rFonts w:hint="default"/>
      </w:rPr>
    </w:lvl>
    <w:lvl w:ilvl="8">
      <w:start w:val="1"/>
      <w:numFmt w:val="bullet"/>
      <w:lvlText w:val="•"/>
      <w:lvlJc w:val="left"/>
      <w:pPr>
        <w:ind w:left="7211" w:hanging="636"/>
      </w:pPr>
      <w:rPr>
        <w:rFonts w:hint="default"/>
      </w:rPr>
    </w:lvl>
  </w:abstractNum>
  <w:abstractNum w:abstractNumId="4">
    <w:multiLevelType w:val="hybridMultilevel"/>
    <w:lvl w:ilvl="0">
      <w:start w:val="4"/>
      <w:numFmt w:val="decimal"/>
      <w:lvlText w:val="%1."/>
      <w:lvlJc w:val="left"/>
      <w:pPr>
        <w:ind w:left="367" w:hanging="268"/>
        <w:jc w:val="left"/>
      </w:pPr>
      <w:rPr>
        <w:rFonts w:hint="default" w:ascii="Arial" w:hAnsi="Arial" w:eastAsia="Arial" w:cs="Arial"/>
        <w:spacing w:val="-2"/>
        <w:w w:val="99"/>
        <w:sz w:val="24"/>
        <w:szCs w:val="24"/>
      </w:rPr>
    </w:lvl>
    <w:lvl w:ilvl="1">
      <w:start w:val="1"/>
      <w:numFmt w:val="decimal"/>
      <w:lvlText w:val="%1.%2"/>
      <w:lvlJc w:val="left"/>
      <w:pPr>
        <w:ind w:left="567" w:hanging="468"/>
        <w:jc w:val="left"/>
      </w:pPr>
      <w:rPr>
        <w:rFonts w:hint="default" w:ascii="Arial" w:hAnsi="Arial" w:eastAsia="Arial" w:cs="Arial"/>
        <w:spacing w:val="-2"/>
        <w:w w:val="99"/>
        <w:sz w:val="24"/>
        <w:szCs w:val="24"/>
      </w:rPr>
    </w:lvl>
    <w:lvl w:ilvl="2">
      <w:start w:val="1"/>
      <w:numFmt w:val="decimal"/>
      <w:lvlText w:val="%1.%2.%3"/>
      <w:lvlJc w:val="left"/>
      <w:pPr>
        <w:ind w:left="699" w:hanging="600"/>
        <w:jc w:val="left"/>
      </w:pPr>
      <w:rPr>
        <w:rFonts w:hint="default" w:ascii="Arial" w:hAnsi="Arial" w:eastAsia="Arial" w:cs="Arial"/>
        <w:spacing w:val="-2"/>
        <w:w w:val="99"/>
        <w:sz w:val="24"/>
        <w:szCs w:val="24"/>
      </w:rPr>
    </w:lvl>
    <w:lvl w:ilvl="3">
      <w:start w:val="1"/>
      <w:numFmt w:val="bullet"/>
      <w:lvlText w:val="•"/>
      <w:lvlJc w:val="left"/>
      <w:pPr>
        <w:ind w:left="1745" w:hanging="600"/>
      </w:pPr>
      <w:rPr>
        <w:rFonts w:hint="default"/>
      </w:rPr>
    </w:lvl>
    <w:lvl w:ilvl="4">
      <w:start w:val="1"/>
      <w:numFmt w:val="bullet"/>
      <w:lvlText w:val="•"/>
      <w:lvlJc w:val="left"/>
      <w:pPr>
        <w:ind w:left="2790" w:hanging="600"/>
      </w:pPr>
      <w:rPr>
        <w:rFonts w:hint="default"/>
      </w:rPr>
    </w:lvl>
    <w:lvl w:ilvl="5">
      <w:start w:val="1"/>
      <w:numFmt w:val="bullet"/>
      <w:lvlText w:val="•"/>
      <w:lvlJc w:val="left"/>
      <w:pPr>
        <w:ind w:left="3835" w:hanging="600"/>
      </w:pPr>
      <w:rPr>
        <w:rFonts w:hint="default"/>
      </w:rPr>
    </w:lvl>
    <w:lvl w:ilvl="6">
      <w:start w:val="1"/>
      <w:numFmt w:val="bullet"/>
      <w:lvlText w:val="•"/>
      <w:lvlJc w:val="left"/>
      <w:pPr>
        <w:ind w:left="4880" w:hanging="600"/>
      </w:pPr>
      <w:rPr>
        <w:rFonts w:hint="default"/>
      </w:rPr>
    </w:lvl>
    <w:lvl w:ilvl="7">
      <w:start w:val="1"/>
      <w:numFmt w:val="bullet"/>
      <w:lvlText w:val="•"/>
      <w:lvlJc w:val="left"/>
      <w:pPr>
        <w:ind w:left="5925" w:hanging="600"/>
      </w:pPr>
      <w:rPr>
        <w:rFonts w:hint="default"/>
      </w:rPr>
    </w:lvl>
    <w:lvl w:ilvl="8">
      <w:start w:val="1"/>
      <w:numFmt w:val="bullet"/>
      <w:lvlText w:val="•"/>
      <w:lvlJc w:val="left"/>
      <w:pPr>
        <w:ind w:left="6970" w:hanging="600"/>
      </w:pPr>
      <w:rPr>
        <w:rFonts w:hint="default"/>
      </w:rPr>
    </w:lvl>
  </w:abstractNum>
  <w:abstractNum w:abstractNumId="3">
    <w:multiLevelType w:val="hybridMultilevel"/>
    <w:lvl w:ilvl="0">
      <w:start w:val="3"/>
      <w:numFmt w:val="decimal"/>
      <w:lvlText w:val="%1"/>
      <w:lvlJc w:val="left"/>
      <w:pPr>
        <w:ind w:left="499" w:hanging="400"/>
        <w:jc w:val="left"/>
      </w:pPr>
      <w:rPr>
        <w:rFonts w:hint="default"/>
      </w:rPr>
    </w:lvl>
    <w:lvl w:ilvl="1">
      <w:start w:val="1"/>
      <w:numFmt w:val="decimal"/>
      <w:lvlText w:val="%1.%2"/>
      <w:lvlJc w:val="left"/>
      <w:pPr>
        <w:ind w:left="499" w:hanging="400"/>
        <w:jc w:val="left"/>
      </w:pPr>
      <w:rPr>
        <w:rFonts w:hint="default" w:ascii="Arial" w:hAnsi="Arial" w:eastAsia="Arial" w:cs="Arial"/>
        <w:spacing w:val="-2"/>
        <w:w w:val="99"/>
        <w:sz w:val="24"/>
        <w:szCs w:val="24"/>
      </w:rPr>
    </w:lvl>
    <w:lvl w:ilvl="2">
      <w:start w:val="1"/>
      <w:numFmt w:val="decimal"/>
      <w:lvlText w:val="%1.%2.%3"/>
      <w:lvlJc w:val="left"/>
      <w:pPr>
        <w:ind w:left="700" w:hanging="600"/>
        <w:jc w:val="left"/>
      </w:pPr>
      <w:rPr>
        <w:rFonts w:hint="default" w:ascii="Arial" w:hAnsi="Arial" w:eastAsia="Arial" w:cs="Arial"/>
        <w:spacing w:val="-2"/>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2">
    <w:multiLevelType w:val="hybridMultilevel"/>
    <w:lvl w:ilvl="0">
      <w:start w:val="1"/>
      <w:numFmt w:val="decimal"/>
      <w:lvlText w:val="%1"/>
      <w:lvlJc w:val="left"/>
      <w:pPr>
        <w:ind w:left="484" w:hanging="385"/>
        <w:jc w:val="left"/>
      </w:pPr>
      <w:rPr>
        <w:rFonts w:hint="default"/>
      </w:rPr>
    </w:lvl>
    <w:lvl w:ilvl="1">
      <w:start w:val="2"/>
      <w:numFmt w:val="decimal"/>
      <w:lvlText w:val="%1.%2"/>
      <w:lvlJc w:val="left"/>
      <w:pPr>
        <w:ind w:left="484" w:hanging="385"/>
        <w:jc w:val="left"/>
      </w:pPr>
      <w:rPr>
        <w:rFonts w:hint="default" w:ascii="Arial" w:hAnsi="Arial" w:eastAsia="Arial" w:cs="Arial"/>
        <w:spacing w:val="-2"/>
        <w:w w:val="99"/>
        <w:sz w:val="24"/>
        <w:szCs w:val="24"/>
      </w:rPr>
    </w:lvl>
    <w:lvl w:ilvl="2">
      <w:start w:val="1"/>
      <w:numFmt w:val="decimal"/>
      <w:lvlText w:val="%1.%2.%3"/>
      <w:lvlJc w:val="left"/>
      <w:pPr>
        <w:ind w:left="688" w:hanging="589"/>
        <w:jc w:val="left"/>
      </w:pPr>
      <w:rPr>
        <w:rFonts w:hint="default" w:ascii="Arial" w:hAnsi="Arial" w:eastAsia="Arial" w:cs="Arial"/>
        <w:spacing w:val="-2"/>
        <w:w w:val="99"/>
        <w:sz w:val="24"/>
        <w:szCs w:val="24"/>
      </w:rPr>
    </w:lvl>
    <w:lvl w:ilvl="3">
      <w:start w:val="1"/>
      <w:numFmt w:val="bullet"/>
      <w:lvlText w:val="•"/>
      <w:lvlJc w:val="left"/>
      <w:pPr>
        <w:ind w:left="1727" w:hanging="589"/>
      </w:pPr>
      <w:rPr>
        <w:rFonts w:hint="default"/>
      </w:rPr>
    </w:lvl>
    <w:lvl w:ilvl="4">
      <w:start w:val="1"/>
      <w:numFmt w:val="bullet"/>
      <w:lvlText w:val="•"/>
      <w:lvlJc w:val="left"/>
      <w:pPr>
        <w:ind w:left="2775" w:hanging="589"/>
      </w:pPr>
      <w:rPr>
        <w:rFonts w:hint="default"/>
      </w:rPr>
    </w:lvl>
    <w:lvl w:ilvl="5">
      <w:start w:val="1"/>
      <w:numFmt w:val="bullet"/>
      <w:lvlText w:val="•"/>
      <w:lvlJc w:val="left"/>
      <w:pPr>
        <w:ind w:left="3822" w:hanging="589"/>
      </w:pPr>
      <w:rPr>
        <w:rFonts w:hint="default"/>
      </w:rPr>
    </w:lvl>
    <w:lvl w:ilvl="6">
      <w:start w:val="1"/>
      <w:numFmt w:val="bullet"/>
      <w:lvlText w:val="•"/>
      <w:lvlJc w:val="left"/>
      <w:pPr>
        <w:ind w:left="4870" w:hanging="589"/>
      </w:pPr>
      <w:rPr>
        <w:rFonts w:hint="default"/>
      </w:rPr>
    </w:lvl>
    <w:lvl w:ilvl="7">
      <w:start w:val="1"/>
      <w:numFmt w:val="bullet"/>
      <w:lvlText w:val="•"/>
      <w:lvlJc w:val="left"/>
      <w:pPr>
        <w:ind w:left="5917" w:hanging="589"/>
      </w:pPr>
      <w:rPr>
        <w:rFonts w:hint="default"/>
      </w:rPr>
    </w:lvl>
    <w:lvl w:ilvl="8">
      <w:start w:val="1"/>
      <w:numFmt w:val="bullet"/>
      <w:lvlText w:val="•"/>
      <w:lvlJc w:val="left"/>
      <w:pPr>
        <w:ind w:left="6965" w:hanging="589"/>
      </w:pPr>
      <w:rPr>
        <w:rFonts w:hint="default"/>
      </w:rPr>
    </w:lvl>
  </w:abstractNum>
  <w:abstractNum w:abstractNumId="1">
    <w:multiLevelType w:val="hybridMultilevel"/>
    <w:lvl w:ilvl="0">
      <w:start w:val="1"/>
      <w:numFmt w:val="decimal"/>
      <w:lvlText w:val="%1"/>
      <w:lvlJc w:val="left"/>
      <w:pPr>
        <w:ind w:left="700" w:hanging="600"/>
        <w:jc w:val="left"/>
      </w:pPr>
      <w:rPr>
        <w:rFonts w:hint="default"/>
      </w:rPr>
    </w:lvl>
    <w:lvl w:ilvl="1">
      <w:start w:val="1"/>
      <w:numFmt w:val="decimal"/>
      <w:lvlText w:val="%1.%2"/>
      <w:lvlJc w:val="left"/>
      <w:pPr>
        <w:ind w:left="700" w:hanging="600"/>
        <w:jc w:val="left"/>
      </w:pPr>
      <w:rPr>
        <w:rFonts w:hint="default"/>
      </w:rPr>
    </w:lvl>
    <w:lvl w:ilvl="2">
      <w:start w:val="5"/>
      <w:numFmt w:val="decimal"/>
      <w:lvlText w:val="%1.%2.%3"/>
      <w:lvlJc w:val="left"/>
      <w:pPr>
        <w:ind w:left="700" w:hanging="600"/>
        <w:jc w:val="left"/>
      </w:pPr>
      <w:rPr>
        <w:rFonts w:hint="default" w:ascii="Arial" w:hAnsi="Arial" w:eastAsia="Arial" w:cs="Arial"/>
        <w:spacing w:val="-2"/>
        <w:w w:val="99"/>
        <w:sz w:val="24"/>
        <w:szCs w:val="24"/>
      </w:rPr>
    </w:lvl>
    <w:lvl w:ilvl="3">
      <w:start w:val="1"/>
      <w:numFmt w:val="bullet"/>
      <w:lvlText w:val="•"/>
      <w:lvlJc w:val="left"/>
      <w:pPr>
        <w:ind w:left="3208" w:hanging="600"/>
      </w:pPr>
      <w:rPr>
        <w:rFonts w:hint="default"/>
      </w:rPr>
    </w:lvl>
    <w:lvl w:ilvl="4">
      <w:start w:val="1"/>
      <w:numFmt w:val="bullet"/>
      <w:lvlText w:val="•"/>
      <w:lvlJc w:val="left"/>
      <w:pPr>
        <w:ind w:left="4044" w:hanging="600"/>
      </w:pPr>
      <w:rPr>
        <w:rFonts w:hint="default"/>
      </w:rPr>
    </w:lvl>
    <w:lvl w:ilvl="5">
      <w:start w:val="1"/>
      <w:numFmt w:val="bullet"/>
      <w:lvlText w:val="•"/>
      <w:lvlJc w:val="left"/>
      <w:pPr>
        <w:ind w:left="4880" w:hanging="600"/>
      </w:pPr>
      <w:rPr>
        <w:rFonts w:hint="default"/>
      </w:rPr>
    </w:lvl>
    <w:lvl w:ilvl="6">
      <w:start w:val="1"/>
      <w:numFmt w:val="bullet"/>
      <w:lvlText w:val="•"/>
      <w:lvlJc w:val="left"/>
      <w:pPr>
        <w:ind w:left="5716" w:hanging="600"/>
      </w:pPr>
      <w:rPr>
        <w:rFonts w:hint="default"/>
      </w:rPr>
    </w:lvl>
    <w:lvl w:ilvl="7">
      <w:start w:val="1"/>
      <w:numFmt w:val="bullet"/>
      <w:lvlText w:val="•"/>
      <w:lvlJc w:val="left"/>
      <w:pPr>
        <w:ind w:left="6552" w:hanging="600"/>
      </w:pPr>
      <w:rPr>
        <w:rFonts w:hint="default"/>
      </w:rPr>
    </w:lvl>
    <w:lvl w:ilvl="8">
      <w:start w:val="1"/>
      <w:numFmt w:val="bullet"/>
      <w:lvlText w:val="•"/>
      <w:lvlJc w:val="left"/>
      <w:pPr>
        <w:ind w:left="7388" w:hanging="600"/>
      </w:pPr>
      <w:rPr>
        <w:rFonts w:hint="default"/>
      </w:rPr>
    </w:lvl>
  </w:abstractNum>
  <w:abstractNum w:abstractNumId="0">
    <w:multiLevelType w:val="hybridMultilevel"/>
    <w:lvl w:ilvl="0">
      <w:start w:val="1"/>
      <w:numFmt w:val="decimal"/>
      <w:lvlText w:val="%1"/>
      <w:lvlJc w:val="left"/>
      <w:pPr>
        <w:ind w:left="568" w:hanging="469"/>
        <w:jc w:val="left"/>
      </w:pPr>
      <w:rPr>
        <w:rFonts w:hint="default"/>
      </w:rPr>
    </w:lvl>
    <w:lvl w:ilvl="1">
      <w:start w:val="1"/>
      <w:numFmt w:val="decimal"/>
      <w:lvlText w:val="%1.%2"/>
      <w:lvlJc w:val="left"/>
      <w:pPr>
        <w:ind w:left="568" w:hanging="469"/>
        <w:jc w:val="left"/>
      </w:pPr>
      <w:rPr>
        <w:rFonts w:hint="default" w:ascii="Arial" w:hAnsi="Arial" w:eastAsia="Arial" w:cs="Arial"/>
        <w:spacing w:val="-2"/>
        <w:w w:val="99"/>
        <w:sz w:val="24"/>
        <w:szCs w:val="24"/>
      </w:rPr>
    </w:lvl>
    <w:lvl w:ilvl="2">
      <w:start w:val="2"/>
      <w:numFmt w:val="decimal"/>
      <w:lvlText w:val="%1.%2.%3"/>
      <w:lvlJc w:val="left"/>
      <w:pPr>
        <w:ind w:left="768" w:hanging="669"/>
        <w:jc w:val="left"/>
      </w:pPr>
      <w:rPr>
        <w:rFonts w:hint="default" w:ascii="Arial" w:hAnsi="Arial" w:eastAsia="Arial" w:cs="Arial"/>
        <w:spacing w:val="-2"/>
        <w:w w:val="99"/>
        <w:sz w:val="24"/>
        <w:szCs w:val="24"/>
      </w:rPr>
    </w:lvl>
    <w:lvl w:ilvl="3">
      <w:start w:val="1"/>
      <w:numFmt w:val="decimal"/>
      <w:lvlText w:val="%1.%2.%3.%4"/>
      <w:lvlJc w:val="left"/>
      <w:pPr>
        <w:ind w:left="899" w:hanging="800"/>
        <w:jc w:val="left"/>
      </w:pPr>
      <w:rPr>
        <w:rFonts w:hint="default" w:ascii="Arial" w:hAnsi="Arial" w:eastAsia="Arial" w:cs="Arial"/>
        <w:spacing w:val="-2"/>
        <w:w w:val="99"/>
        <w:sz w:val="24"/>
        <w:szCs w:val="24"/>
      </w:rPr>
    </w:lvl>
    <w:lvl w:ilvl="4">
      <w:start w:val="1"/>
      <w:numFmt w:val="bullet"/>
      <w:lvlText w:val="•"/>
      <w:lvlJc w:val="left"/>
      <w:pPr>
        <w:ind w:left="2940" w:hanging="800"/>
      </w:pPr>
      <w:rPr>
        <w:rFonts w:hint="default"/>
      </w:rPr>
    </w:lvl>
    <w:lvl w:ilvl="5">
      <w:start w:val="1"/>
      <w:numFmt w:val="bullet"/>
      <w:lvlText w:val="•"/>
      <w:lvlJc w:val="left"/>
      <w:pPr>
        <w:ind w:left="3960" w:hanging="800"/>
      </w:pPr>
      <w:rPr>
        <w:rFonts w:hint="default"/>
      </w:rPr>
    </w:lvl>
    <w:lvl w:ilvl="6">
      <w:start w:val="1"/>
      <w:numFmt w:val="bullet"/>
      <w:lvlText w:val="•"/>
      <w:lvlJc w:val="left"/>
      <w:pPr>
        <w:ind w:left="4980" w:hanging="800"/>
      </w:pPr>
      <w:rPr>
        <w:rFonts w:hint="default"/>
      </w:rPr>
    </w:lvl>
    <w:lvl w:ilvl="7">
      <w:start w:val="1"/>
      <w:numFmt w:val="bullet"/>
      <w:lvlText w:val="•"/>
      <w:lvlJc w:val="left"/>
      <w:pPr>
        <w:ind w:left="6000" w:hanging="800"/>
      </w:pPr>
      <w:rPr>
        <w:rFonts w:hint="default"/>
      </w:rPr>
    </w:lvl>
    <w:lvl w:ilvl="8">
      <w:start w:val="1"/>
      <w:numFmt w:val="bullet"/>
      <w:lvlText w:val="•"/>
      <w:lvlJc w:val="left"/>
      <w:pPr>
        <w:ind w:left="7020" w:hanging="800"/>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72"/>
      <w:ind w:left="100" w:right="4990"/>
    </w:pPr>
    <w:rPr>
      <w:rFonts w:ascii="Arial" w:hAnsi="Arial" w:eastAsia="Arial" w:cs="Arial"/>
      <w:b/>
      <w:bCs/>
      <w:sz w:val="24"/>
      <w:szCs w:val="24"/>
    </w:rPr>
  </w:style>
  <w:style w:styleId="TOC2" w:type="paragraph">
    <w:name w:val="TOC 2"/>
    <w:basedOn w:val="Normal"/>
    <w:uiPriority w:val="1"/>
    <w:qFormat/>
    <w:pPr>
      <w:spacing w:before="476"/>
      <w:ind w:left="10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7"/>
      <w:ind w:left="100"/>
      <w:jc w:val="both"/>
      <w:outlineLvl w:val="1"/>
    </w:pPr>
    <w:rPr>
      <w:rFonts w:ascii="Arial" w:hAnsi="Arial" w:eastAsia="Arial" w:cs="Arial"/>
      <w:b/>
      <w:bCs/>
      <w:sz w:val="24"/>
      <w:szCs w:val="24"/>
    </w:rPr>
  </w:style>
  <w:style w:styleId="Heading2" w:type="paragraph">
    <w:name w:val="Heading 2"/>
    <w:basedOn w:val="Normal"/>
    <w:uiPriority w:val="1"/>
    <w:qFormat/>
    <w:pPr>
      <w:ind w:left="768" w:hanging="668"/>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476"/>
      <w:ind w:left="768" w:hanging="668"/>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footer" Target="footer6.xml"/><Relationship Id="rId17" Type="http://schemas.openxmlformats.org/officeDocument/2006/relationships/hyperlink" Target="http://es.wikipedia.org/wiki/Blanco_de_plomo" TargetMode="External"/><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jpeg"/><Relationship Id="rId21" Type="http://schemas.openxmlformats.org/officeDocument/2006/relationships/image" Target="media/image10.png"/><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footer" Target="footer9.xml"/><Relationship Id="rId27" Type="http://schemas.openxmlformats.org/officeDocument/2006/relationships/footer" Target="footer10.xml"/><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jpeg"/><Relationship Id="rId31" Type="http://schemas.openxmlformats.org/officeDocument/2006/relationships/image" Target="media/image16.jpeg"/><Relationship Id="rId32" Type="http://schemas.openxmlformats.org/officeDocument/2006/relationships/footer" Target="footer11.xml"/><Relationship Id="rId33" Type="http://schemas.openxmlformats.org/officeDocument/2006/relationships/footer" Target="footer12.xml"/><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image" Target="media/image22.png"/><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image" Target="media/image26.png"/><Relationship Id="rId44" Type="http://schemas.openxmlformats.org/officeDocument/2006/relationships/image" Target="media/image27.png"/><Relationship Id="rId45" Type="http://schemas.openxmlformats.org/officeDocument/2006/relationships/image" Target="media/image28.png"/><Relationship Id="rId46" Type="http://schemas.openxmlformats.org/officeDocument/2006/relationships/image" Target="media/image29.png"/><Relationship Id="rId47" Type="http://schemas.openxmlformats.org/officeDocument/2006/relationships/image" Target="media/image30.png"/><Relationship Id="rId48" Type="http://schemas.openxmlformats.org/officeDocument/2006/relationships/image" Target="media/image31.png"/><Relationship Id="rId49" Type="http://schemas.openxmlformats.org/officeDocument/2006/relationships/image" Target="media/image32.png"/><Relationship Id="rId50" Type="http://schemas.openxmlformats.org/officeDocument/2006/relationships/image" Target="media/image33.jpeg"/><Relationship Id="rId51" Type="http://schemas.openxmlformats.org/officeDocument/2006/relationships/image" Target="media/image34.jpeg"/><Relationship Id="rId52" Type="http://schemas.openxmlformats.org/officeDocument/2006/relationships/footer" Target="footer13.xml"/><Relationship Id="rId53" Type="http://schemas.openxmlformats.org/officeDocument/2006/relationships/image" Target="media/image35.png"/><Relationship Id="rId54" Type="http://schemas.openxmlformats.org/officeDocument/2006/relationships/image" Target="media/image36.png"/><Relationship Id="rId55" Type="http://schemas.openxmlformats.org/officeDocument/2006/relationships/image" Target="media/image37.png"/><Relationship Id="rId56" Type="http://schemas.openxmlformats.org/officeDocument/2006/relationships/image" Target="media/image38.png"/><Relationship Id="rId57" Type="http://schemas.openxmlformats.org/officeDocument/2006/relationships/footer" Target="footer14.xml"/><Relationship Id="rId58" Type="http://schemas.openxmlformats.org/officeDocument/2006/relationships/image" Target="media/image39.png"/><Relationship Id="rId59" Type="http://schemas.openxmlformats.org/officeDocument/2006/relationships/image" Target="media/image40.png"/><Relationship Id="rId60" Type="http://schemas.openxmlformats.org/officeDocument/2006/relationships/image" Target="media/image41.png"/><Relationship Id="rId61" Type="http://schemas.openxmlformats.org/officeDocument/2006/relationships/image" Target="media/image42.png"/><Relationship Id="rId62" Type="http://schemas.openxmlformats.org/officeDocument/2006/relationships/image" Target="media/image43.png"/><Relationship Id="rId63" Type="http://schemas.openxmlformats.org/officeDocument/2006/relationships/footer" Target="footer15.xml"/><Relationship Id="rId64" Type="http://schemas.openxmlformats.org/officeDocument/2006/relationships/image" Target="media/image44.png"/><Relationship Id="rId65" Type="http://schemas.openxmlformats.org/officeDocument/2006/relationships/image" Target="media/image45.png"/><Relationship Id="rId66" Type="http://schemas.openxmlformats.org/officeDocument/2006/relationships/image" Target="media/image46.png"/><Relationship Id="rId67" Type="http://schemas.openxmlformats.org/officeDocument/2006/relationships/footer" Target="footer16.xml"/><Relationship Id="rId68" Type="http://schemas.openxmlformats.org/officeDocument/2006/relationships/image" Target="media/image47.png"/><Relationship Id="rId69" Type="http://schemas.openxmlformats.org/officeDocument/2006/relationships/footer" Target="footer17.xml"/><Relationship Id="rId70" Type="http://schemas.openxmlformats.org/officeDocument/2006/relationships/image" Target="media/image48.jpeg"/><Relationship Id="rId71" Type="http://schemas.openxmlformats.org/officeDocument/2006/relationships/image" Target="media/image49.jpeg"/><Relationship Id="rId72" Type="http://schemas.openxmlformats.org/officeDocument/2006/relationships/footer" Target="footer18.xml"/><Relationship Id="rId73" Type="http://schemas.openxmlformats.org/officeDocument/2006/relationships/image" Target="media/image50.png"/><Relationship Id="rId74" Type="http://schemas.openxmlformats.org/officeDocument/2006/relationships/image" Target="media/image51.png"/><Relationship Id="rId75" Type="http://schemas.openxmlformats.org/officeDocument/2006/relationships/image" Target="media/image52.png"/><Relationship Id="rId76" Type="http://schemas.openxmlformats.org/officeDocument/2006/relationships/image" Target="media/image53.png"/><Relationship Id="rId77" Type="http://schemas.openxmlformats.org/officeDocument/2006/relationships/image" Target="media/image54.png"/><Relationship Id="rId78" Type="http://schemas.openxmlformats.org/officeDocument/2006/relationships/footer" Target="footer19.xml"/><Relationship Id="rId79" Type="http://schemas.openxmlformats.org/officeDocument/2006/relationships/hyperlink" Target="mailto:patbh2003@yahoo.com.mx" TargetMode="External"/><Relationship Id="rId80" Type="http://schemas.openxmlformats.org/officeDocument/2006/relationships/footer" Target="footer20.xml"/><Relationship Id="rId81" Type="http://schemas.openxmlformats.org/officeDocument/2006/relationships/image" Target="media/image55.jpeg"/><Relationship Id="rId82" Type="http://schemas.openxmlformats.org/officeDocument/2006/relationships/footer" Target="footer21.xml"/><Relationship Id="rId83" Type="http://schemas.openxmlformats.org/officeDocument/2006/relationships/footer" Target="footer22.xml"/><Relationship Id="rId84" Type="http://schemas.openxmlformats.org/officeDocument/2006/relationships/image" Target="media/image56.png"/><Relationship Id="rId85" Type="http://schemas.openxmlformats.org/officeDocument/2006/relationships/image" Target="media/image57.jpeg"/><Relationship Id="rId86" Type="http://schemas.openxmlformats.org/officeDocument/2006/relationships/image" Target="media/image58.png"/><Relationship Id="rId87" Type="http://schemas.openxmlformats.org/officeDocument/2006/relationships/image" Target="media/image59.png"/><Relationship Id="rId88" Type="http://schemas.openxmlformats.org/officeDocument/2006/relationships/image" Target="media/image60.png"/><Relationship Id="rId89" Type="http://schemas.openxmlformats.org/officeDocument/2006/relationships/image" Target="media/image61.png"/><Relationship Id="rId90" Type="http://schemas.openxmlformats.org/officeDocument/2006/relationships/image" Target="media/image62.jpeg"/><Relationship Id="rId91" Type="http://schemas.openxmlformats.org/officeDocument/2006/relationships/footer" Target="footer23.xml"/><Relationship Id="rId92" Type="http://schemas.openxmlformats.org/officeDocument/2006/relationships/footer" Target="footer24.xml"/><Relationship Id="rId93" Type="http://schemas.openxmlformats.org/officeDocument/2006/relationships/hyperlink" Target="http://onlinelibrary.wiley.com/doi/10.1002/elan.200804340/abstract" TargetMode="External"/><Relationship Id="rId94" Type="http://schemas.openxmlformats.org/officeDocument/2006/relationships/footer" Target="footer25.xml"/><Relationship Id="rId95" Type="http://schemas.openxmlformats.org/officeDocument/2006/relationships/image" Target="media/image63.png"/><Relationship Id="rId96" Type="http://schemas.openxmlformats.org/officeDocument/2006/relationships/image" Target="media/image64.png"/><Relationship Id="rId97" Type="http://schemas.openxmlformats.org/officeDocument/2006/relationships/image" Target="media/image65.png"/><Relationship Id="rId98" Type="http://schemas.openxmlformats.org/officeDocument/2006/relationships/image" Target="media/image66.png"/><Relationship Id="rId99" Type="http://schemas.openxmlformats.org/officeDocument/2006/relationships/image" Target="media/image67.png"/><Relationship Id="rId100" Type="http://schemas.openxmlformats.org/officeDocument/2006/relationships/footer" Target="footer26.xml"/><Relationship Id="rId101" Type="http://schemas.openxmlformats.org/officeDocument/2006/relationships/image" Target="media/image68.png"/><Relationship Id="rId102" Type="http://schemas.openxmlformats.org/officeDocument/2006/relationships/image" Target="media/image69.png"/><Relationship Id="rId103" Type="http://schemas.openxmlformats.org/officeDocument/2006/relationships/image" Target="media/image70.png"/><Relationship Id="rId104" Type="http://schemas.openxmlformats.org/officeDocument/2006/relationships/image" Target="media/image71.png"/><Relationship Id="rId105" Type="http://schemas.openxmlformats.org/officeDocument/2006/relationships/footer" Target="footer27.xml"/><Relationship Id="rId106" Type="http://schemas.openxmlformats.org/officeDocument/2006/relationships/image" Target="media/image72.png"/><Relationship Id="rId107" Type="http://schemas.openxmlformats.org/officeDocument/2006/relationships/image" Target="media/image73.png"/><Relationship Id="rId108" Type="http://schemas.openxmlformats.org/officeDocument/2006/relationships/image" Target="media/image74.png"/><Relationship Id="rId109" Type="http://schemas.openxmlformats.org/officeDocument/2006/relationships/footer" Target="footer28.xml"/><Relationship Id="rId110" Type="http://schemas.openxmlformats.org/officeDocument/2006/relationships/image" Target="media/image75.png"/><Relationship Id="rId111" Type="http://schemas.openxmlformats.org/officeDocument/2006/relationships/image" Target="media/image76.png"/><Relationship Id="rId112" Type="http://schemas.openxmlformats.org/officeDocument/2006/relationships/image" Target="media/image77.png"/><Relationship Id="rId113" Type="http://schemas.openxmlformats.org/officeDocument/2006/relationships/image" Target="media/image78.png"/><Relationship Id="rId114" Type="http://schemas.openxmlformats.org/officeDocument/2006/relationships/image" Target="media/image79.png"/><Relationship Id="rId115" Type="http://schemas.openxmlformats.org/officeDocument/2006/relationships/image" Target="media/image80.png"/><Relationship Id="rId116" Type="http://schemas.openxmlformats.org/officeDocument/2006/relationships/image" Target="media/image81.png"/><Relationship Id="rId117" Type="http://schemas.openxmlformats.org/officeDocument/2006/relationships/image" Target="media/image82.png"/><Relationship Id="rId118" Type="http://schemas.openxmlformats.org/officeDocument/2006/relationships/image" Target="media/image83.png"/><Relationship Id="rId119" Type="http://schemas.openxmlformats.org/officeDocument/2006/relationships/image" Target="media/image84.png"/><Relationship Id="rId120" Type="http://schemas.openxmlformats.org/officeDocument/2006/relationships/image" Target="media/image85.png"/><Relationship Id="rId121" Type="http://schemas.openxmlformats.org/officeDocument/2006/relationships/footer" Target="footer29.xml"/><Relationship Id="rId122" Type="http://schemas.openxmlformats.org/officeDocument/2006/relationships/footer" Target="footer30.xml"/><Relationship Id="rId1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2017-05-24T21:30:01Z</dcterms:created>
  <dcterms:modified xsi:type="dcterms:W3CDTF">2017-05-24T21:30:01Z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2014-11-13T00:00:00Z</vt:filetime>
  </property>
  <property fmtid="{D5CDD505-2E9C-101B-9397-08002B2CF9AE}" pid="3" name="Creator">
    <vt:lpwstr>Microsoft® Word 2013</vt:lpwstr>
  </property>
  <property fmtid="{D5CDD505-2E9C-101B-9397-08002B2CF9AE}" pid="4" name="LastSaved">
    <vt:filetime>2017-05-24T00:00:00Z</vt:filetime>
  </property>
</Properties>
</file>